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4422" w14:textId="7957FDDC" w:rsidR="00751A23" w:rsidRDefault="00346891" w:rsidP="00B7222E">
      <w:pPr>
        <w:pStyle w:val="Title"/>
      </w:pPr>
      <w:r>
        <w:t>Unleashing the Potential of our Health Workforce</w:t>
      </w:r>
    </w:p>
    <w:p w14:paraId="25E1CB4C" w14:textId="6FB0A831" w:rsidR="00346891" w:rsidRPr="00A966A9" w:rsidRDefault="00346891" w:rsidP="00A966A9">
      <w:pPr>
        <w:pStyle w:val="Subtitle"/>
      </w:pPr>
      <w:r w:rsidRPr="00A966A9">
        <w:t>Scope of Practice Review</w:t>
      </w:r>
    </w:p>
    <w:p w14:paraId="435F27CD" w14:textId="030BCE2F" w:rsidR="00346891" w:rsidRDefault="00643B3F" w:rsidP="1994612F">
      <w:pPr>
        <w:pStyle w:val="Subtitle"/>
        <w:numPr>
          <w:ilvl w:val="0"/>
          <w:numId w:val="0"/>
        </w:numPr>
      </w:pPr>
      <w:r>
        <w:t xml:space="preserve">Stakeholder Engagement Report </w:t>
      </w:r>
      <w:r w:rsidR="1769D17D">
        <w:t>1</w:t>
      </w:r>
    </w:p>
    <w:p w14:paraId="5AE0B606" w14:textId="217D77EC" w:rsidR="00346891" w:rsidRPr="00A966A9" w:rsidRDefault="00BA0F84" w:rsidP="00EF3080">
      <w:r w:rsidRPr="00A966A9">
        <w:t>2</w:t>
      </w:r>
      <w:r w:rsidR="000104E3" w:rsidRPr="00A966A9">
        <w:t>7</w:t>
      </w:r>
      <w:r w:rsidR="00414EE6" w:rsidRPr="00A966A9">
        <w:t xml:space="preserve"> March 2024</w:t>
      </w:r>
    </w:p>
    <w:p w14:paraId="5B60E76F" w14:textId="77777777" w:rsidR="00CA79CF" w:rsidRDefault="00CA79CF" w:rsidP="00CA79CF">
      <w:pPr>
        <w:pStyle w:val="Subtitle"/>
        <w:sectPr w:rsidR="00CA79CF" w:rsidSect="0043214F">
          <w:headerReference w:type="default" r:id="rId12"/>
          <w:headerReference w:type="first" r:id="rId13"/>
          <w:type w:val="continuous"/>
          <w:pgSz w:w="11906" w:h="16838"/>
          <w:pgMar w:top="1701" w:right="1418" w:bottom="1418" w:left="1418" w:header="709" w:footer="709" w:gutter="0"/>
          <w:cols w:space="708"/>
          <w:titlePg/>
          <w:docGrid w:linePitch="360"/>
        </w:sectPr>
      </w:pPr>
    </w:p>
    <w:sdt>
      <w:sdtPr>
        <w:rPr>
          <w:rFonts w:eastAsiaTheme="minorEastAsia" w:cstheme="minorBidi"/>
          <w:b w:val="0"/>
          <w:noProof/>
          <w:color w:val="auto"/>
          <w:kern w:val="2"/>
          <w:sz w:val="24"/>
          <w:szCs w:val="24"/>
          <w:lang w:val="en-AU" w:eastAsia="ja-JP"/>
          <w14:ligatures w14:val="standardContextual"/>
        </w:rPr>
        <w:id w:val="1557432212"/>
        <w:docPartObj>
          <w:docPartGallery w:val="Table of Contents"/>
          <w:docPartUnique/>
        </w:docPartObj>
      </w:sdtPr>
      <w:sdtEndPr>
        <w:rPr>
          <w:bCs/>
        </w:rPr>
      </w:sdtEndPr>
      <w:sdtContent>
        <w:p w14:paraId="7BA7D10B" w14:textId="4ADA292C" w:rsidR="00030928" w:rsidRDefault="00030928">
          <w:pPr>
            <w:pStyle w:val="TOCHeading"/>
          </w:pPr>
          <w:r>
            <w:t>Contents</w:t>
          </w:r>
        </w:p>
        <w:p w14:paraId="0A7C6A34" w14:textId="060D5849" w:rsidR="00C866ED" w:rsidRDefault="00030928">
          <w:pPr>
            <w:pStyle w:val="TOC1"/>
            <w:tabs>
              <w:tab w:val="left" w:pos="440"/>
            </w:tabs>
            <w:rPr>
              <w:rFonts w:asciiTheme="minorHAnsi" w:hAnsiTheme="minorHAnsi"/>
            </w:rPr>
          </w:pPr>
          <w:r w:rsidRPr="00C866ED">
            <w:fldChar w:fldCharType="begin"/>
          </w:r>
          <w:r w:rsidRPr="00C866ED">
            <w:instrText xml:space="preserve"> TOC \o "1-2" \h \z \u </w:instrText>
          </w:r>
          <w:r w:rsidRPr="00C866ED">
            <w:fldChar w:fldCharType="separate"/>
          </w:r>
          <w:hyperlink w:anchor="_Toc201224798" w:history="1">
            <w:r w:rsidR="00C866ED" w:rsidRPr="001F1EA6">
              <w:rPr>
                <w:rStyle w:val="Hyperlink"/>
              </w:rPr>
              <w:t>1</w:t>
            </w:r>
            <w:r w:rsidR="00C866ED">
              <w:rPr>
                <w:rFonts w:asciiTheme="minorHAnsi" w:hAnsiTheme="minorHAnsi"/>
              </w:rPr>
              <w:tab/>
            </w:r>
            <w:r w:rsidR="00C866ED" w:rsidRPr="001F1EA6">
              <w:rPr>
                <w:rStyle w:val="Hyperlink"/>
              </w:rPr>
              <w:t>Executive summary</w:t>
            </w:r>
            <w:r w:rsidR="00C866ED">
              <w:rPr>
                <w:webHidden/>
              </w:rPr>
              <w:tab/>
            </w:r>
            <w:r w:rsidR="00C866ED">
              <w:rPr>
                <w:webHidden/>
              </w:rPr>
              <w:fldChar w:fldCharType="begin"/>
            </w:r>
            <w:r w:rsidR="00C866ED">
              <w:rPr>
                <w:webHidden/>
              </w:rPr>
              <w:instrText xml:space="preserve"> PAGEREF _Toc201224798 \h </w:instrText>
            </w:r>
            <w:r w:rsidR="00C866ED">
              <w:rPr>
                <w:webHidden/>
              </w:rPr>
            </w:r>
            <w:r w:rsidR="00C866ED">
              <w:rPr>
                <w:webHidden/>
              </w:rPr>
              <w:fldChar w:fldCharType="separate"/>
            </w:r>
            <w:r w:rsidR="00C866ED">
              <w:rPr>
                <w:webHidden/>
              </w:rPr>
              <w:t>3</w:t>
            </w:r>
            <w:r w:rsidR="00C866ED">
              <w:rPr>
                <w:webHidden/>
              </w:rPr>
              <w:fldChar w:fldCharType="end"/>
            </w:r>
          </w:hyperlink>
        </w:p>
        <w:p w14:paraId="6202F906" w14:textId="31D4F2A7" w:rsidR="00C866ED" w:rsidRDefault="00C866ED">
          <w:pPr>
            <w:pStyle w:val="TOC2"/>
            <w:rPr>
              <w:rFonts w:asciiTheme="minorHAnsi" w:hAnsiTheme="minorHAnsi"/>
            </w:rPr>
          </w:pPr>
          <w:hyperlink w:anchor="_Toc201224799" w:history="1">
            <w:r w:rsidRPr="001F1EA6">
              <w:rPr>
                <w:rStyle w:val="Hyperlink"/>
              </w:rPr>
              <w:t>1.1</w:t>
            </w:r>
            <w:r>
              <w:rPr>
                <w:rFonts w:asciiTheme="minorHAnsi" w:hAnsiTheme="minorHAnsi"/>
              </w:rPr>
              <w:tab/>
            </w:r>
            <w:r w:rsidRPr="001F1EA6">
              <w:rPr>
                <w:rStyle w:val="Hyperlink"/>
              </w:rPr>
              <w:t>Summary of key findings</w:t>
            </w:r>
            <w:r>
              <w:rPr>
                <w:webHidden/>
              </w:rPr>
              <w:tab/>
            </w:r>
            <w:r>
              <w:rPr>
                <w:webHidden/>
              </w:rPr>
              <w:fldChar w:fldCharType="begin"/>
            </w:r>
            <w:r>
              <w:rPr>
                <w:webHidden/>
              </w:rPr>
              <w:instrText xml:space="preserve"> PAGEREF _Toc201224799 \h </w:instrText>
            </w:r>
            <w:r>
              <w:rPr>
                <w:webHidden/>
              </w:rPr>
            </w:r>
            <w:r>
              <w:rPr>
                <w:webHidden/>
              </w:rPr>
              <w:fldChar w:fldCharType="separate"/>
            </w:r>
            <w:r>
              <w:rPr>
                <w:webHidden/>
              </w:rPr>
              <w:t>3</w:t>
            </w:r>
            <w:r>
              <w:rPr>
                <w:webHidden/>
              </w:rPr>
              <w:fldChar w:fldCharType="end"/>
            </w:r>
          </w:hyperlink>
        </w:p>
        <w:p w14:paraId="2718347F" w14:textId="4D66AFB4" w:rsidR="00C866ED" w:rsidRDefault="00C866ED">
          <w:pPr>
            <w:pStyle w:val="TOC1"/>
            <w:tabs>
              <w:tab w:val="left" w:pos="440"/>
            </w:tabs>
            <w:rPr>
              <w:rFonts w:asciiTheme="minorHAnsi" w:hAnsiTheme="minorHAnsi"/>
            </w:rPr>
          </w:pPr>
          <w:hyperlink w:anchor="_Toc201224800" w:history="1">
            <w:r w:rsidRPr="001F1EA6">
              <w:rPr>
                <w:rStyle w:val="Hyperlink"/>
              </w:rPr>
              <w:t>2</w:t>
            </w:r>
            <w:r>
              <w:rPr>
                <w:rFonts w:asciiTheme="minorHAnsi" w:hAnsiTheme="minorHAnsi"/>
              </w:rPr>
              <w:tab/>
            </w:r>
            <w:r w:rsidRPr="001F1EA6">
              <w:rPr>
                <w:rStyle w:val="Hyperlink"/>
              </w:rPr>
              <w:t>Introduction</w:t>
            </w:r>
            <w:r>
              <w:rPr>
                <w:webHidden/>
              </w:rPr>
              <w:tab/>
            </w:r>
            <w:r>
              <w:rPr>
                <w:webHidden/>
              </w:rPr>
              <w:fldChar w:fldCharType="begin"/>
            </w:r>
            <w:r>
              <w:rPr>
                <w:webHidden/>
              </w:rPr>
              <w:instrText xml:space="preserve"> PAGEREF _Toc201224800 \h </w:instrText>
            </w:r>
            <w:r>
              <w:rPr>
                <w:webHidden/>
              </w:rPr>
            </w:r>
            <w:r>
              <w:rPr>
                <w:webHidden/>
              </w:rPr>
              <w:fldChar w:fldCharType="separate"/>
            </w:r>
            <w:r>
              <w:rPr>
                <w:webHidden/>
              </w:rPr>
              <w:t>9</w:t>
            </w:r>
            <w:r>
              <w:rPr>
                <w:webHidden/>
              </w:rPr>
              <w:fldChar w:fldCharType="end"/>
            </w:r>
          </w:hyperlink>
        </w:p>
        <w:p w14:paraId="66A2B364" w14:textId="35B372EB" w:rsidR="00C866ED" w:rsidRDefault="00C866ED">
          <w:pPr>
            <w:pStyle w:val="TOC2"/>
            <w:rPr>
              <w:rFonts w:asciiTheme="minorHAnsi" w:hAnsiTheme="minorHAnsi"/>
            </w:rPr>
          </w:pPr>
          <w:hyperlink w:anchor="_Toc201224801" w:history="1">
            <w:r w:rsidRPr="001F1EA6">
              <w:rPr>
                <w:rStyle w:val="Hyperlink"/>
              </w:rPr>
              <w:t>2.1</w:t>
            </w:r>
            <w:r>
              <w:rPr>
                <w:rFonts w:asciiTheme="minorHAnsi" w:hAnsiTheme="minorHAnsi"/>
              </w:rPr>
              <w:tab/>
            </w:r>
            <w:r w:rsidRPr="001F1EA6">
              <w:rPr>
                <w:rStyle w:val="Hyperlink"/>
              </w:rPr>
              <w:t>Background</w:t>
            </w:r>
            <w:r>
              <w:rPr>
                <w:webHidden/>
              </w:rPr>
              <w:tab/>
            </w:r>
            <w:r>
              <w:rPr>
                <w:webHidden/>
              </w:rPr>
              <w:fldChar w:fldCharType="begin"/>
            </w:r>
            <w:r>
              <w:rPr>
                <w:webHidden/>
              </w:rPr>
              <w:instrText xml:space="preserve"> PAGEREF _Toc201224801 \h </w:instrText>
            </w:r>
            <w:r>
              <w:rPr>
                <w:webHidden/>
              </w:rPr>
            </w:r>
            <w:r>
              <w:rPr>
                <w:webHidden/>
              </w:rPr>
              <w:fldChar w:fldCharType="separate"/>
            </w:r>
            <w:r>
              <w:rPr>
                <w:webHidden/>
              </w:rPr>
              <w:t>9</w:t>
            </w:r>
            <w:r>
              <w:rPr>
                <w:webHidden/>
              </w:rPr>
              <w:fldChar w:fldCharType="end"/>
            </w:r>
          </w:hyperlink>
        </w:p>
        <w:p w14:paraId="0AC8F992" w14:textId="2A8EC7B2" w:rsidR="00C866ED" w:rsidRDefault="00C866ED">
          <w:pPr>
            <w:pStyle w:val="TOC2"/>
            <w:rPr>
              <w:rFonts w:asciiTheme="minorHAnsi" w:hAnsiTheme="minorHAnsi"/>
            </w:rPr>
          </w:pPr>
          <w:hyperlink w:anchor="_Toc201224802" w:history="1">
            <w:r w:rsidRPr="001F1EA6">
              <w:rPr>
                <w:rStyle w:val="Hyperlink"/>
              </w:rPr>
              <w:t>2.2</w:t>
            </w:r>
            <w:r>
              <w:rPr>
                <w:rFonts w:asciiTheme="minorHAnsi" w:hAnsiTheme="minorHAnsi"/>
              </w:rPr>
              <w:tab/>
            </w:r>
            <w:r w:rsidRPr="001F1EA6">
              <w:rPr>
                <w:rStyle w:val="Hyperlink"/>
              </w:rPr>
              <w:t>Phase Two consultation</w:t>
            </w:r>
            <w:r>
              <w:rPr>
                <w:webHidden/>
              </w:rPr>
              <w:tab/>
            </w:r>
            <w:r>
              <w:rPr>
                <w:webHidden/>
              </w:rPr>
              <w:fldChar w:fldCharType="begin"/>
            </w:r>
            <w:r>
              <w:rPr>
                <w:webHidden/>
              </w:rPr>
              <w:instrText xml:space="preserve"> PAGEREF _Toc201224802 \h </w:instrText>
            </w:r>
            <w:r>
              <w:rPr>
                <w:webHidden/>
              </w:rPr>
            </w:r>
            <w:r>
              <w:rPr>
                <w:webHidden/>
              </w:rPr>
              <w:fldChar w:fldCharType="separate"/>
            </w:r>
            <w:r>
              <w:rPr>
                <w:webHidden/>
              </w:rPr>
              <w:t>9</w:t>
            </w:r>
            <w:r>
              <w:rPr>
                <w:webHidden/>
              </w:rPr>
              <w:fldChar w:fldCharType="end"/>
            </w:r>
          </w:hyperlink>
        </w:p>
        <w:p w14:paraId="5B1AFB47" w14:textId="56284836" w:rsidR="00C866ED" w:rsidRDefault="00C866ED">
          <w:pPr>
            <w:pStyle w:val="TOC2"/>
            <w:rPr>
              <w:rFonts w:asciiTheme="minorHAnsi" w:hAnsiTheme="minorHAnsi"/>
            </w:rPr>
          </w:pPr>
          <w:hyperlink w:anchor="_Toc201224803" w:history="1">
            <w:r w:rsidRPr="001F1EA6">
              <w:rPr>
                <w:rStyle w:val="Hyperlink"/>
              </w:rPr>
              <w:t>2.3</w:t>
            </w:r>
            <w:r>
              <w:rPr>
                <w:rFonts w:asciiTheme="minorHAnsi" w:hAnsiTheme="minorHAnsi"/>
              </w:rPr>
              <w:tab/>
            </w:r>
            <w:r w:rsidRPr="001F1EA6">
              <w:rPr>
                <w:rStyle w:val="Hyperlink"/>
              </w:rPr>
              <w:t>Purpose of this document</w:t>
            </w:r>
            <w:r>
              <w:rPr>
                <w:webHidden/>
              </w:rPr>
              <w:tab/>
            </w:r>
            <w:r>
              <w:rPr>
                <w:webHidden/>
              </w:rPr>
              <w:fldChar w:fldCharType="begin"/>
            </w:r>
            <w:r>
              <w:rPr>
                <w:webHidden/>
              </w:rPr>
              <w:instrText xml:space="preserve"> PAGEREF _Toc201224803 \h </w:instrText>
            </w:r>
            <w:r>
              <w:rPr>
                <w:webHidden/>
              </w:rPr>
            </w:r>
            <w:r>
              <w:rPr>
                <w:webHidden/>
              </w:rPr>
              <w:fldChar w:fldCharType="separate"/>
            </w:r>
            <w:r>
              <w:rPr>
                <w:webHidden/>
              </w:rPr>
              <w:t>10</w:t>
            </w:r>
            <w:r>
              <w:rPr>
                <w:webHidden/>
              </w:rPr>
              <w:fldChar w:fldCharType="end"/>
            </w:r>
          </w:hyperlink>
        </w:p>
        <w:p w14:paraId="3526B733" w14:textId="09282604" w:rsidR="00C866ED" w:rsidRDefault="00C866ED">
          <w:pPr>
            <w:pStyle w:val="TOC1"/>
            <w:tabs>
              <w:tab w:val="left" w:pos="440"/>
            </w:tabs>
            <w:rPr>
              <w:rFonts w:asciiTheme="minorHAnsi" w:hAnsiTheme="minorHAnsi"/>
            </w:rPr>
          </w:pPr>
          <w:hyperlink w:anchor="_Toc201224804" w:history="1">
            <w:r w:rsidRPr="001F1EA6">
              <w:rPr>
                <w:rStyle w:val="Hyperlink"/>
              </w:rPr>
              <w:t>3</w:t>
            </w:r>
            <w:r>
              <w:rPr>
                <w:rFonts w:asciiTheme="minorHAnsi" w:hAnsiTheme="minorHAnsi"/>
              </w:rPr>
              <w:tab/>
            </w:r>
            <w:r w:rsidRPr="001F1EA6">
              <w:rPr>
                <w:rStyle w:val="Hyperlink"/>
              </w:rPr>
              <w:t>Approach</w:t>
            </w:r>
            <w:r>
              <w:rPr>
                <w:webHidden/>
              </w:rPr>
              <w:tab/>
            </w:r>
            <w:r>
              <w:rPr>
                <w:webHidden/>
              </w:rPr>
              <w:fldChar w:fldCharType="begin"/>
            </w:r>
            <w:r>
              <w:rPr>
                <w:webHidden/>
              </w:rPr>
              <w:instrText xml:space="preserve"> PAGEREF _Toc201224804 \h </w:instrText>
            </w:r>
            <w:r>
              <w:rPr>
                <w:webHidden/>
              </w:rPr>
            </w:r>
            <w:r>
              <w:rPr>
                <w:webHidden/>
              </w:rPr>
              <w:fldChar w:fldCharType="separate"/>
            </w:r>
            <w:r>
              <w:rPr>
                <w:webHidden/>
              </w:rPr>
              <w:t>11</w:t>
            </w:r>
            <w:r>
              <w:rPr>
                <w:webHidden/>
              </w:rPr>
              <w:fldChar w:fldCharType="end"/>
            </w:r>
          </w:hyperlink>
        </w:p>
        <w:p w14:paraId="294EE24A" w14:textId="2845E308" w:rsidR="00C866ED" w:rsidRDefault="00C866ED">
          <w:pPr>
            <w:pStyle w:val="TOC2"/>
            <w:rPr>
              <w:rFonts w:asciiTheme="minorHAnsi" w:hAnsiTheme="minorHAnsi"/>
            </w:rPr>
          </w:pPr>
          <w:hyperlink w:anchor="_Toc201224805" w:history="1">
            <w:r w:rsidRPr="001F1EA6">
              <w:rPr>
                <w:rStyle w:val="Hyperlink"/>
              </w:rPr>
              <w:t>3.1</w:t>
            </w:r>
            <w:r>
              <w:rPr>
                <w:rFonts w:asciiTheme="minorHAnsi" w:hAnsiTheme="minorHAnsi"/>
              </w:rPr>
              <w:tab/>
            </w:r>
            <w:r w:rsidRPr="001F1EA6">
              <w:rPr>
                <w:rStyle w:val="Hyperlink"/>
              </w:rPr>
              <w:t>Methodology</w:t>
            </w:r>
            <w:r>
              <w:rPr>
                <w:webHidden/>
              </w:rPr>
              <w:tab/>
            </w:r>
            <w:r>
              <w:rPr>
                <w:webHidden/>
              </w:rPr>
              <w:fldChar w:fldCharType="begin"/>
            </w:r>
            <w:r>
              <w:rPr>
                <w:webHidden/>
              </w:rPr>
              <w:instrText xml:space="preserve"> PAGEREF _Toc201224805 \h </w:instrText>
            </w:r>
            <w:r>
              <w:rPr>
                <w:webHidden/>
              </w:rPr>
            </w:r>
            <w:r>
              <w:rPr>
                <w:webHidden/>
              </w:rPr>
              <w:fldChar w:fldCharType="separate"/>
            </w:r>
            <w:r>
              <w:rPr>
                <w:webHidden/>
              </w:rPr>
              <w:t>11</w:t>
            </w:r>
            <w:r>
              <w:rPr>
                <w:webHidden/>
              </w:rPr>
              <w:fldChar w:fldCharType="end"/>
            </w:r>
          </w:hyperlink>
        </w:p>
        <w:p w14:paraId="524C04A7" w14:textId="1101BC33" w:rsidR="00C866ED" w:rsidRDefault="00C866ED">
          <w:pPr>
            <w:pStyle w:val="TOC2"/>
            <w:rPr>
              <w:rFonts w:asciiTheme="minorHAnsi" w:hAnsiTheme="minorHAnsi"/>
            </w:rPr>
          </w:pPr>
          <w:hyperlink w:anchor="_Toc201224806" w:history="1">
            <w:r w:rsidRPr="001F1EA6">
              <w:rPr>
                <w:rStyle w:val="Hyperlink"/>
              </w:rPr>
              <w:t>3.2</w:t>
            </w:r>
            <w:r>
              <w:rPr>
                <w:rFonts w:asciiTheme="minorHAnsi" w:hAnsiTheme="minorHAnsi"/>
              </w:rPr>
              <w:tab/>
            </w:r>
            <w:r w:rsidRPr="001F1EA6">
              <w:rPr>
                <w:rStyle w:val="Hyperlink"/>
              </w:rPr>
              <w:t>Limitations</w:t>
            </w:r>
            <w:r>
              <w:rPr>
                <w:webHidden/>
              </w:rPr>
              <w:tab/>
            </w:r>
            <w:r>
              <w:rPr>
                <w:webHidden/>
              </w:rPr>
              <w:fldChar w:fldCharType="begin"/>
            </w:r>
            <w:r>
              <w:rPr>
                <w:webHidden/>
              </w:rPr>
              <w:instrText xml:space="preserve"> PAGEREF _Toc201224806 \h </w:instrText>
            </w:r>
            <w:r>
              <w:rPr>
                <w:webHidden/>
              </w:rPr>
            </w:r>
            <w:r>
              <w:rPr>
                <w:webHidden/>
              </w:rPr>
              <w:fldChar w:fldCharType="separate"/>
            </w:r>
            <w:r>
              <w:rPr>
                <w:webHidden/>
              </w:rPr>
              <w:t>11</w:t>
            </w:r>
            <w:r>
              <w:rPr>
                <w:webHidden/>
              </w:rPr>
              <w:fldChar w:fldCharType="end"/>
            </w:r>
          </w:hyperlink>
        </w:p>
        <w:p w14:paraId="495B575B" w14:textId="2E3C626A" w:rsidR="00C866ED" w:rsidRDefault="00C866ED">
          <w:pPr>
            <w:pStyle w:val="TOC2"/>
            <w:rPr>
              <w:rFonts w:asciiTheme="minorHAnsi" w:hAnsiTheme="minorHAnsi"/>
            </w:rPr>
          </w:pPr>
          <w:hyperlink w:anchor="_Toc201224807" w:history="1">
            <w:r w:rsidRPr="001F1EA6">
              <w:rPr>
                <w:rStyle w:val="Hyperlink"/>
              </w:rPr>
              <w:t>3.3</w:t>
            </w:r>
            <w:r>
              <w:rPr>
                <w:rFonts w:asciiTheme="minorHAnsi" w:hAnsiTheme="minorHAnsi"/>
              </w:rPr>
              <w:tab/>
            </w:r>
            <w:r w:rsidRPr="001F1EA6">
              <w:rPr>
                <w:rStyle w:val="Hyperlink"/>
              </w:rPr>
              <w:t>Note on terminology</w:t>
            </w:r>
            <w:r>
              <w:rPr>
                <w:webHidden/>
              </w:rPr>
              <w:tab/>
            </w:r>
            <w:r>
              <w:rPr>
                <w:webHidden/>
              </w:rPr>
              <w:fldChar w:fldCharType="begin"/>
            </w:r>
            <w:r>
              <w:rPr>
                <w:webHidden/>
              </w:rPr>
              <w:instrText xml:space="preserve"> PAGEREF _Toc201224807 \h </w:instrText>
            </w:r>
            <w:r>
              <w:rPr>
                <w:webHidden/>
              </w:rPr>
            </w:r>
            <w:r>
              <w:rPr>
                <w:webHidden/>
              </w:rPr>
              <w:fldChar w:fldCharType="separate"/>
            </w:r>
            <w:r>
              <w:rPr>
                <w:webHidden/>
              </w:rPr>
              <w:t>12</w:t>
            </w:r>
            <w:r>
              <w:rPr>
                <w:webHidden/>
              </w:rPr>
              <w:fldChar w:fldCharType="end"/>
            </w:r>
          </w:hyperlink>
        </w:p>
        <w:p w14:paraId="50330BFC" w14:textId="5C28CB73" w:rsidR="00C866ED" w:rsidRDefault="00C866ED">
          <w:pPr>
            <w:pStyle w:val="TOC1"/>
            <w:tabs>
              <w:tab w:val="left" w:pos="440"/>
            </w:tabs>
            <w:rPr>
              <w:rFonts w:asciiTheme="minorHAnsi" w:hAnsiTheme="minorHAnsi"/>
            </w:rPr>
          </w:pPr>
          <w:hyperlink w:anchor="_Toc201224808" w:history="1">
            <w:r w:rsidRPr="001F1EA6">
              <w:rPr>
                <w:rStyle w:val="Hyperlink"/>
              </w:rPr>
              <w:t>4</w:t>
            </w:r>
            <w:r>
              <w:rPr>
                <w:rFonts w:asciiTheme="minorHAnsi" w:hAnsiTheme="minorHAnsi"/>
              </w:rPr>
              <w:tab/>
            </w:r>
            <w:r w:rsidRPr="001F1EA6">
              <w:rPr>
                <w:rStyle w:val="Hyperlink"/>
              </w:rPr>
              <w:t>Overview of stakeholder consultation</w:t>
            </w:r>
            <w:r>
              <w:rPr>
                <w:webHidden/>
              </w:rPr>
              <w:tab/>
            </w:r>
            <w:r>
              <w:rPr>
                <w:webHidden/>
              </w:rPr>
              <w:fldChar w:fldCharType="begin"/>
            </w:r>
            <w:r>
              <w:rPr>
                <w:webHidden/>
              </w:rPr>
              <w:instrText xml:space="preserve"> PAGEREF _Toc201224808 \h </w:instrText>
            </w:r>
            <w:r>
              <w:rPr>
                <w:webHidden/>
              </w:rPr>
            </w:r>
            <w:r>
              <w:rPr>
                <w:webHidden/>
              </w:rPr>
              <w:fldChar w:fldCharType="separate"/>
            </w:r>
            <w:r>
              <w:rPr>
                <w:webHidden/>
              </w:rPr>
              <w:t>12</w:t>
            </w:r>
            <w:r>
              <w:rPr>
                <w:webHidden/>
              </w:rPr>
              <w:fldChar w:fldCharType="end"/>
            </w:r>
          </w:hyperlink>
        </w:p>
        <w:p w14:paraId="515F98CA" w14:textId="698D4A68" w:rsidR="00C866ED" w:rsidRDefault="00C866ED">
          <w:pPr>
            <w:pStyle w:val="TOC1"/>
            <w:tabs>
              <w:tab w:val="left" w:pos="440"/>
            </w:tabs>
            <w:rPr>
              <w:rFonts w:asciiTheme="minorHAnsi" w:hAnsiTheme="minorHAnsi"/>
            </w:rPr>
          </w:pPr>
          <w:hyperlink w:anchor="_Toc201224809" w:history="1">
            <w:r w:rsidRPr="001F1EA6">
              <w:rPr>
                <w:rStyle w:val="Hyperlink"/>
              </w:rPr>
              <w:t>5</w:t>
            </w:r>
            <w:r>
              <w:rPr>
                <w:rFonts w:asciiTheme="minorHAnsi" w:hAnsiTheme="minorHAnsi"/>
              </w:rPr>
              <w:tab/>
            </w:r>
            <w:r w:rsidRPr="001F1EA6">
              <w:rPr>
                <w:rStyle w:val="Hyperlink"/>
              </w:rPr>
              <w:t>Findings and stakeholder themes</w:t>
            </w:r>
            <w:r>
              <w:rPr>
                <w:webHidden/>
              </w:rPr>
              <w:tab/>
            </w:r>
            <w:r>
              <w:rPr>
                <w:webHidden/>
              </w:rPr>
              <w:fldChar w:fldCharType="begin"/>
            </w:r>
            <w:r>
              <w:rPr>
                <w:webHidden/>
              </w:rPr>
              <w:instrText xml:space="preserve"> PAGEREF _Toc201224809 \h </w:instrText>
            </w:r>
            <w:r>
              <w:rPr>
                <w:webHidden/>
              </w:rPr>
            </w:r>
            <w:r>
              <w:rPr>
                <w:webHidden/>
              </w:rPr>
              <w:fldChar w:fldCharType="separate"/>
            </w:r>
            <w:r>
              <w:rPr>
                <w:webHidden/>
              </w:rPr>
              <w:t>13</w:t>
            </w:r>
            <w:r>
              <w:rPr>
                <w:webHidden/>
              </w:rPr>
              <w:fldChar w:fldCharType="end"/>
            </w:r>
          </w:hyperlink>
        </w:p>
        <w:p w14:paraId="5B7559D8" w14:textId="70D11E1A" w:rsidR="00C866ED" w:rsidRDefault="00C866ED">
          <w:pPr>
            <w:pStyle w:val="TOC2"/>
            <w:rPr>
              <w:rFonts w:asciiTheme="minorHAnsi" w:hAnsiTheme="minorHAnsi"/>
            </w:rPr>
          </w:pPr>
          <w:hyperlink w:anchor="_Toc201224810" w:history="1">
            <w:r w:rsidRPr="001F1EA6">
              <w:rPr>
                <w:rStyle w:val="Hyperlink"/>
              </w:rPr>
              <w:t>5.1</w:t>
            </w:r>
            <w:r>
              <w:rPr>
                <w:rFonts w:asciiTheme="minorHAnsi" w:hAnsiTheme="minorHAnsi"/>
              </w:rPr>
              <w:tab/>
            </w:r>
            <w:r w:rsidRPr="001F1EA6">
              <w:rPr>
                <w:rStyle w:val="Hyperlink"/>
              </w:rPr>
              <w:t>Summary of cross-cutting findings</w:t>
            </w:r>
            <w:r>
              <w:rPr>
                <w:webHidden/>
              </w:rPr>
              <w:tab/>
            </w:r>
            <w:r>
              <w:rPr>
                <w:webHidden/>
              </w:rPr>
              <w:fldChar w:fldCharType="begin"/>
            </w:r>
            <w:r>
              <w:rPr>
                <w:webHidden/>
              </w:rPr>
              <w:instrText xml:space="preserve"> PAGEREF _Toc201224810 \h </w:instrText>
            </w:r>
            <w:r>
              <w:rPr>
                <w:webHidden/>
              </w:rPr>
            </w:r>
            <w:r>
              <w:rPr>
                <w:webHidden/>
              </w:rPr>
              <w:fldChar w:fldCharType="separate"/>
            </w:r>
            <w:r>
              <w:rPr>
                <w:webHidden/>
              </w:rPr>
              <w:t>13</w:t>
            </w:r>
            <w:r>
              <w:rPr>
                <w:webHidden/>
              </w:rPr>
              <w:fldChar w:fldCharType="end"/>
            </w:r>
          </w:hyperlink>
        </w:p>
        <w:p w14:paraId="400492DA" w14:textId="0214EC79" w:rsidR="00C866ED" w:rsidRDefault="00C866ED">
          <w:pPr>
            <w:pStyle w:val="TOC2"/>
            <w:rPr>
              <w:rFonts w:asciiTheme="minorHAnsi" w:hAnsiTheme="minorHAnsi"/>
            </w:rPr>
          </w:pPr>
          <w:hyperlink w:anchor="_Toc201224811" w:history="1">
            <w:r w:rsidRPr="001F1EA6">
              <w:rPr>
                <w:rStyle w:val="Hyperlink"/>
              </w:rPr>
              <w:t>5.2</w:t>
            </w:r>
            <w:r>
              <w:rPr>
                <w:rFonts w:asciiTheme="minorHAnsi" w:hAnsiTheme="minorHAnsi"/>
              </w:rPr>
              <w:tab/>
            </w:r>
            <w:r w:rsidRPr="001F1EA6">
              <w:rPr>
                <w:rStyle w:val="Hyperlink"/>
              </w:rPr>
              <w:t>Legislation and regulation</w:t>
            </w:r>
            <w:r>
              <w:rPr>
                <w:webHidden/>
              </w:rPr>
              <w:tab/>
            </w:r>
            <w:r>
              <w:rPr>
                <w:webHidden/>
              </w:rPr>
              <w:fldChar w:fldCharType="begin"/>
            </w:r>
            <w:r>
              <w:rPr>
                <w:webHidden/>
              </w:rPr>
              <w:instrText xml:space="preserve"> PAGEREF _Toc201224811 \h </w:instrText>
            </w:r>
            <w:r>
              <w:rPr>
                <w:webHidden/>
              </w:rPr>
            </w:r>
            <w:r>
              <w:rPr>
                <w:webHidden/>
              </w:rPr>
              <w:fldChar w:fldCharType="separate"/>
            </w:r>
            <w:r>
              <w:rPr>
                <w:webHidden/>
              </w:rPr>
              <w:t>16</w:t>
            </w:r>
            <w:r>
              <w:rPr>
                <w:webHidden/>
              </w:rPr>
              <w:fldChar w:fldCharType="end"/>
            </w:r>
          </w:hyperlink>
        </w:p>
        <w:p w14:paraId="0A8297CE" w14:textId="5990D763" w:rsidR="00C866ED" w:rsidRDefault="00C866ED">
          <w:pPr>
            <w:pStyle w:val="TOC2"/>
            <w:rPr>
              <w:rFonts w:asciiTheme="minorHAnsi" w:hAnsiTheme="minorHAnsi"/>
            </w:rPr>
          </w:pPr>
          <w:hyperlink w:anchor="_Toc201224812" w:history="1">
            <w:r w:rsidRPr="001F1EA6">
              <w:rPr>
                <w:rStyle w:val="Hyperlink"/>
              </w:rPr>
              <w:t>5.3</w:t>
            </w:r>
            <w:r>
              <w:rPr>
                <w:rFonts w:asciiTheme="minorHAnsi" w:hAnsiTheme="minorHAnsi"/>
              </w:rPr>
              <w:tab/>
            </w:r>
            <w:r w:rsidRPr="001F1EA6">
              <w:rPr>
                <w:rStyle w:val="Hyperlink"/>
              </w:rPr>
              <w:t>Employer practices and settings</w:t>
            </w:r>
            <w:r>
              <w:rPr>
                <w:webHidden/>
              </w:rPr>
              <w:tab/>
            </w:r>
            <w:r>
              <w:rPr>
                <w:webHidden/>
              </w:rPr>
              <w:fldChar w:fldCharType="begin"/>
            </w:r>
            <w:r>
              <w:rPr>
                <w:webHidden/>
              </w:rPr>
              <w:instrText xml:space="preserve"> PAGEREF _Toc201224812 \h </w:instrText>
            </w:r>
            <w:r>
              <w:rPr>
                <w:webHidden/>
              </w:rPr>
            </w:r>
            <w:r>
              <w:rPr>
                <w:webHidden/>
              </w:rPr>
              <w:fldChar w:fldCharType="separate"/>
            </w:r>
            <w:r>
              <w:rPr>
                <w:webHidden/>
              </w:rPr>
              <w:t>23</w:t>
            </w:r>
            <w:r>
              <w:rPr>
                <w:webHidden/>
              </w:rPr>
              <w:fldChar w:fldCharType="end"/>
            </w:r>
          </w:hyperlink>
        </w:p>
        <w:p w14:paraId="4F066ECF" w14:textId="43477E0A" w:rsidR="00C866ED" w:rsidRDefault="00C866ED">
          <w:pPr>
            <w:pStyle w:val="TOC2"/>
            <w:rPr>
              <w:rFonts w:asciiTheme="minorHAnsi" w:hAnsiTheme="minorHAnsi"/>
            </w:rPr>
          </w:pPr>
          <w:hyperlink w:anchor="_Toc201224813" w:history="1">
            <w:r w:rsidRPr="001F1EA6">
              <w:rPr>
                <w:rStyle w:val="Hyperlink"/>
              </w:rPr>
              <w:t>5.4</w:t>
            </w:r>
            <w:r>
              <w:rPr>
                <w:rFonts w:asciiTheme="minorHAnsi" w:hAnsiTheme="minorHAnsi"/>
              </w:rPr>
              <w:tab/>
            </w:r>
            <w:r w:rsidRPr="001F1EA6">
              <w:rPr>
                <w:rStyle w:val="Hyperlink"/>
              </w:rPr>
              <w:t>Education and training</w:t>
            </w:r>
            <w:r>
              <w:rPr>
                <w:webHidden/>
              </w:rPr>
              <w:tab/>
            </w:r>
            <w:r>
              <w:rPr>
                <w:webHidden/>
              </w:rPr>
              <w:fldChar w:fldCharType="begin"/>
            </w:r>
            <w:r>
              <w:rPr>
                <w:webHidden/>
              </w:rPr>
              <w:instrText xml:space="preserve"> PAGEREF _Toc201224813 \h </w:instrText>
            </w:r>
            <w:r>
              <w:rPr>
                <w:webHidden/>
              </w:rPr>
            </w:r>
            <w:r>
              <w:rPr>
                <w:webHidden/>
              </w:rPr>
              <w:fldChar w:fldCharType="separate"/>
            </w:r>
            <w:r>
              <w:rPr>
                <w:webHidden/>
              </w:rPr>
              <w:t>28</w:t>
            </w:r>
            <w:r>
              <w:rPr>
                <w:webHidden/>
              </w:rPr>
              <w:fldChar w:fldCharType="end"/>
            </w:r>
          </w:hyperlink>
        </w:p>
        <w:p w14:paraId="44D5E526" w14:textId="0AC097EF" w:rsidR="00C866ED" w:rsidRDefault="00C866ED">
          <w:pPr>
            <w:pStyle w:val="TOC2"/>
            <w:rPr>
              <w:rFonts w:asciiTheme="minorHAnsi" w:hAnsiTheme="minorHAnsi"/>
            </w:rPr>
          </w:pPr>
          <w:hyperlink w:anchor="_Toc201224814" w:history="1">
            <w:r w:rsidRPr="001F1EA6">
              <w:rPr>
                <w:rStyle w:val="Hyperlink"/>
              </w:rPr>
              <w:t>5.5</w:t>
            </w:r>
            <w:r>
              <w:rPr>
                <w:rFonts w:asciiTheme="minorHAnsi" w:hAnsiTheme="minorHAnsi"/>
              </w:rPr>
              <w:tab/>
            </w:r>
            <w:r w:rsidRPr="001F1EA6">
              <w:rPr>
                <w:rStyle w:val="Hyperlink"/>
              </w:rPr>
              <w:t>Funding policy</w:t>
            </w:r>
            <w:r>
              <w:rPr>
                <w:webHidden/>
              </w:rPr>
              <w:tab/>
            </w:r>
            <w:r>
              <w:rPr>
                <w:webHidden/>
              </w:rPr>
              <w:fldChar w:fldCharType="begin"/>
            </w:r>
            <w:r>
              <w:rPr>
                <w:webHidden/>
              </w:rPr>
              <w:instrText xml:space="preserve"> PAGEREF _Toc201224814 \h </w:instrText>
            </w:r>
            <w:r>
              <w:rPr>
                <w:webHidden/>
              </w:rPr>
            </w:r>
            <w:r>
              <w:rPr>
                <w:webHidden/>
              </w:rPr>
              <w:fldChar w:fldCharType="separate"/>
            </w:r>
            <w:r>
              <w:rPr>
                <w:webHidden/>
              </w:rPr>
              <w:t>36</w:t>
            </w:r>
            <w:r>
              <w:rPr>
                <w:webHidden/>
              </w:rPr>
              <w:fldChar w:fldCharType="end"/>
            </w:r>
          </w:hyperlink>
        </w:p>
        <w:p w14:paraId="5CC4B680" w14:textId="6311749B" w:rsidR="00C866ED" w:rsidRDefault="00C866ED">
          <w:pPr>
            <w:pStyle w:val="TOC2"/>
            <w:rPr>
              <w:rFonts w:asciiTheme="minorHAnsi" w:hAnsiTheme="minorHAnsi"/>
            </w:rPr>
          </w:pPr>
          <w:hyperlink w:anchor="_Toc201224815" w:history="1">
            <w:r w:rsidRPr="001F1EA6">
              <w:rPr>
                <w:rStyle w:val="Hyperlink"/>
              </w:rPr>
              <w:t>5.6</w:t>
            </w:r>
            <w:r>
              <w:rPr>
                <w:rFonts w:asciiTheme="minorHAnsi" w:hAnsiTheme="minorHAnsi"/>
              </w:rPr>
              <w:tab/>
            </w:r>
            <w:r w:rsidRPr="001F1EA6">
              <w:rPr>
                <w:rStyle w:val="Hyperlink"/>
              </w:rPr>
              <w:t>Technology</w:t>
            </w:r>
            <w:r>
              <w:rPr>
                <w:webHidden/>
              </w:rPr>
              <w:tab/>
            </w:r>
            <w:r>
              <w:rPr>
                <w:webHidden/>
              </w:rPr>
              <w:fldChar w:fldCharType="begin"/>
            </w:r>
            <w:r>
              <w:rPr>
                <w:webHidden/>
              </w:rPr>
              <w:instrText xml:space="preserve"> PAGEREF _Toc201224815 \h </w:instrText>
            </w:r>
            <w:r>
              <w:rPr>
                <w:webHidden/>
              </w:rPr>
            </w:r>
            <w:r>
              <w:rPr>
                <w:webHidden/>
              </w:rPr>
              <w:fldChar w:fldCharType="separate"/>
            </w:r>
            <w:r>
              <w:rPr>
                <w:webHidden/>
              </w:rPr>
              <w:t>44</w:t>
            </w:r>
            <w:r>
              <w:rPr>
                <w:webHidden/>
              </w:rPr>
              <w:fldChar w:fldCharType="end"/>
            </w:r>
          </w:hyperlink>
        </w:p>
        <w:p w14:paraId="019A2239" w14:textId="730FFFC7" w:rsidR="00C866ED" w:rsidRDefault="00C866ED">
          <w:pPr>
            <w:pStyle w:val="TOC1"/>
            <w:rPr>
              <w:rFonts w:asciiTheme="minorHAnsi" w:hAnsiTheme="minorHAnsi"/>
            </w:rPr>
          </w:pPr>
          <w:hyperlink w:anchor="_Toc201224816" w:history="1">
            <w:r w:rsidRPr="001F1EA6">
              <w:rPr>
                <w:rStyle w:val="Hyperlink"/>
              </w:rPr>
              <w:t>Conclusion</w:t>
            </w:r>
            <w:r>
              <w:rPr>
                <w:webHidden/>
              </w:rPr>
              <w:tab/>
            </w:r>
            <w:r>
              <w:rPr>
                <w:webHidden/>
              </w:rPr>
              <w:fldChar w:fldCharType="begin"/>
            </w:r>
            <w:r>
              <w:rPr>
                <w:webHidden/>
              </w:rPr>
              <w:instrText xml:space="preserve"> PAGEREF _Toc201224816 \h </w:instrText>
            </w:r>
            <w:r>
              <w:rPr>
                <w:webHidden/>
              </w:rPr>
            </w:r>
            <w:r>
              <w:rPr>
                <w:webHidden/>
              </w:rPr>
              <w:fldChar w:fldCharType="separate"/>
            </w:r>
            <w:r>
              <w:rPr>
                <w:webHidden/>
              </w:rPr>
              <w:t>51</w:t>
            </w:r>
            <w:r>
              <w:rPr>
                <w:webHidden/>
              </w:rPr>
              <w:fldChar w:fldCharType="end"/>
            </w:r>
          </w:hyperlink>
        </w:p>
        <w:p w14:paraId="111F9065" w14:textId="210B7D88" w:rsidR="00C866ED" w:rsidRDefault="00C866ED">
          <w:pPr>
            <w:pStyle w:val="TOC1"/>
            <w:tabs>
              <w:tab w:val="left" w:pos="440"/>
            </w:tabs>
            <w:rPr>
              <w:rFonts w:asciiTheme="minorHAnsi" w:hAnsiTheme="minorHAnsi"/>
            </w:rPr>
          </w:pPr>
          <w:hyperlink w:anchor="_Toc201224817" w:history="1">
            <w:r w:rsidRPr="001F1EA6">
              <w:rPr>
                <w:rStyle w:val="Hyperlink"/>
              </w:rPr>
              <w:t>Appendix A: Summary of Phase 2 consultations</w:t>
            </w:r>
            <w:r>
              <w:rPr>
                <w:webHidden/>
              </w:rPr>
              <w:tab/>
            </w:r>
            <w:r>
              <w:rPr>
                <w:webHidden/>
              </w:rPr>
              <w:fldChar w:fldCharType="begin"/>
            </w:r>
            <w:r>
              <w:rPr>
                <w:webHidden/>
              </w:rPr>
              <w:instrText xml:space="preserve"> PAGEREF _Toc201224817 \h </w:instrText>
            </w:r>
            <w:r>
              <w:rPr>
                <w:webHidden/>
              </w:rPr>
            </w:r>
            <w:r>
              <w:rPr>
                <w:webHidden/>
              </w:rPr>
              <w:fldChar w:fldCharType="separate"/>
            </w:r>
            <w:r>
              <w:rPr>
                <w:webHidden/>
              </w:rPr>
              <w:t>52</w:t>
            </w:r>
            <w:r>
              <w:rPr>
                <w:webHidden/>
              </w:rPr>
              <w:fldChar w:fldCharType="end"/>
            </w:r>
          </w:hyperlink>
        </w:p>
        <w:p w14:paraId="02F32233" w14:textId="0FDDB440" w:rsidR="00C866ED" w:rsidRDefault="00C866ED">
          <w:pPr>
            <w:pStyle w:val="TOC1"/>
            <w:tabs>
              <w:tab w:val="left" w:pos="440"/>
            </w:tabs>
            <w:rPr>
              <w:rFonts w:asciiTheme="minorHAnsi" w:hAnsiTheme="minorHAnsi"/>
            </w:rPr>
          </w:pPr>
          <w:hyperlink w:anchor="_Toc201224818" w:history="1">
            <w:r w:rsidRPr="001F1EA6">
              <w:rPr>
                <w:rStyle w:val="Hyperlink"/>
              </w:rPr>
              <w:t>Appendix B: Summary of Phase 2 survey responses</w:t>
            </w:r>
            <w:r>
              <w:rPr>
                <w:webHidden/>
              </w:rPr>
              <w:tab/>
            </w:r>
            <w:r>
              <w:rPr>
                <w:webHidden/>
              </w:rPr>
              <w:fldChar w:fldCharType="begin"/>
            </w:r>
            <w:r>
              <w:rPr>
                <w:webHidden/>
              </w:rPr>
              <w:instrText xml:space="preserve"> PAGEREF _Toc201224818 \h </w:instrText>
            </w:r>
            <w:r>
              <w:rPr>
                <w:webHidden/>
              </w:rPr>
            </w:r>
            <w:r>
              <w:rPr>
                <w:webHidden/>
              </w:rPr>
              <w:fldChar w:fldCharType="separate"/>
            </w:r>
            <w:r>
              <w:rPr>
                <w:webHidden/>
              </w:rPr>
              <w:t>53</w:t>
            </w:r>
            <w:r>
              <w:rPr>
                <w:webHidden/>
              </w:rPr>
              <w:fldChar w:fldCharType="end"/>
            </w:r>
          </w:hyperlink>
        </w:p>
        <w:p w14:paraId="700B948B" w14:textId="4473C3A6" w:rsidR="00030928" w:rsidRDefault="00030928" w:rsidP="00C866ED">
          <w:pPr>
            <w:pStyle w:val="TOC1"/>
          </w:pPr>
          <w:r w:rsidRPr="00C866ED">
            <w:fldChar w:fldCharType="end"/>
          </w:r>
        </w:p>
      </w:sdtContent>
    </w:sdt>
    <w:p w14:paraId="0CCF1008" w14:textId="65335625" w:rsidR="008F616C" w:rsidRPr="004D1339" w:rsidRDefault="008F616C" w:rsidP="00EF3080"/>
    <w:p w14:paraId="45469832" w14:textId="0EF1F779" w:rsidR="00CF14A6" w:rsidRPr="004D1339" w:rsidRDefault="00CF14A6" w:rsidP="00EF3080">
      <w:pPr>
        <w:sectPr w:rsidR="00CF14A6" w:rsidRPr="004D1339" w:rsidSect="0043214F">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219" w:gutter="0"/>
          <w:pgNumType w:fmt="lowerRoman"/>
          <w:cols w:space="708"/>
          <w:docGrid w:linePitch="360"/>
        </w:sectPr>
      </w:pPr>
    </w:p>
    <w:p w14:paraId="69583ACB" w14:textId="6E4FCCA8" w:rsidR="00CF14A6" w:rsidRPr="004D1339" w:rsidRDefault="2EB4AEF6" w:rsidP="002370F8">
      <w:pPr>
        <w:pStyle w:val="Heading1"/>
      </w:pPr>
      <w:bookmarkStart w:id="0" w:name="_Toc162423077"/>
      <w:bookmarkStart w:id="1" w:name="_Toc201224798"/>
      <w:r>
        <w:lastRenderedPageBreak/>
        <w:t xml:space="preserve">Executive </w:t>
      </w:r>
      <w:r w:rsidR="19AB753A" w:rsidRPr="0064122D">
        <w:t>s</w:t>
      </w:r>
      <w:r w:rsidRPr="0064122D">
        <w:t>ummary</w:t>
      </w:r>
      <w:bookmarkEnd w:id="0"/>
      <w:bookmarkEnd w:id="1"/>
    </w:p>
    <w:p w14:paraId="5DBDF4F5" w14:textId="478064FB" w:rsidR="0090461E" w:rsidRPr="002D08E0" w:rsidRDefault="2EB4AEF6" w:rsidP="00EF3080">
      <w:r w:rsidRPr="002D08E0">
        <w:t xml:space="preserve">This report summarises key insights from </w:t>
      </w:r>
      <w:r w:rsidR="00B01951" w:rsidRPr="002D08E0">
        <w:t>Phase 2</w:t>
      </w:r>
      <w:r w:rsidRPr="002D08E0">
        <w:t xml:space="preserve"> stakeholder consultation undertaken as part of the Unleashing the Potential of our Health Workforce Review (the ‘Scope of Practice Review’</w:t>
      </w:r>
      <w:r w:rsidR="2D68F7A7">
        <w:t>)</w:t>
      </w:r>
      <w:r w:rsidR="71E0ECF7">
        <w:t>,</w:t>
      </w:r>
      <w:r w:rsidRPr="002D08E0">
        <w:t xml:space="preserve"> hereafter ‘the Review’. A process of public consultation was undertaken </w:t>
      </w:r>
      <w:r w:rsidR="004B0963" w:rsidRPr="002D08E0">
        <w:t>in January to March 2024</w:t>
      </w:r>
      <w:r w:rsidRPr="002D08E0">
        <w:t>, consisting of</w:t>
      </w:r>
      <w:r w:rsidR="0090461E" w:rsidRPr="002D08E0">
        <w:t xml:space="preserve">: </w:t>
      </w:r>
    </w:p>
    <w:p w14:paraId="34E2E369" w14:textId="62404AAF" w:rsidR="0090461E" w:rsidRPr="002D08E0" w:rsidRDefault="0090461E" w:rsidP="00EF3080">
      <w:pPr>
        <w:pStyle w:val="ListBullet"/>
      </w:pPr>
      <w:r w:rsidRPr="002D08E0">
        <w:t>A</w:t>
      </w:r>
      <w:r w:rsidR="00AB3A17" w:rsidRPr="002D08E0">
        <w:t xml:space="preserve"> program of</w:t>
      </w:r>
      <w:r w:rsidRPr="002D08E0">
        <w:t xml:space="preserve"> </w:t>
      </w:r>
      <w:r w:rsidR="00F70AD4" w:rsidRPr="002D08E0">
        <w:t>in-person</w:t>
      </w:r>
      <w:r w:rsidR="00AB3A17" w:rsidRPr="002D08E0">
        <w:t xml:space="preserve"> round table consultations across all capital cities</w:t>
      </w:r>
      <w:r w:rsidR="005D0CB0">
        <w:t xml:space="preserve"> and Launceston</w:t>
      </w:r>
      <w:r w:rsidR="00AB3A17" w:rsidRPr="002D08E0">
        <w:t xml:space="preserve"> (4</w:t>
      </w:r>
      <w:r w:rsidR="00960101" w:rsidRPr="002D08E0">
        <w:t>8</w:t>
      </w:r>
      <w:r w:rsidR="00AB3A17" w:rsidRPr="002D08E0">
        <w:t xml:space="preserve">6 participants across </w:t>
      </w:r>
      <w:r w:rsidRPr="002D08E0">
        <w:t>19 consultation sessions)</w:t>
      </w:r>
      <w:r w:rsidR="00321B4E" w:rsidRPr="002D08E0">
        <w:t xml:space="preserve">, </w:t>
      </w:r>
      <w:r w:rsidR="00960101" w:rsidRPr="002D08E0">
        <w:t xml:space="preserve">held </w:t>
      </w:r>
      <w:r w:rsidR="00321B4E" w:rsidRPr="002D08E0">
        <w:t xml:space="preserve">from 6 </w:t>
      </w:r>
      <w:r w:rsidR="00960101" w:rsidRPr="002D08E0">
        <w:t xml:space="preserve">February </w:t>
      </w:r>
      <w:r w:rsidR="008619D4" w:rsidRPr="002D08E0">
        <w:t xml:space="preserve">to </w:t>
      </w:r>
      <w:r w:rsidR="00960101" w:rsidRPr="002D08E0">
        <w:t xml:space="preserve">27 February 2024 </w:t>
      </w:r>
    </w:p>
    <w:p w14:paraId="28687F9F" w14:textId="7027FE62" w:rsidR="0090461E" w:rsidRPr="002D08E0" w:rsidRDefault="0090461E" w:rsidP="00EF3080">
      <w:pPr>
        <w:pStyle w:val="ListBullet"/>
      </w:pPr>
      <w:r w:rsidRPr="002D08E0">
        <w:t>Targeted online consultation with rural and remote stakeholders (</w:t>
      </w:r>
      <w:r w:rsidR="00C037F4" w:rsidRPr="00C037F4">
        <w:t>51 participants across two virtual consultations</w:t>
      </w:r>
      <w:r w:rsidR="00321B4E" w:rsidRPr="002D08E0">
        <w:t>)</w:t>
      </w:r>
      <w:r w:rsidR="00960101" w:rsidRPr="002D08E0">
        <w:t xml:space="preserve">, held on 4 March 2024 </w:t>
      </w:r>
    </w:p>
    <w:p w14:paraId="029AFA5D" w14:textId="0313B252" w:rsidR="00960101" w:rsidRPr="002D08E0" w:rsidRDefault="00960101" w:rsidP="00EF3080">
      <w:pPr>
        <w:pStyle w:val="ListBullet"/>
      </w:pPr>
      <w:r w:rsidRPr="002D08E0">
        <w:t>An</w:t>
      </w:r>
      <w:r w:rsidR="2EB4AEF6" w:rsidRPr="002D08E0">
        <w:t xml:space="preserve"> online survey</w:t>
      </w:r>
      <w:r w:rsidR="00F70AD4" w:rsidRPr="002D08E0">
        <w:t xml:space="preserve"> published on the Citizen Space platform, open</w:t>
      </w:r>
      <w:r w:rsidR="2EB4AEF6" w:rsidRPr="002D08E0">
        <w:t xml:space="preserve"> </w:t>
      </w:r>
      <w:r w:rsidR="004B0963" w:rsidRPr="002D08E0">
        <w:t>between 23 January 2024 and 8 March 2024</w:t>
      </w:r>
      <w:r w:rsidR="0D2FC14C" w:rsidRPr="002D08E0">
        <w:t xml:space="preserve"> </w:t>
      </w:r>
      <w:r w:rsidR="2EB4AEF6" w:rsidRPr="002D08E0">
        <w:t xml:space="preserve">(receiving </w:t>
      </w:r>
      <w:r w:rsidR="004B0963" w:rsidRPr="002D08E0">
        <w:t>161</w:t>
      </w:r>
      <w:r w:rsidR="2EB4AEF6" w:rsidRPr="002D08E0">
        <w:t xml:space="preserve"> </w:t>
      </w:r>
      <w:r w:rsidR="69F996A4" w:rsidRPr="002D08E0">
        <w:t>w</w:t>
      </w:r>
      <w:r w:rsidR="2EB4AEF6" w:rsidRPr="002D08E0">
        <w:t xml:space="preserve">ritten </w:t>
      </w:r>
      <w:r w:rsidR="69F996A4" w:rsidRPr="002D08E0">
        <w:t>s</w:t>
      </w:r>
      <w:r w:rsidR="2EB4AEF6" w:rsidRPr="002D08E0">
        <w:t>ubmissions)</w:t>
      </w:r>
    </w:p>
    <w:p w14:paraId="57B27F8C" w14:textId="2B5472DA" w:rsidR="743D0C9D" w:rsidRPr="002D08E0" w:rsidRDefault="00960101" w:rsidP="00EF3080">
      <w:pPr>
        <w:pStyle w:val="ListBullet"/>
      </w:pPr>
      <w:r w:rsidRPr="002D08E0">
        <w:t xml:space="preserve">Receipt of </w:t>
      </w:r>
      <w:r w:rsidR="2EB4AEF6" w:rsidRPr="002D08E0">
        <w:t>email submissions (</w:t>
      </w:r>
      <w:r w:rsidR="004B0963" w:rsidRPr="002D08E0">
        <w:t xml:space="preserve">75 </w:t>
      </w:r>
      <w:r w:rsidR="2EB4AEF6" w:rsidRPr="002D08E0">
        <w:t>received</w:t>
      </w:r>
      <w:r w:rsidR="004B0963" w:rsidRPr="002D08E0">
        <w:t xml:space="preserve"> at time of preparing this report</w:t>
      </w:r>
      <w:r w:rsidR="2EB4AEF6" w:rsidRPr="002D08E0">
        <w:t xml:space="preserve">) </w:t>
      </w:r>
    </w:p>
    <w:p w14:paraId="5073C7F6" w14:textId="09F37F56" w:rsidR="00447C29" w:rsidRPr="001F036C" w:rsidRDefault="008D78FD" w:rsidP="00EF3080">
      <w:r w:rsidRPr="001F036C">
        <w:t xml:space="preserve">In both </w:t>
      </w:r>
      <w:r w:rsidR="00F70AD4" w:rsidRPr="001F036C">
        <w:t xml:space="preserve">consultations (in-person and online) and the </w:t>
      </w:r>
      <w:r w:rsidR="002D08E0" w:rsidRPr="001F036C">
        <w:t>Citizen Space</w:t>
      </w:r>
      <w:r w:rsidR="00F70AD4" w:rsidRPr="001F036C">
        <w:t xml:space="preserve"> </w:t>
      </w:r>
      <w:r w:rsidR="00021CE5" w:rsidRPr="001F036C">
        <w:t>survey, stakeholders were asked to respond to questions about five theme areas corresponding to themes identified in Issues Paper 1</w:t>
      </w:r>
      <w:r w:rsidR="578F3E36" w:rsidRPr="001F036C">
        <w:t xml:space="preserve">. </w:t>
      </w:r>
      <w:r w:rsidR="3909116E" w:rsidRPr="001F036C">
        <w:t>In addition, p</w:t>
      </w:r>
      <w:r w:rsidR="00031C6E" w:rsidRPr="001F036C">
        <w:t xml:space="preserve">articipants </w:t>
      </w:r>
      <w:r w:rsidR="5844C7D5" w:rsidRPr="001F036C">
        <w:t xml:space="preserve">were asked </w:t>
      </w:r>
      <w:r w:rsidR="00031C6E" w:rsidRPr="001F036C">
        <w:t xml:space="preserve">to assess the merits of proposed policy options put forwards in that paper. </w:t>
      </w:r>
      <w:r w:rsidR="00437C71" w:rsidRPr="001F036C">
        <w:t xml:space="preserve">Participants in the online survey were invited to respond to a total of </w:t>
      </w:r>
      <w:r w:rsidR="00480C40" w:rsidRPr="001F036C">
        <w:t>19</w:t>
      </w:r>
      <w:r w:rsidR="00437C71" w:rsidRPr="001F036C">
        <w:t xml:space="preserve"> questions across the five themes</w:t>
      </w:r>
      <w:r w:rsidR="001C2B38" w:rsidRPr="001F036C">
        <w:t>, adapted for an online context</w:t>
      </w:r>
      <w:r w:rsidR="00437C71" w:rsidRPr="001F036C">
        <w:t xml:space="preserve">. </w:t>
      </w:r>
    </w:p>
    <w:p w14:paraId="08A5BAC9" w14:textId="5A5E689F" w:rsidR="006D256B" w:rsidRPr="001F036C" w:rsidRDefault="006D256B" w:rsidP="00EF3080">
      <w:r w:rsidRPr="001F036C">
        <w:t>A wide range of stakeholders</w:t>
      </w:r>
      <w:r w:rsidR="008D48D6" w:rsidRPr="001F036C">
        <w:t xml:space="preserve"> including health professionals, employers, payers, governments and consumers</w:t>
      </w:r>
      <w:r w:rsidRPr="001F036C">
        <w:t xml:space="preserve"> attended the </w:t>
      </w:r>
      <w:r w:rsidR="000C5331" w:rsidRPr="001F036C">
        <w:t>consultations and provided written submissions, the majority representing health professions (practicing and/or representing professional organisations</w:t>
      </w:r>
      <w:r w:rsidR="001F6E97" w:rsidRPr="001F036C">
        <w:t xml:space="preserve"> and peak bodies</w:t>
      </w:r>
      <w:r w:rsidR="000C5331" w:rsidRPr="001F036C">
        <w:t xml:space="preserve">). </w:t>
      </w:r>
      <w:r w:rsidR="005E2E63" w:rsidRPr="001F036C">
        <w:t xml:space="preserve">Further consultation is being pursued to strengthen the representation of consumer and First Nations </w:t>
      </w:r>
      <w:proofErr w:type="gramStart"/>
      <w:r w:rsidR="005E2E63" w:rsidRPr="001F036C">
        <w:t xml:space="preserve">perspectives, </w:t>
      </w:r>
      <w:r w:rsidR="003063C5" w:rsidRPr="001F036C">
        <w:t>and</w:t>
      </w:r>
      <w:proofErr w:type="gramEnd"/>
      <w:r w:rsidR="003063C5" w:rsidRPr="001F036C">
        <w:t xml:space="preserve"> will be considered in future </w:t>
      </w:r>
      <w:r w:rsidR="00C95B29" w:rsidRPr="001F036C">
        <w:t>report</w:t>
      </w:r>
      <w:r w:rsidR="00BE6F04" w:rsidRPr="001F036C">
        <w:t>ing as part of this Review.</w:t>
      </w:r>
    </w:p>
    <w:p w14:paraId="47F06287" w14:textId="322673DF" w:rsidR="00414EE6" w:rsidRPr="001F036C" w:rsidRDefault="00B01E1E" w:rsidP="00EF3080">
      <w:r w:rsidRPr="001F036C">
        <w:t>Stakeholder</w:t>
      </w:r>
      <w:r w:rsidR="00492037" w:rsidRPr="001F036C">
        <w:t xml:space="preserve"> views were examined for the relative level of support </w:t>
      </w:r>
      <w:r w:rsidR="003D2A7B" w:rsidRPr="001F036C">
        <w:t xml:space="preserve">presented across each of the </w:t>
      </w:r>
      <w:r w:rsidR="001C2B38" w:rsidRPr="001F036C">
        <w:t>proposed policy solutions</w:t>
      </w:r>
      <w:r w:rsidR="002D08E0" w:rsidRPr="001F036C">
        <w:t>;</w:t>
      </w:r>
      <w:r w:rsidR="001C2B38" w:rsidRPr="001F036C">
        <w:t xml:space="preserve"> </w:t>
      </w:r>
      <w:r w:rsidR="005C1769" w:rsidRPr="001F036C">
        <w:t>key areas of convergence</w:t>
      </w:r>
      <w:r w:rsidR="002D08E0" w:rsidRPr="001F036C">
        <w:t xml:space="preserve">, </w:t>
      </w:r>
      <w:r w:rsidR="005C1769" w:rsidRPr="001F036C">
        <w:t>divergence</w:t>
      </w:r>
      <w:r w:rsidR="002D08E0" w:rsidRPr="001F036C">
        <w:t xml:space="preserve"> and interdependency;</w:t>
      </w:r>
      <w:r w:rsidR="005C1769" w:rsidRPr="001F036C">
        <w:t xml:space="preserve"> and any emerging themes or policy solutions </w:t>
      </w:r>
      <w:r w:rsidR="002D08E0" w:rsidRPr="001F036C">
        <w:t xml:space="preserve">which did not appear in Issues Paper 1. </w:t>
      </w:r>
      <w:r w:rsidR="2EB4AEF6" w:rsidRPr="001F036C">
        <w:t>This report summarises the major themes extracted from the</w:t>
      </w:r>
      <w:r w:rsidR="4AF0F9A6" w:rsidRPr="001F036C">
        <w:t xml:space="preserve"> survey,</w:t>
      </w:r>
      <w:r w:rsidR="2EB4AEF6" w:rsidRPr="001F036C">
        <w:t xml:space="preserve"> submissions</w:t>
      </w:r>
      <w:r w:rsidR="4E4208AF" w:rsidRPr="001F036C">
        <w:t xml:space="preserve"> and face-to-face consultations</w:t>
      </w:r>
      <w:r w:rsidR="2EB4AEF6" w:rsidRPr="001F036C">
        <w:t>.</w:t>
      </w:r>
    </w:p>
    <w:p w14:paraId="4EFED74F" w14:textId="7BF08BC0" w:rsidR="00016A42" w:rsidRPr="005810B0" w:rsidRDefault="00016A42" w:rsidP="00007E9C">
      <w:pPr>
        <w:pStyle w:val="Heading2"/>
      </w:pPr>
      <w:bookmarkStart w:id="2" w:name="_Toc201224799"/>
      <w:r w:rsidRPr="005810B0">
        <w:t>Summary of key findings</w:t>
      </w:r>
      <w:bookmarkEnd w:id="2"/>
    </w:p>
    <w:p w14:paraId="400B46B7" w14:textId="043EACD6" w:rsidR="00500830" w:rsidRPr="00A966A9" w:rsidRDefault="00500830" w:rsidP="00EF3080">
      <w:r w:rsidRPr="007642C4">
        <w:t xml:space="preserve">The table below consolidates key findings against each of the policy solutions </w:t>
      </w:r>
      <w:r w:rsidR="002F3163" w:rsidRPr="007642C4">
        <w:t xml:space="preserve">explored in </w:t>
      </w:r>
      <w:r w:rsidR="00605728" w:rsidRPr="007642C4">
        <w:t xml:space="preserve">Issues Paper 1, as well as emerging and cross-cutting themes. </w:t>
      </w:r>
      <w:r w:rsidR="00016A42" w:rsidRPr="00A966A9">
        <w:t xml:space="preserve">Note that use of the terms ‘stakeholders’ and ‘participants’ throughout refers to people who participated in the consultations, provided a response via email and/or completed the survey via Citizen Space. </w:t>
      </w:r>
    </w:p>
    <w:p w14:paraId="40F0544F" w14:textId="77777777" w:rsidR="006B175F" w:rsidRPr="007642C4" w:rsidRDefault="006B175F" w:rsidP="00EF3080">
      <w:pPr>
        <w:pStyle w:val="Caption"/>
      </w:pPr>
      <w:r w:rsidRPr="007642C4">
        <w:lastRenderedPageBreak/>
        <w:t xml:space="preserve">Table </w:t>
      </w:r>
      <w:r>
        <w:fldChar w:fldCharType="begin"/>
      </w:r>
      <w:r>
        <w:instrText xml:space="preserve"> SEQ Table \* ARABIC </w:instrText>
      </w:r>
      <w:r>
        <w:fldChar w:fldCharType="separate"/>
      </w:r>
      <w:r w:rsidRPr="007642C4">
        <w:t>1</w:t>
      </w:r>
      <w:r>
        <w:fldChar w:fldCharType="end"/>
      </w:r>
      <w:r w:rsidRPr="007642C4">
        <w:t>: Summary of Stakeholder Engagement Report themes</w:t>
      </w:r>
    </w:p>
    <w:tbl>
      <w:tblPr>
        <w:tblStyle w:val="Taskforce"/>
        <w:tblW w:w="5000" w:type="pct"/>
        <w:tblLook w:val="04A0" w:firstRow="1" w:lastRow="0" w:firstColumn="1" w:lastColumn="0" w:noHBand="0" w:noVBand="1"/>
      </w:tblPr>
      <w:tblGrid>
        <w:gridCol w:w="1493"/>
        <w:gridCol w:w="2772"/>
        <w:gridCol w:w="4805"/>
      </w:tblGrid>
      <w:tr w:rsidR="006B175F" w:rsidRPr="002370F8" w14:paraId="66BCD66A" w14:textId="77777777" w:rsidTr="00237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3" w:type="pct"/>
          </w:tcPr>
          <w:p w14:paraId="7B564D47" w14:textId="268C7F06" w:rsidR="00424770" w:rsidRPr="002370F8" w:rsidRDefault="006B175F" w:rsidP="00EF3080">
            <w:r w:rsidRPr="002370F8">
              <w:t>Theme</w:t>
            </w:r>
          </w:p>
        </w:tc>
        <w:tc>
          <w:tcPr>
            <w:tcW w:w="1528" w:type="pct"/>
          </w:tcPr>
          <w:p w14:paraId="38DF9CC5" w14:textId="443737A9" w:rsidR="00424770" w:rsidRPr="002370F8" w:rsidRDefault="007B09DA" w:rsidP="00EF3080">
            <w:pPr>
              <w:cnfStyle w:val="100000000000" w:firstRow="1" w:lastRow="0" w:firstColumn="0" w:lastColumn="0" w:oddVBand="0" w:evenVBand="0" w:oddHBand="0" w:evenHBand="0" w:firstRowFirstColumn="0" w:firstRowLastColumn="0" w:lastRowFirstColumn="0" w:lastRowLastColumn="0"/>
            </w:pPr>
            <w:r w:rsidRPr="002370F8">
              <w:t xml:space="preserve">Key </w:t>
            </w:r>
            <w:r w:rsidR="006B175F" w:rsidRPr="002370F8">
              <w:t>Finding</w:t>
            </w:r>
          </w:p>
        </w:tc>
        <w:tc>
          <w:tcPr>
            <w:tcW w:w="2649" w:type="pct"/>
          </w:tcPr>
          <w:p w14:paraId="758E14B2" w14:textId="50A2C817" w:rsidR="00424770" w:rsidRPr="002370F8" w:rsidRDefault="006B175F" w:rsidP="00EF3080">
            <w:pPr>
              <w:cnfStyle w:val="100000000000" w:firstRow="1" w:lastRow="0" w:firstColumn="0" w:lastColumn="0" w:oddVBand="0" w:evenVBand="0" w:oddHBand="0" w:evenHBand="0" w:firstRowFirstColumn="0" w:firstRowLastColumn="0" w:lastRowFirstColumn="0" w:lastRowLastColumn="0"/>
            </w:pPr>
            <w:r w:rsidRPr="002370F8">
              <w:t>Description</w:t>
            </w:r>
          </w:p>
        </w:tc>
      </w:tr>
      <w:tr w:rsidR="006B175F" w:rsidRPr="00D46F83" w14:paraId="4313ACE8"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757A941F" w14:textId="68697E5F" w:rsidR="00424770" w:rsidRPr="007642C4" w:rsidRDefault="00424770" w:rsidP="00EF3080">
            <w:r w:rsidRPr="007642C4">
              <w:t>Cross-cutting theme</w:t>
            </w:r>
          </w:p>
        </w:tc>
        <w:tc>
          <w:tcPr>
            <w:tcW w:w="1528" w:type="pct"/>
          </w:tcPr>
          <w:p w14:paraId="7A914D83" w14:textId="3221F1EE" w:rsidR="00424770" w:rsidRPr="001F036C" w:rsidRDefault="00424770" w:rsidP="00EF3080">
            <w:pPr>
              <w:cnfStyle w:val="000000100000" w:firstRow="0" w:lastRow="0" w:firstColumn="0" w:lastColumn="0" w:oddVBand="0" w:evenVBand="0" w:oddHBand="1" w:evenHBand="0" w:firstRowFirstColumn="0" w:firstRowLastColumn="0" w:lastRowFirstColumn="0" w:lastRowLastColumn="0"/>
            </w:pPr>
            <w:r w:rsidRPr="001F036C">
              <w:t>Multidisciplinary care</w:t>
            </w:r>
          </w:p>
        </w:tc>
        <w:tc>
          <w:tcPr>
            <w:tcW w:w="2649" w:type="pct"/>
          </w:tcPr>
          <w:p w14:paraId="33579C4B" w14:textId="5B4B151F" w:rsidR="00424770" w:rsidRPr="001F036C" w:rsidRDefault="00424770" w:rsidP="00EF3080">
            <w:pPr>
              <w:cnfStyle w:val="000000100000" w:firstRow="0" w:lastRow="0" w:firstColumn="0" w:lastColumn="0" w:oddVBand="0" w:evenVBand="0" w:oddHBand="1" w:evenHBand="0" w:firstRowFirstColumn="0" w:firstRowLastColumn="0" w:lastRowFirstColumn="0" w:lastRowLastColumn="0"/>
            </w:pPr>
            <w:r w:rsidRPr="001F036C">
              <w:t xml:space="preserve">Strong support for multidisciplinary care teams built around community needs, using a skills-based workforce planning approach. There was disagreement about who stakeholders thought should lead the team.  </w:t>
            </w:r>
          </w:p>
        </w:tc>
      </w:tr>
      <w:tr w:rsidR="006B175F" w:rsidRPr="00D46F83" w14:paraId="59B2C7AC"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64DD1AF1" w14:textId="6A76220C" w:rsidR="00424770" w:rsidRPr="007642C4" w:rsidRDefault="00424770" w:rsidP="00EF3080">
            <w:r w:rsidRPr="007642C4">
              <w:t>Cross-cutting theme</w:t>
            </w:r>
          </w:p>
        </w:tc>
        <w:tc>
          <w:tcPr>
            <w:tcW w:w="1528" w:type="pct"/>
          </w:tcPr>
          <w:p w14:paraId="115F8784" w14:textId="510513C1" w:rsidR="00424770" w:rsidRPr="001F036C" w:rsidRDefault="00424770" w:rsidP="00EF3080">
            <w:pPr>
              <w:cnfStyle w:val="000000010000" w:firstRow="0" w:lastRow="0" w:firstColumn="0" w:lastColumn="0" w:oddVBand="0" w:evenVBand="0" w:oddHBand="0" w:evenHBand="1" w:firstRowFirstColumn="0" w:firstRowLastColumn="0" w:lastRowFirstColumn="0" w:lastRowLastColumn="0"/>
            </w:pPr>
            <w:r w:rsidRPr="001F036C">
              <w:t>Leadership, culture and governance</w:t>
            </w:r>
          </w:p>
        </w:tc>
        <w:tc>
          <w:tcPr>
            <w:tcW w:w="2649" w:type="pct"/>
          </w:tcPr>
          <w:p w14:paraId="72A25C10" w14:textId="4AD3B472" w:rsidR="00424770" w:rsidRPr="001F036C" w:rsidRDefault="00424770" w:rsidP="00EF3080">
            <w:pPr>
              <w:cnfStyle w:val="000000010000" w:firstRow="0" w:lastRow="0" w:firstColumn="0" w:lastColumn="0" w:oddVBand="0" w:evenVBand="0" w:oddHBand="0" w:evenHBand="1" w:firstRowFirstColumn="0" w:firstRowLastColumn="0" w:lastRowFirstColumn="0" w:lastRowLastColumn="0"/>
            </w:pPr>
            <w:r w:rsidRPr="001F036C">
              <w:t xml:space="preserve">These were seen to interact with all other themes, acting as a critical barrier or enabler to full scope of practice, while also potentially being influenced by other policy solutions. Challenges in leadership, culture and governance were often linked to power imbalances (actual or perceived). </w:t>
            </w:r>
          </w:p>
        </w:tc>
      </w:tr>
      <w:tr w:rsidR="006B175F" w:rsidRPr="00D46F83" w14:paraId="60E9973E"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3AA3070C" w14:textId="63517367" w:rsidR="006B175F" w:rsidRPr="007642C4" w:rsidRDefault="006B175F" w:rsidP="00EF3080">
            <w:r w:rsidRPr="007642C4">
              <w:t>Legislation and regulation</w:t>
            </w:r>
          </w:p>
        </w:tc>
        <w:tc>
          <w:tcPr>
            <w:tcW w:w="1528" w:type="pct"/>
          </w:tcPr>
          <w:p w14:paraId="1B5230FA" w14:textId="46C53220" w:rsidR="006B175F" w:rsidRPr="00A966A9" w:rsidRDefault="006B175F" w:rsidP="00EF3080">
            <w:pPr>
              <w:cnfStyle w:val="000000100000" w:firstRow="0" w:lastRow="0" w:firstColumn="0" w:lastColumn="0" w:oddVBand="0" w:evenVBand="0" w:oddHBand="1" w:evenHBand="0" w:firstRowFirstColumn="0" w:firstRowLastColumn="0" w:lastRowFirstColumn="0" w:lastRowLastColumn="0"/>
            </w:pPr>
            <w:r w:rsidRPr="00A966A9">
              <w:t>Harmonising Drugs and Poisons legislation</w:t>
            </w:r>
          </w:p>
        </w:tc>
        <w:tc>
          <w:tcPr>
            <w:tcW w:w="2649" w:type="pct"/>
          </w:tcPr>
          <w:p w14:paraId="3B2DA396" w14:textId="1620CB32"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This policy option was overall seen as a highly impactful reform with potential to significantly improve health professionals’ ability to work to their full scope, and to do so consistently across jurisdictions.</w:t>
            </w:r>
          </w:p>
        </w:tc>
      </w:tr>
      <w:tr w:rsidR="006B175F" w:rsidRPr="00D46F83" w14:paraId="525BAE1B"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7C5C18FC" w14:textId="03200147" w:rsidR="006B175F" w:rsidRPr="007642C4" w:rsidRDefault="006B175F" w:rsidP="00EF3080">
            <w:r w:rsidRPr="007642C4">
              <w:t>Legislation and regulation</w:t>
            </w:r>
          </w:p>
        </w:tc>
        <w:tc>
          <w:tcPr>
            <w:tcW w:w="1528" w:type="pct"/>
          </w:tcPr>
          <w:p w14:paraId="7437783A" w14:textId="7DDDB889" w:rsidR="006B175F" w:rsidRPr="00A966A9" w:rsidRDefault="006B175F" w:rsidP="00EF3080">
            <w:pPr>
              <w:cnfStyle w:val="000000010000" w:firstRow="0" w:lastRow="0" w:firstColumn="0" w:lastColumn="0" w:oddVBand="0" w:evenVBand="0" w:oddHBand="0" w:evenHBand="1" w:firstRowFirstColumn="0" w:firstRowLastColumn="0" w:lastRowFirstColumn="0" w:lastRowLastColumn="0"/>
            </w:pPr>
            <w:r w:rsidRPr="00A966A9">
              <w:t>Introducing risk-based and activity-based regulatory processes</w:t>
            </w:r>
          </w:p>
        </w:tc>
        <w:tc>
          <w:tcPr>
            <w:tcW w:w="2649" w:type="pct"/>
          </w:tcPr>
          <w:p w14:paraId="48A08D5B" w14:textId="3DFD655F"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This policy solution was overall seen as having the potential to significantly impact health professionals’ ability to work to their full scope, albeit with some potential risks which would require careful consideration in how this solution were to be implemented.</w:t>
            </w:r>
          </w:p>
        </w:tc>
      </w:tr>
      <w:tr w:rsidR="006B175F" w:rsidRPr="00D46F83" w14:paraId="1FA3984E"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629ABE50" w14:textId="3D26B2D2" w:rsidR="006B175F" w:rsidRPr="007642C4" w:rsidRDefault="006B175F" w:rsidP="00EF3080">
            <w:r w:rsidRPr="007642C4">
              <w:t>Legislation and regulation</w:t>
            </w:r>
          </w:p>
        </w:tc>
        <w:tc>
          <w:tcPr>
            <w:tcW w:w="1528" w:type="pct"/>
          </w:tcPr>
          <w:p w14:paraId="6583F21B" w14:textId="10A6FCCE" w:rsidR="006B175F" w:rsidRPr="00A966A9" w:rsidRDefault="006B175F" w:rsidP="00EF3080">
            <w:pPr>
              <w:cnfStyle w:val="000000100000" w:firstRow="0" w:lastRow="0" w:firstColumn="0" w:lastColumn="0" w:oddVBand="0" w:evenVBand="0" w:oddHBand="1" w:evenHBand="0" w:firstRowFirstColumn="0" w:firstRowLastColumn="0" w:lastRowFirstColumn="0" w:lastRowLastColumn="0"/>
            </w:pPr>
            <w:r w:rsidRPr="00A966A9">
              <w:t>Reviewing authorising environments in self-regulated professions and the unregulated workforce</w:t>
            </w:r>
          </w:p>
        </w:tc>
        <w:tc>
          <w:tcPr>
            <w:tcW w:w="2649" w:type="pct"/>
          </w:tcPr>
          <w:p w14:paraId="11EBD6FE" w14:textId="713D2E7E"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There was broad agreement that authorising environments in self-regulating professions were preventing full scope of practice, particularly embedded in legislation that referred in shorthand to the National Law. Consensus was not reached on whether bringing additional professions under NRAS would positively or negatively impact self-regulated professions.  </w:t>
            </w:r>
          </w:p>
        </w:tc>
      </w:tr>
      <w:tr w:rsidR="006B175F" w:rsidRPr="00D46F83" w14:paraId="3E5D6024"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3977D118" w14:textId="532D98CD" w:rsidR="006B175F" w:rsidRPr="007642C4" w:rsidRDefault="006B175F" w:rsidP="00EF3080">
            <w:r w:rsidRPr="007642C4">
              <w:t>Legislation and regulation</w:t>
            </w:r>
          </w:p>
        </w:tc>
        <w:tc>
          <w:tcPr>
            <w:tcW w:w="1528" w:type="pct"/>
          </w:tcPr>
          <w:p w14:paraId="449D6879" w14:textId="174BC239" w:rsidR="006B175F" w:rsidRPr="00A966A9" w:rsidRDefault="006B175F" w:rsidP="00EF3080">
            <w:pPr>
              <w:cnfStyle w:val="000000010000" w:firstRow="0" w:lastRow="0" w:firstColumn="0" w:lastColumn="0" w:oddVBand="0" w:evenVBand="0" w:oddHBand="0" w:evenHBand="1" w:firstRowFirstColumn="0" w:firstRowLastColumn="0" w:lastRowFirstColumn="0" w:lastRowLastColumn="0"/>
            </w:pPr>
            <w:r w:rsidRPr="00A966A9">
              <w:t>Streamlining endorsement processes</w:t>
            </w:r>
          </w:p>
        </w:tc>
        <w:tc>
          <w:tcPr>
            <w:tcW w:w="2649" w:type="pct"/>
          </w:tcPr>
          <w:p w14:paraId="65BDD33B" w14:textId="5066BEB3"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 xml:space="preserve">This policy solution was mainly a priority for those professions directly affected by rules perceived as arbitrary or </w:t>
            </w:r>
            <w:proofErr w:type="gramStart"/>
            <w:r w:rsidRPr="001F036C">
              <w:t>inconsistent, and</w:t>
            </w:r>
            <w:proofErr w:type="gramEnd"/>
            <w:r w:rsidRPr="001F036C">
              <w:t xml:space="preserve"> could have the potential to significantly impact these professionals’ ability to work to their full scope of practice.</w:t>
            </w:r>
          </w:p>
        </w:tc>
      </w:tr>
      <w:tr w:rsidR="006B175F" w:rsidRPr="00D46F83" w14:paraId="62ABAA4E"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5FE692F" w14:textId="10AEC97F" w:rsidR="006B175F" w:rsidRPr="007642C4" w:rsidRDefault="006B175F" w:rsidP="00EF3080">
            <w:r w:rsidRPr="007642C4">
              <w:lastRenderedPageBreak/>
              <w:t>Legislation and regulation</w:t>
            </w:r>
          </w:p>
        </w:tc>
        <w:tc>
          <w:tcPr>
            <w:tcW w:w="1528" w:type="pct"/>
          </w:tcPr>
          <w:p w14:paraId="5C15EF63" w14:textId="1C74D944" w:rsidR="006B175F" w:rsidRPr="00A966A9" w:rsidRDefault="006B175F" w:rsidP="00EF3080">
            <w:pPr>
              <w:cnfStyle w:val="000000100000" w:firstRow="0" w:lastRow="0" w:firstColumn="0" w:lastColumn="0" w:oddVBand="0" w:evenVBand="0" w:oddHBand="1" w:evenHBand="0" w:firstRowFirstColumn="0" w:firstRowLastColumn="0" w:lastRowFirstColumn="0" w:lastRowLastColumn="0"/>
            </w:pPr>
            <w:r w:rsidRPr="00A966A9">
              <w:t xml:space="preserve">Additional perspectives </w:t>
            </w:r>
          </w:p>
        </w:tc>
        <w:tc>
          <w:tcPr>
            <w:tcW w:w="2649" w:type="pct"/>
          </w:tcPr>
          <w:p w14:paraId="6A5FF2D0" w14:textId="77777777" w:rsidR="006B175F" w:rsidRPr="001F036C"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1F036C">
              <w:t>Medical indemnity insurance: risks raised that indemnity providers may not cover all aspects of scope</w:t>
            </w:r>
          </w:p>
          <w:p w14:paraId="508D9576" w14:textId="4F2570A9" w:rsidR="006B175F" w:rsidRPr="001F036C"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1F036C">
              <w:t xml:space="preserve">Reform to regulation restricting practice of certain groups: overseas trained health professionals and people returning to work after a career break experience barriers to working to their full scope </w:t>
            </w:r>
          </w:p>
        </w:tc>
      </w:tr>
      <w:tr w:rsidR="006B175F" w:rsidRPr="00D46F83" w14:paraId="3214CC8E"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0AC351B5" w14:textId="044EB906" w:rsidR="006B175F" w:rsidRPr="007642C4" w:rsidRDefault="006B175F" w:rsidP="00EF3080">
            <w:r w:rsidRPr="007642C4">
              <w:t>Employer practices and settings</w:t>
            </w:r>
          </w:p>
        </w:tc>
        <w:tc>
          <w:tcPr>
            <w:tcW w:w="1528" w:type="pct"/>
          </w:tcPr>
          <w:p w14:paraId="022237C4" w14:textId="5B1CC7C3"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Establishing models of multidisciplinary care for target patient cohorts and strengthening support for health professionals to work together across employers</w:t>
            </w:r>
          </w:p>
        </w:tc>
        <w:tc>
          <w:tcPr>
            <w:tcW w:w="2649" w:type="pct"/>
          </w:tcPr>
          <w:p w14:paraId="75C217B7" w14:textId="7A286C18"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Participants were highly supportive of multidisciplinary care models. Improvements in interprofessional trust, understanding and respect, alongside improved consumer experiences of care and health outcomes, were commonly viewed as key potential impacts of this policy solution.</w:t>
            </w:r>
          </w:p>
        </w:tc>
      </w:tr>
      <w:tr w:rsidR="006B175F" w:rsidRPr="00D46F83" w14:paraId="2CFF6756"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F6A6E38" w14:textId="7BC7D704" w:rsidR="006B175F" w:rsidRPr="007642C4" w:rsidRDefault="006B175F" w:rsidP="00EF3080">
            <w:r w:rsidRPr="007642C4">
              <w:t>Employer practices and settings</w:t>
            </w:r>
          </w:p>
        </w:tc>
        <w:tc>
          <w:tcPr>
            <w:tcW w:w="1528" w:type="pct"/>
          </w:tcPr>
          <w:p w14:paraId="51132FB0" w14:textId="3C90AFDC"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Establishing more consistent approaches to recognition of qualifications and competencies across settings</w:t>
            </w:r>
          </w:p>
        </w:tc>
        <w:tc>
          <w:tcPr>
            <w:tcW w:w="2649" w:type="pct"/>
          </w:tcPr>
          <w:p w14:paraId="68194881" w14:textId="15B76B0F"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This policy option was viewed as supporting clarity regarding the potential contribution of individual professions to the primary care team and to an improved overall functioning of the team.</w:t>
            </w:r>
          </w:p>
        </w:tc>
      </w:tr>
      <w:tr w:rsidR="006B175F" w:rsidRPr="00D46F83" w14:paraId="52AD988C"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5B2297CA" w14:textId="3892D3A6" w:rsidR="006B175F" w:rsidRPr="007642C4" w:rsidRDefault="006B175F" w:rsidP="00EF3080">
            <w:r w:rsidRPr="007642C4">
              <w:t>Employer practices and settings</w:t>
            </w:r>
          </w:p>
        </w:tc>
        <w:tc>
          <w:tcPr>
            <w:tcW w:w="1528" w:type="pct"/>
          </w:tcPr>
          <w:p w14:paraId="592612F2" w14:textId="73CE5FCB"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Reviewing clinical governance mechanisms in primary health care settings</w:t>
            </w:r>
          </w:p>
        </w:tc>
        <w:tc>
          <w:tcPr>
            <w:tcW w:w="2649" w:type="pct"/>
          </w:tcPr>
          <w:p w14:paraId="24B1C3B4" w14:textId="4F3DDC71"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Supporting primary care providers through clear governance mechanisms was viewed as providing structural strength for the primary health care team and significant patient safety assurances.</w:t>
            </w:r>
          </w:p>
        </w:tc>
      </w:tr>
      <w:tr w:rsidR="006B175F" w:rsidRPr="00D46F83" w14:paraId="739A5A35"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07905A9" w14:textId="133EB1E5" w:rsidR="006B175F" w:rsidRPr="007642C4" w:rsidRDefault="006B175F" w:rsidP="00EF3080">
            <w:r w:rsidRPr="007642C4">
              <w:t>Employer practices and settings</w:t>
            </w:r>
          </w:p>
        </w:tc>
        <w:tc>
          <w:tcPr>
            <w:tcW w:w="1528" w:type="pct"/>
          </w:tcPr>
          <w:p w14:paraId="0DDACF7B" w14:textId="673B65AC"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Additional perspectives </w:t>
            </w:r>
          </w:p>
        </w:tc>
        <w:tc>
          <w:tcPr>
            <w:tcW w:w="2649" w:type="pct"/>
          </w:tcPr>
          <w:p w14:paraId="6CB85C43" w14:textId="77777777"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Employer contribution to optimal team-based care: through remuneration, skill recognition, clear practice standards, policies and procedures, quality assurance and cultural influence </w:t>
            </w:r>
          </w:p>
          <w:p w14:paraId="77B85BF1" w14:textId="77777777"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Culture and equity: need for equal recognition and valuing of all health professions, and a broader view of the health workforce</w:t>
            </w:r>
          </w:p>
          <w:p w14:paraId="1E56662C" w14:textId="76AC1213" w:rsidR="006B175F" w:rsidRPr="002370F8" w:rsidRDefault="006B175F" w:rsidP="00EF3080">
            <w:pPr>
              <w:cnfStyle w:val="000000100000" w:firstRow="0" w:lastRow="0" w:firstColumn="0" w:lastColumn="0" w:oddVBand="0" w:evenVBand="0" w:oddHBand="1" w:evenHBand="0" w:firstRowFirstColumn="0" w:firstRowLastColumn="0" w:lastRowFirstColumn="0" w:lastRowLastColumn="0"/>
            </w:pPr>
            <w:r w:rsidRPr="001F036C">
              <w:t>Industrial considerations: the need for a range of provisions to be included in approaches to industrial agreements.</w:t>
            </w:r>
          </w:p>
        </w:tc>
      </w:tr>
      <w:tr w:rsidR="006B175F" w:rsidRPr="00D46F83" w14:paraId="2207FFF0"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3C018510" w14:textId="252A1570" w:rsidR="006B175F" w:rsidRPr="007642C4" w:rsidRDefault="006B175F" w:rsidP="00EF3080">
            <w:r w:rsidRPr="007642C4">
              <w:lastRenderedPageBreak/>
              <w:t>Education and training</w:t>
            </w:r>
          </w:p>
        </w:tc>
        <w:tc>
          <w:tcPr>
            <w:tcW w:w="1528" w:type="pct"/>
          </w:tcPr>
          <w:p w14:paraId="215A92C0" w14:textId="5A851DFC"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Establishing greater system-wide clarity about requirements of post-entry learning</w:t>
            </w:r>
          </w:p>
        </w:tc>
        <w:tc>
          <w:tcPr>
            <w:tcW w:w="2649" w:type="pct"/>
          </w:tcPr>
          <w:p w14:paraId="2ABCA4B8" w14:textId="3FDC4482"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 xml:space="preserve">In addition to promoting a greater appreciation of health professional skill, this policy area was linked to workforce mobility, flexibility and responsiveness, noting that employment opportunities across jurisdictions may be more attractive where qualifications are readily recognised. Stakeholders highlighted the need for skill recognition to be linked to appropriate remuneration.  </w:t>
            </w:r>
          </w:p>
        </w:tc>
      </w:tr>
      <w:tr w:rsidR="006B175F" w:rsidRPr="00D46F83" w14:paraId="62C11DCC"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3E7D43AB" w14:textId="003D01A7" w:rsidR="006B175F" w:rsidRPr="007642C4" w:rsidRDefault="006B175F" w:rsidP="00EF3080">
            <w:r w:rsidRPr="007642C4">
              <w:t>Education and training</w:t>
            </w:r>
          </w:p>
        </w:tc>
        <w:tc>
          <w:tcPr>
            <w:tcW w:w="1528" w:type="pct"/>
          </w:tcPr>
          <w:p w14:paraId="6699C784" w14:textId="3F750FA7"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Establishing a nationally consistent approach in promoting and implementing common interprofessional competencies</w:t>
            </w:r>
          </w:p>
        </w:tc>
        <w:tc>
          <w:tcPr>
            <w:tcW w:w="2649" w:type="pct"/>
          </w:tcPr>
          <w:p w14:paraId="34880F56" w14:textId="08E6450D"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This was widely supported as contributing to a strong primary care team that understands and respects the contribution of each profession and has the skills to work cohesively to meet consumer and community need.</w:t>
            </w:r>
          </w:p>
        </w:tc>
      </w:tr>
      <w:tr w:rsidR="006B175F" w:rsidRPr="00D46F83" w14:paraId="0EDE54E2"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0AB0425C" w14:textId="04F3BB40" w:rsidR="006B175F" w:rsidRPr="007642C4" w:rsidRDefault="006B175F" w:rsidP="00EF3080">
            <w:r w:rsidRPr="007642C4">
              <w:t>Education and training</w:t>
            </w:r>
          </w:p>
        </w:tc>
        <w:tc>
          <w:tcPr>
            <w:tcW w:w="1528" w:type="pct"/>
          </w:tcPr>
          <w:p w14:paraId="26EE75ED" w14:textId="15632A38"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Ensuring ongoing education and training are accessible</w:t>
            </w:r>
          </w:p>
        </w:tc>
        <w:tc>
          <w:tcPr>
            <w:tcW w:w="2649" w:type="pct"/>
          </w:tcPr>
          <w:p w14:paraId="252EC8E9" w14:textId="18576104"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Ensuring access to continued education opportunities was viewed as an important mechanism to support the individual to maintain and advance their skills and the primary care team to achieve its optimal capacity.</w:t>
            </w:r>
          </w:p>
        </w:tc>
      </w:tr>
      <w:tr w:rsidR="006B175F" w:rsidRPr="00D46F83" w14:paraId="14DFB221"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3E1E9D19" w14:textId="6B31928B" w:rsidR="006B175F" w:rsidRPr="007642C4" w:rsidRDefault="006B175F" w:rsidP="00EF3080">
            <w:r w:rsidRPr="007642C4">
              <w:t>Education and training</w:t>
            </w:r>
          </w:p>
        </w:tc>
        <w:tc>
          <w:tcPr>
            <w:tcW w:w="1528" w:type="pct"/>
          </w:tcPr>
          <w:p w14:paraId="377DA97D" w14:textId="67CFD242"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Additional perspectives</w:t>
            </w:r>
          </w:p>
        </w:tc>
        <w:tc>
          <w:tcPr>
            <w:tcW w:w="2649" w:type="pct"/>
          </w:tcPr>
          <w:p w14:paraId="2AC2203E" w14:textId="77777777" w:rsidR="006B175F" w:rsidRPr="004E085D"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E085D">
              <w:t xml:space="preserve">Supervised practical training: clear view </w:t>
            </w:r>
            <w:r>
              <w:t>that learning undertaken in the practice setting provides a context-rich experience for the learner and should be encouraged in educational programs.</w:t>
            </w:r>
          </w:p>
          <w:p w14:paraId="745BC46F" w14:textId="77777777" w:rsidR="006B175F" w:rsidRPr="004E085D"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E085D">
              <w:t xml:space="preserve">Recognition of early career professionals’ full capabilities: </w:t>
            </w:r>
            <w:r w:rsidRPr="5A9DAAB4">
              <w:t xml:space="preserve">Supervision and/or mentorship were frequently highlighted as essential </w:t>
            </w:r>
            <w:r>
              <w:t xml:space="preserve">(but often lacking) </w:t>
            </w:r>
            <w:r w:rsidRPr="5A9DAAB4">
              <w:t xml:space="preserve">supports </w:t>
            </w:r>
            <w:r>
              <w:t xml:space="preserve">in early career. </w:t>
            </w:r>
          </w:p>
          <w:p w14:paraId="09DE91BB" w14:textId="77777777" w:rsidR="004E085D" w:rsidRPr="004E085D"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E085D">
              <w:t xml:space="preserve">Recognition and utilisation of the generalist practitioner and primary care: </w:t>
            </w:r>
            <w:r>
              <w:t>importance of funded programs that d</w:t>
            </w:r>
            <w:r w:rsidRPr="66C140DE">
              <w:t xml:space="preserve">evelop </w:t>
            </w:r>
            <w:r w:rsidRPr="1D4FADCA">
              <w:t xml:space="preserve">generalist skills </w:t>
            </w:r>
            <w:r>
              <w:t xml:space="preserve">and exposure to primary care </w:t>
            </w:r>
            <w:r w:rsidRPr="1D4FADCA">
              <w:t xml:space="preserve">in all </w:t>
            </w:r>
            <w:r w:rsidRPr="39CA0EF9">
              <w:t>health professions</w:t>
            </w:r>
          </w:p>
          <w:p w14:paraId="6ADBFF58" w14:textId="7BFF3D46" w:rsidR="006B175F" w:rsidRPr="004E085D"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E085D">
              <w:t>Importance of the para-professional workforce: national recognition and consistent education are important for this workforce.</w:t>
            </w:r>
          </w:p>
        </w:tc>
      </w:tr>
      <w:tr w:rsidR="006B175F" w:rsidRPr="00D46F83" w14:paraId="6E9F0F8F"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7B80999F" w14:textId="605675EE" w:rsidR="006B175F" w:rsidRPr="007642C4" w:rsidRDefault="006B175F" w:rsidP="00EF3080">
            <w:r w:rsidRPr="007642C4">
              <w:lastRenderedPageBreak/>
              <w:t>Funding policy</w:t>
            </w:r>
          </w:p>
        </w:tc>
        <w:tc>
          <w:tcPr>
            <w:tcW w:w="1528" w:type="pct"/>
          </w:tcPr>
          <w:p w14:paraId="0F925077" w14:textId="6FF718C7"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Using block, bundled and blended funding to deliver care flexibly</w:t>
            </w:r>
          </w:p>
        </w:tc>
        <w:tc>
          <w:tcPr>
            <w:tcW w:w="2649" w:type="pct"/>
          </w:tcPr>
          <w:p w14:paraId="7B25A7B0" w14:textId="757E8B04"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There was strong support for a range of alternative funding mechanisms, particularly those that contained a block funding component, as a complement to fee-for-service payments which were broadly seen as restricting scope.</w:t>
            </w:r>
          </w:p>
        </w:tc>
      </w:tr>
      <w:tr w:rsidR="006B175F" w:rsidRPr="00D46F83" w14:paraId="51CBDB18"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223317AE" w14:textId="12A81B0E" w:rsidR="006B175F" w:rsidRPr="007642C4" w:rsidRDefault="006B175F" w:rsidP="00EF3080">
            <w:r w:rsidRPr="007642C4">
              <w:t>Funding policy</w:t>
            </w:r>
          </w:p>
        </w:tc>
        <w:tc>
          <w:tcPr>
            <w:tcW w:w="1528" w:type="pct"/>
          </w:tcPr>
          <w:p w14:paraId="1D2027D5" w14:textId="5622B2A3"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Funding and payment types which incentivise working as multidisciplinary care teams</w:t>
            </w:r>
          </w:p>
        </w:tc>
        <w:tc>
          <w:tcPr>
            <w:tcW w:w="2649" w:type="pct"/>
          </w:tcPr>
          <w:p w14:paraId="75A4E400" w14:textId="0C2C0D28"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Participants expressed strong support for the principle of multidisciplinary care </w:t>
            </w:r>
            <w:proofErr w:type="gramStart"/>
            <w:r w:rsidRPr="001F036C">
              <w:t>teams, and</w:t>
            </w:r>
            <w:proofErr w:type="gramEnd"/>
            <w:r w:rsidRPr="001F036C">
              <w:t xml:space="preserve"> raised </w:t>
            </w:r>
            <w:proofErr w:type="gramStart"/>
            <w:r w:rsidRPr="001F036C">
              <w:t>a number of</w:t>
            </w:r>
            <w:proofErr w:type="gramEnd"/>
            <w:r w:rsidRPr="001F036C">
              <w:t xml:space="preserve"> potential funding models they saw as incentivising team-based care, particularly payment for advice or care coordination.</w:t>
            </w:r>
          </w:p>
        </w:tc>
      </w:tr>
      <w:tr w:rsidR="006B175F" w:rsidRPr="00D46F83" w14:paraId="797320F6"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0F27A189" w14:textId="11016744" w:rsidR="006B175F" w:rsidRPr="007642C4" w:rsidRDefault="006B175F" w:rsidP="00EF3080">
            <w:r w:rsidRPr="007642C4">
              <w:t>Funding policy</w:t>
            </w:r>
          </w:p>
        </w:tc>
        <w:tc>
          <w:tcPr>
            <w:tcW w:w="1528" w:type="pct"/>
          </w:tcPr>
          <w:p w14:paraId="7E6CBCAA" w14:textId="7DE343DC"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Enabling non-medical professionals to make direct referrals by changing restrictive MBS funding rules</w:t>
            </w:r>
          </w:p>
        </w:tc>
        <w:tc>
          <w:tcPr>
            <w:tcW w:w="2649" w:type="pct"/>
          </w:tcPr>
          <w:p w14:paraId="2C8EB2EE" w14:textId="12AF5CEA"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This policy proposal was strongly supported by most representatives of non-medical professions who predicted significant benefits not only to their own ability to work closer to full scope of practice, but also for consumers in terms of access. Support among medical professionals was stronger among those who worked outside of metro settings, notwithstanding some notable risks and mitigations strategies.</w:t>
            </w:r>
          </w:p>
        </w:tc>
      </w:tr>
      <w:tr w:rsidR="006B175F" w:rsidRPr="00D46F83" w14:paraId="2B4856E2"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50C468AA" w14:textId="6C8C3893" w:rsidR="006B175F" w:rsidRPr="007642C4" w:rsidRDefault="006B175F" w:rsidP="00EF3080">
            <w:r w:rsidRPr="007642C4">
              <w:t>Funding policy</w:t>
            </w:r>
          </w:p>
        </w:tc>
        <w:tc>
          <w:tcPr>
            <w:tcW w:w="1528" w:type="pct"/>
          </w:tcPr>
          <w:p w14:paraId="19F01FCC" w14:textId="5A6348C0"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Funding episodes of care regardless of profession (i.e. a single MBS rate for a particular activity)</w:t>
            </w:r>
          </w:p>
        </w:tc>
        <w:tc>
          <w:tcPr>
            <w:tcW w:w="2649" w:type="pct"/>
          </w:tcPr>
          <w:p w14:paraId="2C008703" w14:textId="2DEAD693"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There was overall strong support for this policy proposal particularly among non-medical professions, with hesitation from some representatives of the medical profession on the basis it may potentially reemphasise episodic care to the detriment of the consumer.  </w:t>
            </w:r>
          </w:p>
        </w:tc>
      </w:tr>
      <w:tr w:rsidR="006B175F" w:rsidRPr="00D46F83" w14:paraId="79B912FC"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139D8F2" w14:textId="2536A3AA" w:rsidR="006B175F" w:rsidRPr="007642C4" w:rsidRDefault="006B175F" w:rsidP="00EF3080">
            <w:r w:rsidRPr="007642C4">
              <w:t>Funding policy</w:t>
            </w:r>
          </w:p>
        </w:tc>
        <w:tc>
          <w:tcPr>
            <w:tcW w:w="1528" w:type="pct"/>
          </w:tcPr>
          <w:p w14:paraId="73448245" w14:textId="3C317791"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 xml:space="preserve">Additional perspectives </w:t>
            </w:r>
          </w:p>
        </w:tc>
        <w:tc>
          <w:tcPr>
            <w:tcW w:w="2649" w:type="pct"/>
          </w:tcPr>
          <w:p w14:paraId="74276024" w14:textId="77777777" w:rsidR="006B175F" w:rsidRPr="004E085D" w:rsidRDefault="006B175F" w:rsidP="00EF3080">
            <w:pPr>
              <w:pStyle w:val="ListBullet"/>
              <w:cnfStyle w:val="000000010000" w:firstRow="0" w:lastRow="0" w:firstColumn="0" w:lastColumn="0" w:oddVBand="0" w:evenVBand="0" w:oddHBand="0" w:evenHBand="1" w:firstRowFirstColumn="0" w:firstRowLastColumn="0" w:lastRowFirstColumn="0" w:lastRowLastColumn="0"/>
            </w:pPr>
            <w:r w:rsidRPr="004E085D">
              <w:t xml:space="preserve">Private health insurance: </w:t>
            </w:r>
            <w:r w:rsidRPr="0023624E">
              <w:t xml:space="preserve">recognised need to work with private health insurance providers to ensure </w:t>
            </w:r>
            <w:r>
              <w:t>scope of practice adequately reflected in policies.</w:t>
            </w:r>
          </w:p>
          <w:p w14:paraId="26468069" w14:textId="67C10D48" w:rsidR="006B175F" w:rsidRPr="00B87BB7" w:rsidRDefault="006B175F" w:rsidP="00EF3080">
            <w:pPr>
              <w:pStyle w:val="ListBullet"/>
              <w:cnfStyle w:val="000000010000" w:firstRow="0" w:lastRow="0" w:firstColumn="0" w:lastColumn="0" w:oddVBand="0" w:evenVBand="0" w:oddHBand="0" w:evenHBand="1" w:firstRowFirstColumn="0" w:firstRowLastColumn="0" w:lastRowFirstColumn="0" w:lastRowLastColumn="0"/>
            </w:pPr>
            <w:r w:rsidRPr="004E085D">
              <w:t>Equalising access to MBS billing and PBS prescribing: expanding MBS and PBS access to additional professionals/episodes of care could address identified practice barriers in using fee-for-service.</w:t>
            </w:r>
          </w:p>
        </w:tc>
      </w:tr>
      <w:tr w:rsidR="006B175F" w:rsidRPr="00D46F83" w14:paraId="2932D275"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4C1A3B64" w14:textId="02844F4A" w:rsidR="006B175F" w:rsidRPr="007642C4" w:rsidRDefault="006B175F" w:rsidP="00EF3080">
            <w:r w:rsidRPr="007642C4">
              <w:lastRenderedPageBreak/>
              <w:t>Technology</w:t>
            </w:r>
          </w:p>
        </w:tc>
        <w:tc>
          <w:tcPr>
            <w:tcW w:w="1528" w:type="pct"/>
          </w:tcPr>
          <w:p w14:paraId="25655042" w14:textId="28E27664"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Establishing access to real-time patient information</w:t>
            </w:r>
          </w:p>
        </w:tc>
        <w:tc>
          <w:tcPr>
            <w:tcW w:w="2649" w:type="pct"/>
          </w:tcPr>
          <w:p w14:paraId="3AC4C127" w14:textId="12E4B020"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This policy proposal was supported nearly unanimously in principle, but significant reservations about its feasibility were voiced across consultation. Expanded access to My Health Record was strongly supported.</w:t>
            </w:r>
          </w:p>
        </w:tc>
      </w:tr>
      <w:tr w:rsidR="006B175F" w:rsidRPr="00D46F83" w14:paraId="763FD074"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DC08B74" w14:textId="6A458547" w:rsidR="006B175F" w:rsidRPr="007642C4" w:rsidRDefault="006B175F" w:rsidP="00EF3080">
            <w:r w:rsidRPr="007642C4">
              <w:t>Technology</w:t>
            </w:r>
          </w:p>
        </w:tc>
        <w:tc>
          <w:tcPr>
            <w:tcW w:w="1528" w:type="pct"/>
          </w:tcPr>
          <w:p w14:paraId="7EB29669" w14:textId="0816E3D7"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Introducing platforms for secure messaging and digital referrals</w:t>
            </w:r>
          </w:p>
        </w:tc>
        <w:tc>
          <w:tcPr>
            <w:tcW w:w="2649" w:type="pct"/>
          </w:tcPr>
          <w:p w14:paraId="24413FF8" w14:textId="712F69EC"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This policy solution was supported as a more feasible means of enhancing visibility over other members of the care team and a key dependency for other policy proposals (such as expanded direct referrals and incentivising multidisciplinary care teams), but participants warned against a proliferation of software which was seen as having little impact on practice.</w:t>
            </w:r>
          </w:p>
        </w:tc>
      </w:tr>
      <w:tr w:rsidR="006B175F" w:rsidRPr="00D46F83" w14:paraId="35DA71E7"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092CD74C" w14:textId="42FF7321" w:rsidR="006B175F" w:rsidRPr="007642C4" w:rsidRDefault="006B175F" w:rsidP="00EF3080">
            <w:r w:rsidRPr="007642C4">
              <w:t>Technology</w:t>
            </w:r>
          </w:p>
        </w:tc>
        <w:tc>
          <w:tcPr>
            <w:tcW w:w="1528" w:type="pct"/>
          </w:tcPr>
          <w:p w14:paraId="184C3A7B" w14:textId="5CF07E25"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Using decision support software</w:t>
            </w:r>
          </w:p>
        </w:tc>
        <w:tc>
          <w:tcPr>
            <w:tcW w:w="2649" w:type="pct"/>
          </w:tcPr>
          <w:p w14:paraId="3F6C392E" w14:textId="11244462"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This policy solution was not broadly supported as a means of safely expanding scope of practice, compared to existing decision support tools, but was seen as a potential means of improving efficiency.</w:t>
            </w:r>
          </w:p>
        </w:tc>
      </w:tr>
      <w:tr w:rsidR="006B175F" w:rsidRPr="00D46F83" w14:paraId="5A77DDB1" w14:textId="77777777" w:rsidTr="002370F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18507CBE" w14:textId="37602F81" w:rsidR="006B175F" w:rsidRPr="007642C4" w:rsidRDefault="006B175F" w:rsidP="00EF3080">
            <w:r w:rsidRPr="007642C4">
              <w:t>Technology</w:t>
            </w:r>
          </w:p>
        </w:tc>
        <w:tc>
          <w:tcPr>
            <w:tcW w:w="1528" w:type="pct"/>
          </w:tcPr>
          <w:p w14:paraId="62CE45FC" w14:textId="000B41C8"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Mandating participation in a multidisciplinary care team for primary care providers</w:t>
            </w:r>
          </w:p>
        </w:tc>
        <w:tc>
          <w:tcPr>
            <w:tcW w:w="2649" w:type="pct"/>
          </w:tcPr>
          <w:p w14:paraId="1E5FC0E5" w14:textId="4AE747EF" w:rsidR="006B175F" w:rsidRPr="001F036C" w:rsidRDefault="006B175F" w:rsidP="00EF3080">
            <w:pPr>
              <w:cnfStyle w:val="000000010000" w:firstRow="0" w:lastRow="0" w:firstColumn="0" w:lastColumn="0" w:oddVBand="0" w:evenVBand="0" w:oddHBand="0" w:evenHBand="1" w:firstRowFirstColumn="0" w:firstRowLastColumn="0" w:lastRowFirstColumn="0" w:lastRowLastColumn="0"/>
            </w:pPr>
            <w:r w:rsidRPr="001F036C">
              <w:t>This policy solution was not strongly supported due to the mandate element, but most were supportive of the underlying principle albeit achieved through other policy levers such as funding policy, education and training, and employer support.</w:t>
            </w:r>
          </w:p>
        </w:tc>
      </w:tr>
      <w:tr w:rsidR="006B175F" w:rsidRPr="00D46F83" w14:paraId="44F5A88C" w14:textId="77777777" w:rsidTr="002370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3" w:type="pct"/>
          </w:tcPr>
          <w:p w14:paraId="4380BA99" w14:textId="25BF7119" w:rsidR="006B175F" w:rsidRPr="007642C4" w:rsidRDefault="006B175F" w:rsidP="00EF3080">
            <w:r w:rsidRPr="007642C4">
              <w:t>Technology</w:t>
            </w:r>
          </w:p>
        </w:tc>
        <w:tc>
          <w:tcPr>
            <w:tcW w:w="1528" w:type="pct"/>
          </w:tcPr>
          <w:p w14:paraId="3C835D9E" w14:textId="3C6281F5" w:rsidR="006B175F" w:rsidRPr="001F036C" w:rsidRDefault="006B175F" w:rsidP="00EF3080">
            <w:pPr>
              <w:cnfStyle w:val="000000100000" w:firstRow="0" w:lastRow="0" w:firstColumn="0" w:lastColumn="0" w:oddVBand="0" w:evenVBand="0" w:oddHBand="1" w:evenHBand="0" w:firstRowFirstColumn="0" w:firstRowLastColumn="0" w:lastRowFirstColumn="0" w:lastRowLastColumn="0"/>
            </w:pPr>
            <w:r w:rsidRPr="001F036C">
              <w:t xml:space="preserve">Additional perspectives </w:t>
            </w:r>
          </w:p>
        </w:tc>
        <w:tc>
          <w:tcPr>
            <w:tcW w:w="2649" w:type="pct"/>
          </w:tcPr>
          <w:p w14:paraId="35D8D53E" w14:textId="2B12A6A2" w:rsidR="006B175F" w:rsidRPr="004527BC"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527BC">
              <w:t>Telehealth: useful for increasing access to training, supervision and care teams, but some concerns about overreliance on telehealth.</w:t>
            </w:r>
          </w:p>
          <w:p w14:paraId="16AB4EAB" w14:textId="0868C1A0" w:rsidR="006B175F" w:rsidRPr="004527BC" w:rsidRDefault="006B175F" w:rsidP="00EF3080">
            <w:pPr>
              <w:pStyle w:val="ListBullet"/>
              <w:cnfStyle w:val="000000100000" w:firstRow="0" w:lastRow="0" w:firstColumn="0" w:lastColumn="0" w:oddVBand="0" w:evenVBand="0" w:oddHBand="1" w:evenHBand="0" w:firstRowFirstColumn="0" w:firstRowLastColumn="0" w:lastRowFirstColumn="0" w:lastRowLastColumn="0"/>
            </w:pPr>
            <w:r w:rsidRPr="004527BC">
              <w:t>Artificial intelligence: hesitancy about its risks in relation to scope of practice, but a potential means of reducing administrative burden (and indirectly increasing ability to work to full scope)</w:t>
            </w:r>
          </w:p>
        </w:tc>
      </w:tr>
    </w:tbl>
    <w:p w14:paraId="130A3918" w14:textId="77777777" w:rsidR="00414EE6" w:rsidRPr="001F036C" w:rsidRDefault="00414EE6" w:rsidP="00EF3080">
      <w:r w:rsidRPr="001F036C">
        <w:br w:type="page"/>
      </w:r>
    </w:p>
    <w:p w14:paraId="5CE370D4" w14:textId="314C788D" w:rsidR="004C5FD0" w:rsidRDefault="004C5FD0" w:rsidP="002370F8">
      <w:pPr>
        <w:pStyle w:val="Heading1"/>
      </w:pPr>
      <w:bookmarkStart w:id="3" w:name="_Toc150415584"/>
      <w:bookmarkStart w:id="4" w:name="_Toc162423078"/>
      <w:bookmarkStart w:id="5" w:name="_Toc201224800"/>
      <w:r>
        <w:lastRenderedPageBreak/>
        <w:t>Introduction</w:t>
      </w:r>
      <w:bookmarkEnd w:id="3"/>
      <w:bookmarkEnd w:id="4"/>
      <w:bookmarkEnd w:id="5"/>
    </w:p>
    <w:p w14:paraId="1C6C6290" w14:textId="1DA64EDD" w:rsidR="004C5FD0" w:rsidRDefault="70E3F6AF" w:rsidP="00007E9C">
      <w:pPr>
        <w:pStyle w:val="Heading2"/>
      </w:pPr>
      <w:bookmarkStart w:id="6" w:name="_Toc150415585"/>
      <w:bookmarkStart w:id="7" w:name="_Toc162423079"/>
      <w:bookmarkStart w:id="8" w:name="_Toc201224801"/>
      <w:r>
        <w:t>Background</w:t>
      </w:r>
      <w:bookmarkEnd w:id="6"/>
      <w:bookmarkEnd w:id="7"/>
      <w:bookmarkEnd w:id="8"/>
    </w:p>
    <w:p w14:paraId="589A5E1C" w14:textId="686619A6" w:rsidR="005015B3" w:rsidRPr="007642C4" w:rsidRDefault="7192AA86" w:rsidP="00EF3080">
      <w:r w:rsidRPr="007642C4">
        <w:t>The Strengthening Medicare Taskforce began work in July 2022 to provide concrete recommendations to the Australian Government by the end of 2022 in relation to:</w:t>
      </w:r>
    </w:p>
    <w:p w14:paraId="34F41FC4" w14:textId="57888715" w:rsidR="005015B3" w:rsidRPr="004527BC" w:rsidRDefault="7192AA86" w:rsidP="00EF3080">
      <w:pPr>
        <w:pStyle w:val="ListBullet"/>
      </w:pPr>
      <w:r w:rsidRPr="004527BC">
        <w:t>improving patient access to general practice, including after hours</w:t>
      </w:r>
    </w:p>
    <w:p w14:paraId="75CD1740" w14:textId="049116EC" w:rsidR="005015B3" w:rsidRPr="004527BC" w:rsidRDefault="7192AA86" w:rsidP="00EF3080">
      <w:pPr>
        <w:pStyle w:val="ListBullet"/>
      </w:pPr>
      <w:r w:rsidRPr="004527BC">
        <w:t xml:space="preserve">improving patient access to </w:t>
      </w:r>
      <w:r w:rsidR="00312F92" w:rsidRPr="004527BC">
        <w:t xml:space="preserve">general </w:t>
      </w:r>
      <w:r w:rsidR="0072558E" w:rsidRPr="004527BC">
        <w:t>practitioner</w:t>
      </w:r>
      <w:r w:rsidR="00544D8A" w:rsidRPr="004527BC">
        <w:t>-</w:t>
      </w:r>
      <w:r w:rsidRPr="004527BC">
        <w:t>led multidisciplinary team care, including nursing and allied health</w:t>
      </w:r>
    </w:p>
    <w:p w14:paraId="1E2F7375" w14:textId="3B0473B7" w:rsidR="005015B3" w:rsidRPr="004527BC" w:rsidRDefault="7192AA86" w:rsidP="00EF3080">
      <w:pPr>
        <w:pStyle w:val="ListBullet"/>
      </w:pPr>
      <w:r w:rsidRPr="004527BC">
        <w:t>making primary care more affordable for patients</w:t>
      </w:r>
    </w:p>
    <w:p w14:paraId="6A84E622" w14:textId="1AC09091" w:rsidR="005015B3" w:rsidRPr="004527BC" w:rsidRDefault="7192AA86" w:rsidP="00EF3080">
      <w:pPr>
        <w:pStyle w:val="ListBullet"/>
      </w:pPr>
      <w:r w:rsidRPr="004527BC">
        <w:t>improving prevention and management of ongoing and chronic conditions</w:t>
      </w:r>
    </w:p>
    <w:p w14:paraId="6177415A" w14:textId="64D21383" w:rsidR="005015B3" w:rsidRPr="004527BC" w:rsidRDefault="7192AA86" w:rsidP="00EF3080">
      <w:pPr>
        <w:pStyle w:val="ListBullet"/>
      </w:pPr>
      <w:r w:rsidRPr="004527BC">
        <w:t>reducing pressure on hospitals</w:t>
      </w:r>
      <w:r w:rsidR="6F99664C" w:rsidRPr="004527BC">
        <w:t>.</w:t>
      </w:r>
    </w:p>
    <w:p w14:paraId="4720CEAF" w14:textId="14E6AF81" w:rsidR="005015B3" w:rsidRPr="00810936" w:rsidRDefault="7C66229E" w:rsidP="00EF3080">
      <w:r>
        <w:t xml:space="preserve">In </w:t>
      </w:r>
      <w:r w:rsidR="6082C2B3">
        <w:t>December</w:t>
      </w:r>
      <w:r>
        <w:t xml:space="preserve"> 202</w:t>
      </w:r>
      <w:r w:rsidR="31FF66F7">
        <w:t>2</w:t>
      </w:r>
      <w:r>
        <w:t xml:space="preserve">, the Strengthening Medicare Taskforce Report outlined </w:t>
      </w:r>
      <w:r w:rsidR="3862C05F">
        <w:t xml:space="preserve">the Strengthening Medicare Taskforce’s </w:t>
      </w:r>
      <w:r>
        <w:t xml:space="preserve">priority recommendations to improve primary care. One of these was that the Australian Government work together with states and territories to </w:t>
      </w:r>
      <w:r w:rsidR="25A9CEE9">
        <w:t>review</w:t>
      </w:r>
      <w:r>
        <w:t xml:space="preserve"> the barriers and incentives for all health practitioners to work to their full scope of practice.</w:t>
      </w:r>
    </w:p>
    <w:p w14:paraId="29FA6512" w14:textId="1DF4B24E" w:rsidR="005015B3" w:rsidRPr="00810936" w:rsidRDefault="7C66229E" w:rsidP="00EF3080">
      <w:r>
        <w:t xml:space="preserve">In April 2023, National Cabinet, which consists of the </w:t>
      </w:r>
      <w:r w:rsidR="00D92F75">
        <w:t>P</w:t>
      </w:r>
      <w:r>
        <w:t xml:space="preserve">rime </w:t>
      </w:r>
      <w:r w:rsidR="00D92F75">
        <w:t>M</w:t>
      </w:r>
      <w:r>
        <w:t>inister and first ministers from all states and territories, supported</w:t>
      </w:r>
      <w:r w:rsidR="43AAF717">
        <w:t xml:space="preserve"> the Taskforce</w:t>
      </w:r>
      <w:r>
        <w:t xml:space="preserve"> recommendation. </w:t>
      </w:r>
      <w:r w:rsidR="5E99B4E2">
        <w:t>In response,</w:t>
      </w:r>
      <w:r>
        <w:t xml:space="preserve"> </w:t>
      </w:r>
      <w:r w:rsidR="505D7C01">
        <w:t xml:space="preserve">the </w:t>
      </w:r>
      <w:r>
        <w:t xml:space="preserve">2023-24 Budget </w:t>
      </w:r>
      <w:r w:rsidR="1B8384E2">
        <w:t xml:space="preserve">provided funding to conduct a </w:t>
      </w:r>
      <w:r w:rsidR="46601CEC">
        <w:t xml:space="preserve">review of health professions </w:t>
      </w:r>
      <w:r w:rsidR="1B8384E2">
        <w:t xml:space="preserve">scope of </w:t>
      </w:r>
      <w:r w:rsidR="4232BA61">
        <w:t>practice</w:t>
      </w:r>
      <w:r w:rsidR="1B8384E2">
        <w:t xml:space="preserve">. </w:t>
      </w:r>
    </w:p>
    <w:p w14:paraId="48D13E24" w14:textId="3A810D8A" w:rsidR="005015B3" w:rsidRPr="00810936" w:rsidRDefault="7C66229E" w:rsidP="00EF3080">
      <w:r>
        <w:t xml:space="preserve">Professor Mark Cormack is leading this intensive, independent review. Titled </w:t>
      </w:r>
      <w:r w:rsidRPr="007642C4">
        <w:rPr>
          <w:rStyle w:val="Emphasis"/>
        </w:rPr>
        <w:t>Unleashing the Potential of our Health Workforce, the Scope of Practice Review</w:t>
      </w:r>
      <w:r>
        <w:t xml:space="preserve">, </w:t>
      </w:r>
      <w:r w:rsidR="001A0ED2">
        <w:t>t</w:t>
      </w:r>
      <w:r w:rsidR="30038104">
        <w:t xml:space="preserve">he review is being conducted in four phases between September 2023 and October 2024. The current period of consultation forms part of </w:t>
      </w:r>
      <w:r w:rsidR="000E0F79">
        <w:t>Phase Two of the</w:t>
      </w:r>
      <w:r w:rsidR="30038104">
        <w:t xml:space="preserve"> review.</w:t>
      </w:r>
      <w:r w:rsidR="000E0F79">
        <w:t xml:space="preserve"> </w:t>
      </w:r>
      <w:r>
        <w:t xml:space="preserve">The </w:t>
      </w:r>
      <w:r w:rsidR="000E0F79">
        <w:t>r</w:t>
      </w:r>
      <w:r>
        <w:t>eview</w:t>
      </w:r>
      <w:r w:rsidR="5BADA104">
        <w:t xml:space="preserve"> </w:t>
      </w:r>
      <w:r w:rsidR="72D9A335">
        <w:t xml:space="preserve">focuses </w:t>
      </w:r>
      <w:r w:rsidR="5BADA104">
        <w:t>on</w:t>
      </w:r>
      <w:r w:rsidR="67AC8C54">
        <w:t xml:space="preserve"> the following health professions</w:t>
      </w:r>
      <w:r>
        <w:t>:</w:t>
      </w:r>
    </w:p>
    <w:p w14:paraId="6FBDC06A" w14:textId="58E8FB4B" w:rsidR="005015B3" w:rsidRPr="004527BC" w:rsidRDefault="7C66229E" w:rsidP="00EF3080">
      <w:pPr>
        <w:pStyle w:val="ListBullet"/>
      </w:pPr>
      <w:r w:rsidRPr="004527BC">
        <w:t>general practitioners</w:t>
      </w:r>
      <w:r w:rsidR="7918888E" w:rsidRPr="004527BC">
        <w:t xml:space="preserve"> (GPs)</w:t>
      </w:r>
    </w:p>
    <w:p w14:paraId="5A3BAE98" w14:textId="73F32302" w:rsidR="005015B3" w:rsidRPr="004527BC" w:rsidRDefault="7C66229E" w:rsidP="00EF3080">
      <w:pPr>
        <w:pStyle w:val="ListBullet"/>
      </w:pPr>
      <w:r w:rsidRPr="004527BC">
        <w:t>nurses, including nurse practitioners, registered nurses and enrolled nurses</w:t>
      </w:r>
    </w:p>
    <w:p w14:paraId="5BD205D9" w14:textId="04F65D71" w:rsidR="005015B3" w:rsidRPr="004527BC" w:rsidRDefault="7C66229E" w:rsidP="00EF3080">
      <w:pPr>
        <w:pStyle w:val="ListBullet"/>
      </w:pPr>
      <w:r w:rsidRPr="004527BC">
        <w:t>pharmacists</w:t>
      </w:r>
    </w:p>
    <w:p w14:paraId="1BEA4241" w14:textId="4CE722A4" w:rsidR="005015B3" w:rsidRPr="004527BC" w:rsidRDefault="7C66229E" w:rsidP="00EF3080">
      <w:pPr>
        <w:pStyle w:val="ListBullet"/>
      </w:pPr>
      <w:r w:rsidRPr="004527BC">
        <w:t>midwives</w:t>
      </w:r>
    </w:p>
    <w:p w14:paraId="7B4367CC" w14:textId="76AC88BA" w:rsidR="005015B3" w:rsidRPr="004527BC" w:rsidRDefault="7C66229E" w:rsidP="00EF3080">
      <w:pPr>
        <w:pStyle w:val="ListBullet"/>
      </w:pPr>
      <w:r w:rsidRPr="004527BC">
        <w:t>allied health practitioners</w:t>
      </w:r>
    </w:p>
    <w:p w14:paraId="565143D5" w14:textId="272462D8" w:rsidR="005015B3" w:rsidRPr="004527BC" w:rsidRDefault="7C66229E" w:rsidP="00EF3080">
      <w:pPr>
        <w:pStyle w:val="ListBullet"/>
      </w:pPr>
      <w:r w:rsidRPr="004527BC">
        <w:t xml:space="preserve">Aboriginal and Torres Strait Islander Health Practitioners and </w:t>
      </w:r>
      <w:r w:rsidR="7C05925B" w:rsidRPr="004527BC">
        <w:t>Health W</w:t>
      </w:r>
      <w:r w:rsidRPr="004527BC">
        <w:t>orkers</w:t>
      </w:r>
    </w:p>
    <w:p w14:paraId="551DB2B1" w14:textId="03F1373D" w:rsidR="005015B3" w:rsidRPr="004527BC" w:rsidRDefault="7C66229E" w:rsidP="00EF3080">
      <w:pPr>
        <w:pStyle w:val="ListBullet"/>
      </w:pPr>
      <w:r w:rsidRPr="004527BC">
        <w:t>paramedics</w:t>
      </w:r>
    </w:p>
    <w:p w14:paraId="0214D6B4" w14:textId="0D8CF8A6" w:rsidR="001A0ED2" w:rsidRPr="004527BC" w:rsidRDefault="00A54D30" w:rsidP="00EF3080">
      <w:pPr>
        <w:pStyle w:val="ListBullet"/>
      </w:pPr>
      <w:r w:rsidRPr="004527BC">
        <w:t>support and assistance workforces.</w:t>
      </w:r>
    </w:p>
    <w:p w14:paraId="0F23F90A" w14:textId="6D8B2EF3" w:rsidR="005015B3" w:rsidRDefault="1DD8221C" w:rsidP="00EF3080">
      <w:r>
        <w:t>In addition,</w:t>
      </w:r>
      <w:r w:rsidR="54A7E262">
        <w:t xml:space="preserve"> examples </w:t>
      </w:r>
      <w:r w:rsidR="000E0F79">
        <w:t xml:space="preserve">are being reviewed </w:t>
      </w:r>
      <w:r w:rsidR="54A7E262">
        <w:t xml:space="preserve">of conditions that have enabled multidisciplinary teams to work at their </w:t>
      </w:r>
      <w:r w:rsidR="00F25C20">
        <w:t xml:space="preserve">full </w:t>
      </w:r>
      <w:r w:rsidR="54A7E262">
        <w:t xml:space="preserve">scope of practice delivering better care. </w:t>
      </w:r>
    </w:p>
    <w:p w14:paraId="4393C70F" w14:textId="2D9AE8F8" w:rsidR="005015B3" w:rsidRPr="00810936" w:rsidRDefault="7C66229E" w:rsidP="00EF3080">
      <w:r>
        <w:t>The review is expected to submit its findings, including recommendations and an implementation plan, to the Australian Government</w:t>
      </w:r>
      <w:r w:rsidR="001F6E97">
        <w:t xml:space="preserve"> by the end of </w:t>
      </w:r>
      <w:r>
        <w:t>2024.</w:t>
      </w:r>
    </w:p>
    <w:p w14:paraId="2CE7099A" w14:textId="19CC7CD7" w:rsidR="005015B3" w:rsidRDefault="7A0A4061" w:rsidP="00007E9C">
      <w:pPr>
        <w:pStyle w:val="Heading2"/>
      </w:pPr>
      <w:bookmarkStart w:id="9" w:name="_Toc162423080"/>
      <w:bookmarkStart w:id="10" w:name="_Toc201224802"/>
      <w:r>
        <w:t xml:space="preserve">Phase </w:t>
      </w:r>
      <w:r w:rsidR="00414EE6">
        <w:t>Two</w:t>
      </w:r>
      <w:r>
        <w:t xml:space="preserve"> consultation</w:t>
      </w:r>
      <w:bookmarkEnd w:id="9"/>
      <w:bookmarkEnd w:id="10"/>
      <w:r w:rsidR="374B097B" w:rsidRPr="002370F8">
        <w:t xml:space="preserve"> </w:t>
      </w:r>
    </w:p>
    <w:p w14:paraId="6E31A5D9" w14:textId="588157FD" w:rsidR="7F03D1B0" w:rsidRPr="001F036C" w:rsidRDefault="7F03D1B0" w:rsidP="00EF3080">
      <w:r>
        <w:t xml:space="preserve">The </w:t>
      </w:r>
      <w:r w:rsidR="5826CB26">
        <w:t>R</w:t>
      </w:r>
      <w:r w:rsidR="530CA062">
        <w:t>eview</w:t>
      </w:r>
      <w:r>
        <w:t xml:space="preserve"> </w:t>
      </w:r>
      <w:r w:rsidR="6CFC2FB7">
        <w:t>seeks to gather</w:t>
      </w:r>
      <w:r>
        <w:t xml:space="preserve"> broad consultation over </w:t>
      </w:r>
      <w:r w:rsidR="00E17357">
        <w:t xml:space="preserve">the </w:t>
      </w:r>
      <w:r>
        <w:t>four phases to hear</w:t>
      </w:r>
      <w:r w:rsidR="00D92F75">
        <w:t xml:space="preserve"> </w:t>
      </w:r>
      <w:r w:rsidR="00A46DF1">
        <w:t xml:space="preserve">and </w:t>
      </w:r>
      <w:r w:rsidR="00A46DF1" w:rsidRPr="00D92F75">
        <w:t>consider</w:t>
      </w:r>
      <w:r w:rsidR="00D92F75">
        <w:t xml:space="preserve"> </w:t>
      </w:r>
      <w:r>
        <w:t>all perspectives and voices</w:t>
      </w:r>
      <w:r w:rsidR="424248BE">
        <w:t>.</w:t>
      </w:r>
      <w:r w:rsidR="424248BE" w:rsidRPr="007642C4">
        <w:t xml:space="preserve"> </w:t>
      </w:r>
      <w:r w:rsidR="134F360C">
        <w:t>During</w:t>
      </w:r>
      <w:r w:rsidR="2D7D2B04">
        <w:t xml:space="preserve"> </w:t>
      </w:r>
      <w:r w:rsidR="00C05043">
        <w:t>P</w:t>
      </w:r>
      <w:r w:rsidR="1D633F96">
        <w:t xml:space="preserve">hase </w:t>
      </w:r>
      <w:r w:rsidR="00C05043">
        <w:t>O</w:t>
      </w:r>
      <w:r w:rsidR="1D633F96">
        <w:t>ne</w:t>
      </w:r>
      <w:r w:rsidR="6B39C8A7">
        <w:t xml:space="preserve"> of the review</w:t>
      </w:r>
      <w:r w:rsidR="2D7D2B04">
        <w:t>,</w:t>
      </w:r>
      <w:r w:rsidR="2706CFAD">
        <w:t xml:space="preserve"> </w:t>
      </w:r>
      <w:r w:rsidR="2D7D2B04">
        <w:t>public consultation</w:t>
      </w:r>
      <w:r w:rsidR="7AB54D55">
        <w:t xml:space="preserve"> </w:t>
      </w:r>
      <w:r w:rsidR="5CE60BED">
        <w:t xml:space="preserve">yielded </w:t>
      </w:r>
      <w:proofErr w:type="gramStart"/>
      <w:r w:rsidR="5CE60BED">
        <w:t xml:space="preserve">in </w:t>
      </w:r>
      <w:r w:rsidR="5CE60BED">
        <w:lastRenderedPageBreak/>
        <w:t>excess of</w:t>
      </w:r>
      <w:proofErr w:type="gramEnd"/>
      <w:r w:rsidR="5CE60BED">
        <w:t xml:space="preserve"> 700 submissions</w:t>
      </w:r>
      <w:r w:rsidR="69C48EF5">
        <w:t xml:space="preserve"> from a wide range of stakeholders. The findings of this consultation were provided in the first </w:t>
      </w:r>
      <w:r w:rsidR="00C05043">
        <w:t>I</w:t>
      </w:r>
      <w:r w:rsidR="69C48EF5">
        <w:t xml:space="preserve">ssues </w:t>
      </w:r>
      <w:r w:rsidR="00C05043">
        <w:t>P</w:t>
      </w:r>
      <w:r w:rsidR="69C48EF5">
        <w:t>ape</w:t>
      </w:r>
      <w:r w:rsidR="00281FBC">
        <w:t>r</w:t>
      </w:r>
      <w:r w:rsidR="69C48EF5">
        <w:t>.</w:t>
      </w:r>
    </w:p>
    <w:p w14:paraId="1D490B65" w14:textId="75197081" w:rsidR="001F6E97" w:rsidRDefault="69C48EF5" w:rsidP="00EF3080">
      <w:r>
        <w:t xml:space="preserve">This report summarises the second round of public consultation conducted </w:t>
      </w:r>
      <w:r w:rsidR="095B61AE">
        <w:t xml:space="preserve">during </w:t>
      </w:r>
      <w:r w:rsidR="00040DDC">
        <w:t>Phase Two</w:t>
      </w:r>
      <w:r w:rsidR="095B61AE">
        <w:t xml:space="preserve"> </w:t>
      </w:r>
      <w:r w:rsidR="02A38C8F">
        <w:t xml:space="preserve">of the review. Consultation </w:t>
      </w:r>
      <w:r w:rsidR="68C2AC0A">
        <w:t xml:space="preserve">was conducted between </w:t>
      </w:r>
      <w:r w:rsidR="07A94E7E">
        <w:t>23</w:t>
      </w:r>
      <w:r w:rsidR="3992F024">
        <w:t xml:space="preserve"> </w:t>
      </w:r>
      <w:r w:rsidR="480532C1">
        <w:t>January</w:t>
      </w:r>
      <w:r w:rsidR="09703972">
        <w:t xml:space="preserve"> 2024 </w:t>
      </w:r>
      <w:r w:rsidR="7FA126F4">
        <w:t>and</w:t>
      </w:r>
      <w:r w:rsidR="09703972">
        <w:t xml:space="preserve"> </w:t>
      </w:r>
      <w:r w:rsidR="2E2EA404">
        <w:t xml:space="preserve">8 </w:t>
      </w:r>
      <w:r w:rsidR="095B61AE">
        <w:t xml:space="preserve">March 2024. </w:t>
      </w:r>
      <w:r w:rsidR="339BB41E">
        <w:t xml:space="preserve">Stakeholders provided their views using </w:t>
      </w:r>
      <w:r w:rsidR="001F6E97">
        <w:t>the following mechanisms:</w:t>
      </w:r>
    </w:p>
    <w:p w14:paraId="4BEC01AD" w14:textId="7EA55B01" w:rsidR="001F6E97" w:rsidRDefault="001F6E97" w:rsidP="00EF3080">
      <w:pPr>
        <w:pStyle w:val="ListBullet"/>
      </w:pPr>
      <w:r>
        <w:t xml:space="preserve">A program of in-person round table consultations across all capital cities </w:t>
      </w:r>
      <w:r w:rsidR="00D92F75">
        <w:t xml:space="preserve">and Launceston </w:t>
      </w:r>
      <w:r>
        <w:t xml:space="preserve">(486 participants across 19 consultation sessions), held from 6 February to 27 February 2024 </w:t>
      </w:r>
    </w:p>
    <w:p w14:paraId="38091633" w14:textId="57E0C9F1" w:rsidR="001F6E97" w:rsidRDefault="001F6E97" w:rsidP="00EF3080">
      <w:pPr>
        <w:pStyle w:val="ListBullet"/>
      </w:pPr>
      <w:r>
        <w:t>Targeted online consultation with rural and remote stakeholders (</w:t>
      </w:r>
      <w:r w:rsidR="00FD0B2A" w:rsidRPr="00FD0B2A">
        <w:t>51 participants across two virtual consultations</w:t>
      </w:r>
      <w:r>
        <w:t xml:space="preserve">), held on 4 March 2024 </w:t>
      </w:r>
    </w:p>
    <w:p w14:paraId="4FA57FE3" w14:textId="01D2542C" w:rsidR="001F6E97" w:rsidRDefault="001F6E97" w:rsidP="00EF3080">
      <w:pPr>
        <w:pStyle w:val="ListBullet"/>
      </w:pPr>
      <w:r>
        <w:t>An online survey published on the Citizen Space platform, open between 23 January 2024 and 8 March 2024 (receiving 161 written submissions)</w:t>
      </w:r>
    </w:p>
    <w:p w14:paraId="1C86578C" w14:textId="311388F0" w:rsidR="69C48EF5" w:rsidRDefault="001F6E97" w:rsidP="00EF3080">
      <w:pPr>
        <w:pStyle w:val="ListBullet"/>
      </w:pPr>
      <w:r>
        <w:t>Receipt of email submissions (75 received at time of preparing this report)</w:t>
      </w:r>
    </w:p>
    <w:p w14:paraId="5DF51471" w14:textId="1DB51E34" w:rsidR="004C5FD0" w:rsidRDefault="70E3F6AF" w:rsidP="00EF3080">
      <w:r>
        <w:t xml:space="preserve">Collectively, these inputs provide stakeholder perspectives on </w:t>
      </w:r>
      <w:r w:rsidR="2A7EE81D">
        <w:t>five key areas relating to health professional scope of practice</w:t>
      </w:r>
      <w:r>
        <w:t>:</w:t>
      </w:r>
    </w:p>
    <w:p w14:paraId="1E1E2C5D" w14:textId="1B8C1B12" w:rsidR="004C5FD0" w:rsidRPr="00A5749D" w:rsidRDefault="4BB0A7A6" w:rsidP="00EF3080">
      <w:pPr>
        <w:pStyle w:val="ListBullet"/>
      </w:pPr>
      <w:r>
        <w:t>Legislation and Regulation</w:t>
      </w:r>
    </w:p>
    <w:p w14:paraId="0698A230" w14:textId="501E5A37" w:rsidR="004C5FD0" w:rsidRPr="00A5749D" w:rsidRDefault="4BB0A7A6" w:rsidP="00EF3080">
      <w:pPr>
        <w:pStyle w:val="ListBullet"/>
      </w:pPr>
      <w:r>
        <w:t>Funding</w:t>
      </w:r>
      <w:r w:rsidR="004C5FD0">
        <w:t xml:space="preserve"> </w:t>
      </w:r>
    </w:p>
    <w:p w14:paraId="2892B9F8" w14:textId="69647D4F" w:rsidR="004C5FD0" w:rsidRPr="00A5749D" w:rsidRDefault="1E3D7C13" w:rsidP="00EF3080">
      <w:pPr>
        <w:pStyle w:val="ListBullet"/>
      </w:pPr>
      <w:r>
        <w:t>Employer Practices</w:t>
      </w:r>
    </w:p>
    <w:p w14:paraId="105BAEDA" w14:textId="1B48C42F" w:rsidR="1E3D7C13" w:rsidRPr="00A5749D" w:rsidRDefault="1E3D7C13" w:rsidP="00EF3080">
      <w:pPr>
        <w:pStyle w:val="ListBullet"/>
      </w:pPr>
      <w:r w:rsidRPr="00A5749D">
        <w:t>Education and Training</w:t>
      </w:r>
    </w:p>
    <w:p w14:paraId="12EFD929" w14:textId="1F2BEF5B" w:rsidR="1E3D7C13" w:rsidRPr="00A5749D" w:rsidRDefault="1E3D7C13" w:rsidP="00EF3080">
      <w:pPr>
        <w:pStyle w:val="ListBullet"/>
      </w:pPr>
      <w:r w:rsidRPr="00A5749D">
        <w:t>Technology</w:t>
      </w:r>
    </w:p>
    <w:p w14:paraId="1FF53138" w14:textId="7A2BE140" w:rsidR="004C5FD0" w:rsidRDefault="004C5FD0" w:rsidP="00007E9C">
      <w:pPr>
        <w:pStyle w:val="Heading2"/>
      </w:pPr>
      <w:bookmarkStart w:id="11" w:name="_Toc150415586"/>
      <w:bookmarkStart w:id="12" w:name="_Ref161842726"/>
      <w:bookmarkStart w:id="13" w:name="_Toc162423081"/>
      <w:bookmarkStart w:id="14" w:name="_Toc201224803"/>
      <w:r>
        <w:t>Purpose of this document</w:t>
      </w:r>
      <w:bookmarkEnd w:id="11"/>
      <w:bookmarkEnd w:id="12"/>
      <w:bookmarkEnd w:id="13"/>
      <w:bookmarkEnd w:id="14"/>
    </w:p>
    <w:p w14:paraId="1C6DE7D2" w14:textId="7C9F23FD" w:rsidR="004C5FD0" w:rsidRPr="002A0EDE" w:rsidRDefault="26F2FAAB" w:rsidP="00EF3080">
      <w:r>
        <w:t xml:space="preserve">This paper summarises </w:t>
      </w:r>
      <w:r w:rsidR="68973187">
        <w:t>the</w:t>
      </w:r>
      <w:r w:rsidR="2E21E449">
        <w:t xml:space="preserve"> </w:t>
      </w:r>
      <w:r w:rsidR="419A4877">
        <w:t xml:space="preserve">major themes identified in the </w:t>
      </w:r>
      <w:r w:rsidR="63D8DDCC">
        <w:t xml:space="preserve">submissions received during </w:t>
      </w:r>
      <w:r w:rsidR="00281FBC">
        <w:t>Phase Two consultation</w:t>
      </w:r>
      <w:r w:rsidR="2DF9A18C">
        <w:t>,</w:t>
      </w:r>
      <w:r w:rsidR="419A4877">
        <w:t xml:space="preserve"> including: </w:t>
      </w:r>
    </w:p>
    <w:p w14:paraId="3F6318CA" w14:textId="001C9677" w:rsidR="004C5FD0" w:rsidRPr="00A5749D" w:rsidRDefault="51DBE610" w:rsidP="00EF3080">
      <w:pPr>
        <w:pStyle w:val="ListBullet"/>
      </w:pPr>
      <w:r w:rsidRPr="00A5749D">
        <w:t>w</w:t>
      </w:r>
      <w:r w:rsidR="26F2FAAB" w:rsidRPr="00A5749D">
        <w:t xml:space="preserve">ritten submissions </w:t>
      </w:r>
      <w:r w:rsidR="632067B5" w:rsidRPr="00A5749D">
        <w:t>received</w:t>
      </w:r>
      <w:r w:rsidR="2E21E449" w:rsidRPr="00A5749D">
        <w:t xml:space="preserve"> </w:t>
      </w:r>
      <w:r w:rsidR="26F2FAAB" w:rsidRPr="00A5749D">
        <w:t xml:space="preserve">in response to </w:t>
      </w:r>
      <w:r w:rsidR="00D659D8" w:rsidRPr="00A5749D">
        <w:t>an online survey hosted on the Citizen Space</w:t>
      </w:r>
      <w:r w:rsidR="26F2FAAB" w:rsidRPr="00A5749D">
        <w:t xml:space="preserve"> </w:t>
      </w:r>
      <w:r w:rsidR="00D659D8" w:rsidRPr="00A5749D">
        <w:t>platform</w:t>
      </w:r>
    </w:p>
    <w:p w14:paraId="57BACB62" w14:textId="1C27685C" w:rsidR="004C5FD0" w:rsidRPr="00A5749D" w:rsidRDefault="751A6AA4" w:rsidP="00EF3080">
      <w:pPr>
        <w:pStyle w:val="ListBullet"/>
      </w:pPr>
      <w:r w:rsidRPr="00A5749D">
        <w:t>w</w:t>
      </w:r>
      <w:r w:rsidR="26F2FAAB" w:rsidRPr="00A5749D">
        <w:t>ritten submissions received via email in response to the Scope of Practice Review request for submission</w:t>
      </w:r>
    </w:p>
    <w:p w14:paraId="34194BD0" w14:textId="12FA1F3D" w:rsidR="004C5FD0" w:rsidRPr="00A5749D" w:rsidRDefault="557D7E25" w:rsidP="00EF3080">
      <w:pPr>
        <w:pStyle w:val="ListBullet"/>
      </w:pPr>
      <w:r w:rsidRPr="00A5749D">
        <w:t>c</w:t>
      </w:r>
      <w:r w:rsidR="26F2FAAB" w:rsidRPr="00A5749D">
        <w:t xml:space="preserve">onsultation notes from the stakeholder consultations undertaken by </w:t>
      </w:r>
      <w:r w:rsidR="71CC7DEF" w:rsidRPr="00A5749D">
        <w:t>the IRL team</w:t>
      </w:r>
      <w:r w:rsidR="770DB868" w:rsidRPr="00A5749D">
        <w:t xml:space="preserve">. </w:t>
      </w:r>
      <w:r w:rsidR="26F2FAAB" w:rsidRPr="00A5749D">
        <w:t xml:space="preserve"> </w:t>
      </w:r>
    </w:p>
    <w:p w14:paraId="0E1C7E18" w14:textId="4B3BFD9B" w:rsidR="00C866ED" w:rsidRDefault="0937A728" w:rsidP="00EF3080">
      <w:r>
        <w:t>Th</w:t>
      </w:r>
      <w:r w:rsidR="65572CE5">
        <w:t>e</w:t>
      </w:r>
      <w:r>
        <w:t xml:space="preserve"> analysis build</w:t>
      </w:r>
      <w:r w:rsidR="0EB1DCAC">
        <w:t>s</w:t>
      </w:r>
      <w:r>
        <w:t xml:space="preserve"> on the consultation findings </w:t>
      </w:r>
      <w:r w:rsidR="3FBFD2EB">
        <w:t>obtained</w:t>
      </w:r>
      <w:r>
        <w:t xml:space="preserve"> during the first phase of the Review</w:t>
      </w:r>
      <w:r w:rsidR="12A0757B">
        <w:t xml:space="preserve">. </w:t>
      </w:r>
      <w:r w:rsidR="026694B7">
        <w:t xml:space="preserve">Together with </w:t>
      </w:r>
      <w:r w:rsidR="27B82179">
        <w:t>the findings of a concurrent literature review</w:t>
      </w:r>
      <w:r w:rsidR="22744027">
        <w:t xml:space="preserve"> and legislation and regulation review</w:t>
      </w:r>
      <w:r w:rsidR="27B82179">
        <w:t>,</w:t>
      </w:r>
      <w:r w:rsidR="2A3136E1">
        <w:t xml:space="preserve"> </w:t>
      </w:r>
      <w:r w:rsidR="42462A69">
        <w:t xml:space="preserve">the analysis </w:t>
      </w:r>
      <w:r w:rsidR="2A3136E1">
        <w:t>will</w:t>
      </w:r>
      <w:r w:rsidR="51D2C917">
        <w:t xml:space="preserve"> </w:t>
      </w:r>
      <w:r w:rsidR="1DFF0BAB">
        <w:t>contribute</w:t>
      </w:r>
      <w:r w:rsidR="51D2C917">
        <w:t xml:space="preserve"> to the development </w:t>
      </w:r>
      <w:r w:rsidR="00006406">
        <w:t xml:space="preserve">of </w:t>
      </w:r>
      <w:r w:rsidR="51D2C917">
        <w:t>a second Issues Paper</w:t>
      </w:r>
      <w:r w:rsidR="4D261517">
        <w:t>,</w:t>
      </w:r>
      <w:r w:rsidR="51D2C917">
        <w:t xml:space="preserve"> </w:t>
      </w:r>
      <w:r w:rsidR="5BD6A30D">
        <w:t>which will be available for further consultation and feedback.</w:t>
      </w:r>
    </w:p>
    <w:p w14:paraId="577CF009" w14:textId="77777777" w:rsidR="00C866ED" w:rsidRDefault="00C866ED">
      <w:pPr>
        <w:spacing w:before="0" w:after="0" w:line="240" w:lineRule="auto"/>
      </w:pPr>
      <w:r>
        <w:br w:type="page"/>
      </w:r>
    </w:p>
    <w:p w14:paraId="30D106EF" w14:textId="26FE355E" w:rsidR="004C5FD0" w:rsidRDefault="004C5FD0" w:rsidP="00EF3080">
      <w:pPr>
        <w:pStyle w:val="Heading1"/>
      </w:pPr>
      <w:bookmarkStart w:id="15" w:name="_Toc150415587"/>
      <w:bookmarkStart w:id="16" w:name="_Toc162423082"/>
      <w:bookmarkStart w:id="17" w:name="_Toc201224804"/>
      <w:r>
        <w:lastRenderedPageBreak/>
        <w:t>Approach</w:t>
      </w:r>
      <w:bookmarkEnd w:id="15"/>
      <w:bookmarkEnd w:id="16"/>
      <w:bookmarkEnd w:id="17"/>
    </w:p>
    <w:p w14:paraId="5E03C58E" w14:textId="5D5351FC" w:rsidR="004C5FD0" w:rsidRDefault="004C5FD0" w:rsidP="00007E9C">
      <w:pPr>
        <w:pStyle w:val="Heading2"/>
      </w:pPr>
      <w:bookmarkStart w:id="18" w:name="_Toc150415588"/>
      <w:bookmarkStart w:id="19" w:name="_Toc162423083"/>
      <w:bookmarkStart w:id="20" w:name="_Toc201224805"/>
      <w:r>
        <w:t>Methodology</w:t>
      </w:r>
      <w:bookmarkEnd w:id="18"/>
      <w:bookmarkEnd w:id="19"/>
      <w:bookmarkEnd w:id="20"/>
    </w:p>
    <w:p w14:paraId="6B8879F5" w14:textId="1ACAFFE8" w:rsidR="004C5FD0" w:rsidRDefault="1C03A4D6" w:rsidP="00EF3080">
      <w:r>
        <w:t xml:space="preserve">Consistent with the overarching objectives of the </w:t>
      </w:r>
      <w:r w:rsidR="7ED21944">
        <w:t>R</w:t>
      </w:r>
      <w:r>
        <w:t xml:space="preserve">eview, </w:t>
      </w:r>
      <w:r w:rsidR="4F528A2D">
        <w:t>stakeholder consultation is critical to the development of meaningful outcomes. To ensure</w:t>
      </w:r>
      <w:r w:rsidR="7C504298">
        <w:t xml:space="preserve"> </w:t>
      </w:r>
      <w:r w:rsidR="4F528A2D">
        <w:t>a b</w:t>
      </w:r>
      <w:r w:rsidR="28C29884">
        <w:t>readth of perspectives</w:t>
      </w:r>
      <w:r w:rsidR="07564CF3">
        <w:t xml:space="preserve"> were harnessed</w:t>
      </w:r>
      <w:r w:rsidR="28C29884">
        <w:t>, feedback on the first Issues Paper was sought using three mechanisms</w:t>
      </w:r>
      <w:r w:rsidR="00BB3B2C">
        <w:t xml:space="preserve"> as outlined </w:t>
      </w:r>
      <w:r w:rsidR="00AA2FA4">
        <w:t xml:space="preserve">in </w:t>
      </w:r>
      <w:r w:rsidR="00AA2FA4" w:rsidRPr="00A966A9">
        <w:rPr>
          <w:rStyle w:val="Emphasis"/>
        </w:rPr>
        <w:fldChar w:fldCharType="begin"/>
      </w:r>
      <w:r w:rsidR="00AA2FA4" w:rsidRPr="00A966A9">
        <w:rPr>
          <w:rStyle w:val="Emphasis"/>
        </w:rPr>
        <w:instrText xml:space="preserve"> REF _Ref161842726 \h  \* MERGEFORMAT </w:instrText>
      </w:r>
      <w:r w:rsidR="00AA2FA4" w:rsidRPr="00A966A9">
        <w:rPr>
          <w:rStyle w:val="Emphasis"/>
        </w:rPr>
      </w:r>
      <w:r w:rsidR="00AA2FA4" w:rsidRPr="00A966A9">
        <w:rPr>
          <w:rStyle w:val="Emphasis"/>
        </w:rPr>
        <w:fldChar w:fldCharType="separate"/>
      </w:r>
      <w:r w:rsidR="00AA2FA4" w:rsidRPr="00A966A9">
        <w:rPr>
          <w:rStyle w:val="Emphasis"/>
        </w:rPr>
        <w:t>2.3 Purpose of this document</w:t>
      </w:r>
      <w:r w:rsidR="00AA2FA4" w:rsidRPr="00A966A9">
        <w:rPr>
          <w:rStyle w:val="Emphasis"/>
        </w:rPr>
        <w:fldChar w:fldCharType="end"/>
      </w:r>
      <w:r w:rsidR="00BB3B2C">
        <w:t xml:space="preserve">. </w:t>
      </w:r>
      <w:r w:rsidR="5C55F220">
        <w:t xml:space="preserve">Analysis of the consultation </w:t>
      </w:r>
      <w:r w:rsidR="2C862956">
        <w:t>responses</w:t>
      </w:r>
      <w:r w:rsidR="5C55F220">
        <w:t xml:space="preserve"> </w:t>
      </w:r>
      <w:r w:rsidR="3860A4D8">
        <w:t>was undertaken using an iterative process</w:t>
      </w:r>
      <w:r w:rsidR="7447DA88">
        <w:t xml:space="preserve"> to identify common themes and illustrative examples.</w:t>
      </w:r>
    </w:p>
    <w:p w14:paraId="607FAD66" w14:textId="635E5791" w:rsidR="004C5FD0" w:rsidRDefault="41EBEFFD" w:rsidP="00EF3080">
      <w:r w:rsidRPr="00A966A9">
        <w:t>In</w:t>
      </w:r>
      <w:r w:rsidR="00AA2FA4" w:rsidRPr="00A966A9">
        <w:t>-</w:t>
      </w:r>
      <w:r w:rsidRPr="00A966A9">
        <w:t>person and virtual consultation sessions</w:t>
      </w:r>
      <w:r>
        <w:t xml:space="preserve"> </w:t>
      </w:r>
      <w:r w:rsidR="11C9394B">
        <w:t xml:space="preserve">involved group discussions in response to semi-structured questions posed </w:t>
      </w:r>
      <w:r w:rsidR="04FC0C83">
        <w:t xml:space="preserve">by experienced facilitators. Sessions were </w:t>
      </w:r>
      <w:r>
        <w:t>recorded manually by dedicated support personnel. Where possible, verbatim recording of conversations was undertaken. At the con</w:t>
      </w:r>
      <w:r w:rsidR="4AAF9328">
        <w:t xml:space="preserve">clusion of each session, the </w:t>
      </w:r>
      <w:r w:rsidR="6D6B4B1C">
        <w:t>facilitator and support team member discussed the recorded notes to clarify</w:t>
      </w:r>
      <w:r w:rsidR="008B20C3">
        <w:t xml:space="preserve"> and confirm key</w:t>
      </w:r>
      <w:r w:rsidR="6D6B4B1C">
        <w:t xml:space="preserve"> findings and identify common themes.</w:t>
      </w:r>
      <w:r w:rsidR="1C9B0703">
        <w:t xml:space="preserve"> Recorded notes were independently reviewed by two members of the Review team to determine alignment with identified themes</w:t>
      </w:r>
      <w:r w:rsidR="6805E89E">
        <w:t>. Additional themes and context-relevant examples were added at subsequent consultation sessions.</w:t>
      </w:r>
      <w:r w:rsidR="000E0F79">
        <w:t xml:space="preserve"> </w:t>
      </w:r>
    </w:p>
    <w:p w14:paraId="757E00FC" w14:textId="34297BE7" w:rsidR="00471CD0" w:rsidRPr="00A966A9" w:rsidRDefault="21171386" w:rsidP="00EF3080">
      <w:r w:rsidRPr="00A966A9">
        <w:rPr>
          <w:rStyle w:val="Strong"/>
        </w:rPr>
        <w:t>Written submissions</w:t>
      </w:r>
      <w:r w:rsidRPr="00A966A9">
        <w:t xml:space="preserve"> </w:t>
      </w:r>
      <w:r w:rsidR="004B7853" w:rsidRPr="00A966A9">
        <w:t xml:space="preserve">were sought through an online survey on the Citizen Space </w:t>
      </w:r>
      <w:r w:rsidR="00E11CA9" w:rsidRPr="00A966A9">
        <w:t xml:space="preserve">platform, </w:t>
      </w:r>
      <w:r w:rsidR="00A159E4" w:rsidRPr="00A966A9">
        <w:t xml:space="preserve">for which </w:t>
      </w:r>
      <w:r w:rsidR="00FE50C7" w:rsidRPr="00A966A9">
        <w:t>consultation questions identified in Issues Paper 1 were adapted for an online context</w:t>
      </w:r>
      <w:r w:rsidR="000A73D5" w:rsidRPr="00A966A9">
        <w:t xml:space="preserve">. Stakeholders were also directed to </w:t>
      </w:r>
      <w:r w:rsidR="00471CD0" w:rsidRPr="00A966A9">
        <w:t>submit</w:t>
      </w:r>
      <w:r w:rsidR="000A73D5" w:rsidRPr="00A966A9">
        <w:t xml:space="preserve"> written submissions </w:t>
      </w:r>
      <w:r w:rsidR="00471CD0" w:rsidRPr="00A966A9">
        <w:t xml:space="preserve">in a format of their choosing to the Scope of Practice email account. </w:t>
      </w:r>
    </w:p>
    <w:p w14:paraId="0A8029F7" w14:textId="6AC7D4DC" w:rsidR="004C5FD0" w:rsidRDefault="00471CD0" w:rsidP="00EF3080">
      <w:r w:rsidRPr="00A966A9">
        <w:t xml:space="preserve">Written submissions </w:t>
      </w:r>
      <w:r w:rsidR="64DA3BCD" w:rsidRPr="00A966A9">
        <w:t xml:space="preserve">received in response to </w:t>
      </w:r>
      <w:r w:rsidR="2F2116BF" w:rsidRPr="00A966A9">
        <w:t xml:space="preserve">the </w:t>
      </w:r>
      <w:r w:rsidR="64DA3BCD" w:rsidRPr="00A966A9">
        <w:t xml:space="preserve">survey questions </w:t>
      </w:r>
      <w:r w:rsidR="3846A09E" w:rsidRPr="00A966A9">
        <w:t xml:space="preserve">and </w:t>
      </w:r>
      <w:r w:rsidRPr="00A966A9">
        <w:t>via email</w:t>
      </w:r>
      <w:r w:rsidR="5A45F905" w:rsidRPr="00A966A9">
        <w:t xml:space="preserve"> </w:t>
      </w:r>
      <w:r w:rsidR="61310B64" w:rsidRPr="00A966A9">
        <w:t xml:space="preserve">were </w:t>
      </w:r>
      <w:r w:rsidR="21171386" w:rsidRPr="00A966A9">
        <w:t xml:space="preserve">reviewed for alignment </w:t>
      </w:r>
      <w:r w:rsidR="007E684A" w:rsidRPr="00A966A9">
        <w:t xml:space="preserve">or divergence from </w:t>
      </w:r>
      <w:r w:rsidR="21171386" w:rsidRPr="00A966A9">
        <w:t xml:space="preserve">the themes identified during </w:t>
      </w:r>
      <w:r w:rsidR="0A6877BD" w:rsidRPr="00A966A9">
        <w:t>in-person/virtual</w:t>
      </w:r>
      <w:r w:rsidR="21171386" w:rsidRPr="00A966A9">
        <w:t xml:space="preserve"> consultation</w:t>
      </w:r>
      <w:r w:rsidR="60A0D173" w:rsidRPr="00A966A9">
        <w:t xml:space="preserve"> sessions</w:t>
      </w:r>
      <w:r w:rsidR="21171386" w:rsidRPr="00A966A9">
        <w:t xml:space="preserve">. Additional themes and/or examples </w:t>
      </w:r>
      <w:r w:rsidR="1D2F279B" w:rsidRPr="00A966A9">
        <w:t>were added to augment</w:t>
      </w:r>
      <w:r w:rsidR="1C258FCF" w:rsidRPr="00A966A9">
        <w:t xml:space="preserve"> the</w:t>
      </w:r>
      <w:r w:rsidR="1D2F279B" w:rsidRPr="00A966A9">
        <w:t xml:space="preserve"> findings previously identified. </w:t>
      </w:r>
      <w:r w:rsidR="49A049FE" w:rsidRPr="00A966A9">
        <w:t xml:space="preserve">Quantitative analysis of the </w:t>
      </w:r>
      <w:r w:rsidR="46E50A21" w:rsidRPr="00A966A9">
        <w:t>survey was conducted.</w:t>
      </w:r>
    </w:p>
    <w:p w14:paraId="71D690E4" w14:textId="7289EC0C" w:rsidR="004C5FD0" w:rsidRDefault="70E3F6AF" w:rsidP="00007E9C">
      <w:pPr>
        <w:pStyle w:val="Heading2"/>
      </w:pPr>
      <w:bookmarkStart w:id="21" w:name="_Toc150415589"/>
      <w:bookmarkStart w:id="22" w:name="_Toc162423084"/>
      <w:bookmarkStart w:id="23" w:name="_Toc201224806"/>
      <w:r>
        <w:t>Limitations</w:t>
      </w:r>
      <w:bookmarkEnd w:id="21"/>
      <w:bookmarkEnd w:id="22"/>
      <w:bookmarkEnd w:id="23"/>
    </w:p>
    <w:p w14:paraId="1A122F5A" w14:textId="6AE3A35A" w:rsidR="008F4692" w:rsidRPr="001F036C" w:rsidRDefault="00DA35F7" w:rsidP="00EF3080">
      <w:r w:rsidRPr="001F036C">
        <w:t xml:space="preserve">An error in the </w:t>
      </w:r>
      <w:r w:rsidR="00FF0AB3" w:rsidRPr="001F036C">
        <w:t xml:space="preserve">online survey mechanism designed to collect demographic information (health professional group, </w:t>
      </w:r>
      <w:r w:rsidR="001F71DE" w:rsidRPr="001F036C">
        <w:t xml:space="preserve">State or Territory, Modified Monash Method </w:t>
      </w:r>
      <w:r w:rsidR="00553433" w:rsidRPr="001F036C">
        <w:t xml:space="preserve">classification and First Nations </w:t>
      </w:r>
      <w:r w:rsidR="005040A2" w:rsidRPr="001F036C">
        <w:t xml:space="preserve">identification) </w:t>
      </w:r>
      <w:r w:rsidR="008F4692" w:rsidRPr="001F036C">
        <w:t xml:space="preserve">means that no demographic data in these categories was collected for online survey responses. </w:t>
      </w:r>
      <w:r w:rsidR="00543F3A" w:rsidRPr="001F036C">
        <w:t>This limits the interpretability of the survey responses particularly from a First Nations perspective.</w:t>
      </w:r>
    </w:p>
    <w:p w14:paraId="4F816274" w14:textId="4B9CE2D7" w:rsidR="004C5FD0" w:rsidRPr="001F036C" w:rsidRDefault="743D0C9D" w:rsidP="00EF3080">
      <w:r w:rsidRPr="001F036C">
        <w:t>The analy</w:t>
      </w:r>
      <w:r w:rsidR="00F12B50" w:rsidRPr="001F036C">
        <w:t>tical approach</w:t>
      </w:r>
      <w:r w:rsidRPr="001F036C">
        <w:t xml:space="preserve"> </w:t>
      </w:r>
      <w:r w:rsidR="4F40C8F9" w:rsidRPr="001F036C">
        <w:t>applied to</w:t>
      </w:r>
      <w:r w:rsidRPr="001F036C">
        <w:t xml:space="preserve"> the unstructured free text could be subject to researcher bias</w:t>
      </w:r>
      <w:r w:rsidR="00752C0C" w:rsidRPr="001F036C">
        <w:t>, i.e. potential</w:t>
      </w:r>
      <w:r w:rsidRPr="001F036C">
        <w:t xml:space="preserve"> </w:t>
      </w:r>
      <w:r w:rsidR="00660BD5" w:rsidRPr="001F036C">
        <w:t xml:space="preserve">oversight or overstatement of themes or missed nuances. </w:t>
      </w:r>
      <w:r w:rsidR="00F31E63" w:rsidRPr="001F036C">
        <w:t>an independent review process</w:t>
      </w:r>
      <w:r w:rsidR="00752C0C" w:rsidRPr="001F036C">
        <w:t xml:space="preserve"> was undertaken to attempt to minimise this bias and maximise reliability of analysis. </w:t>
      </w:r>
      <w:r w:rsidR="00F31E63" w:rsidRPr="001F036C">
        <w:t xml:space="preserve"> </w:t>
      </w:r>
    </w:p>
    <w:p w14:paraId="37FB1896" w14:textId="2D2DF2A9" w:rsidR="0005241B" w:rsidRPr="001F036C" w:rsidRDefault="00C141A8" w:rsidP="00EF3080">
      <w:r w:rsidRPr="001F036C">
        <w:t xml:space="preserve">Another </w:t>
      </w:r>
      <w:r w:rsidR="0005241B" w:rsidRPr="001F036C">
        <w:t>potential limitation</w:t>
      </w:r>
      <w:r w:rsidRPr="001F036C">
        <w:t xml:space="preserve"> lies in respondent bias, given that this study relied on a subset of individuals who voluntarily participated in consultation sessions, online surveys, or submitted written responses. This could introduce a bias toward </w:t>
      </w:r>
      <w:proofErr w:type="gramStart"/>
      <w:r w:rsidRPr="001F036C">
        <w:t>particular opinions</w:t>
      </w:r>
      <w:proofErr w:type="gramEnd"/>
      <w:r w:rsidRPr="001F036C">
        <w:t xml:space="preserve"> or predispositions within this group compared to the broader sample of interest, potentially leading to the amplification </w:t>
      </w:r>
      <w:r w:rsidR="007551D2" w:rsidRPr="001F036C">
        <w:t xml:space="preserve">(or otherwise) </w:t>
      </w:r>
      <w:r w:rsidRPr="001F036C">
        <w:t>of certain</w:t>
      </w:r>
      <w:r w:rsidR="007551D2" w:rsidRPr="001F036C">
        <w:t xml:space="preserve"> perspectives or</w:t>
      </w:r>
      <w:r w:rsidRPr="001F036C">
        <w:t xml:space="preserve"> themes.</w:t>
      </w:r>
    </w:p>
    <w:p w14:paraId="4AB58C8A" w14:textId="667A5687" w:rsidR="00340EA5" w:rsidRPr="001F036C" w:rsidRDefault="00686B94" w:rsidP="00EF3080">
      <w:r w:rsidRPr="001F036C">
        <w:t>It is noted this analysis forms one input to a larger program of extensive stakeholder engagement, which will seek to counteract these limitations</w:t>
      </w:r>
      <w:r w:rsidR="00352523" w:rsidRPr="001F036C">
        <w:t xml:space="preserve">, and will inform future parts of </w:t>
      </w:r>
      <w:r w:rsidR="00352523" w:rsidRPr="001F036C">
        <w:lastRenderedPageBreak/>
        <w:t xml:space="preserve">the </w:t>
      </w:r>
      <w:r w:rsidR="39255FB1" w:rsidRPr="001F036C">
        <w:t>R</w:t>
      </w:r>
      <w:r w:rsidR="00352523" w:rsidRPr="001F036C">
        <w:t>eview</w:t>
      </w:r>
      <w:r w:rsidRPr="001F036C">
        <w:t xml:space="preserve">. </w:t>
      </w:r>
      <w:r w:rsidR="00340EA5" w:rsidRPr="001F036C">
        <w:t xml:space="preserve">Notably, further consultation is being pursued to strengthen the representation of consumer and First Nations </w:t>
      </w:r>
      <w:proofErr w:type="gramStart"/>
      <w:r w:rsidR="00340EA5" w:rsidRPr="001F036C">
        <w:t>perspectives, and</w:t>
      </w:r>
      <w:proofErr w:type="gramEnd"/>
      <w:r w:rsidR="00340EA5" w:rsidRPr="001F036C">
        <w:t xml:space="preserve"> will be considered in future reporting as part of this Review.</w:t>
      </w:r>
    </w:p>
    <w:p w14:paraId="0D89E8E7" w14:textId="344F5B8B" w:rsidR="009D1783" w:rsidRPr="002370F8" w:rsidRDefault="009D1783" w:rsidP="00007E9C">
      <w:pPr>
        <w:pStyle w:val="Heading2"/>
      </w:pPr>
      <w:bookmarkStart w:id="24" w:name="_Ref152616262"/>
      <w:bookmarkStart w:id="25" w:name="_Toc162423085"/>
      <w:bookmarkStart w:id="26" w:name="_Toc201224807"/>
      <w:r w:rsidRPr="002370F8">
        <w:t>Note on terminology</w:t>
      </w:r>
      <w:bookmarkEnd w:id="24"/>
      <w:bookmarkEnd w:id="25"/>
      <w:bookmarkEnd w:id="26"/>
      <w:r w:rsidRPr="002370F8">
        <w:t xml:space="preserve"> </w:t>
      </w:r>
    </w:p>
    <w:p w14:paraId="58EAD63C" w14:textId="393FA010" w:rsidR="0083127D" w:rsidRPr="00A966A9" w:rsidRDefault="0083127D" w:rsidP="00EF3080">
      <w:r w:rsidRPr="00A966A9">
        <w:t>Note that use of the term</w:t>
      </w:r>
      <w:r w:rsidR="36F7B9F2" w:rsidRPr="00A966A9">
        <w:t>s ‘stakeholders’ and</w:t>
      </w:r>
      <w:r w:rsidRPr="00A966A9">
        <w:t xml:space="preserve"> ‘participants’ throughout this document refers to people who participated in the consultations, provided a response via email and/or completed the survey via Citizen Space. </w:t>
      </w:r>
    </w:p>
    <w:p w14:paraId="359843CA" w14:textId="6FD12863" w:rsidR="009D1783" w:rsidRPr="001F036C" w:rsidRDefault="004C6740" w:rsidP="00EF3080">
      <w:r w:rsidRPr="001F036C">
        <w:t>Aligning with the approach taken in previous reports</w:t>
      </w:r>
      <w:r w:rsidR="00BE54D2" w:rsidRPr="001F036C">
        <w:t xml:space="preserve"> compiled as part of this review, </w:t>
      </w:r>
      <w:r w:rsidR="00690DB2" w:rsidRPr="001F036C">
        <w:t xml:space="preserve">this report refers to ‘full scope of practice’ to </w:t>
      </w:r>
      <w:r w:rsidR="00593029" w:rsidRPr="001F036C">
        <w:t xml:space="preserve">encompass a range of terms used by participants </w:t>
      </w:r>
      <w:r w:rsidR="009D1783" w:rsidRPr="001F036C">
        <w:t>including ‘full’, ‘top of’, ‘extended’, ‘expanded’ and ‘advanced’ scope</w:t>
      </w:r>
      <w:r w:rsidR="00836B51" w:rsidRPr="001F036C">
        <w:t xml:space="preserve">. </w:t>
      </w:r>
    </w:p>
    <w:p w14:paraId="07EA8A25" w14:textId="2739B8BD" w:rsidR="004C5FD0" w:rsidRDefault="003328A8" w:rsidP="00EF3080">
      <w:pPr>
        <w:pStyle w:val="Heading1"/>
      </w:pPr>
      <w:bookmarkStart w:id="27" w:name="_Toc162423086"/>
      <w:bookmarkStart w:id="28" w:name="_Toc201224808"/>
      <w:r>
        <w:t>Overview</w:t>
      </w:r>
      <w:r w:rsidR="004C5FD0" w:rsidRPr="004C5FD0">
        <w:t xml:space="preserve"> of </w:t>
      </w:r>
      <w:r w:rsidR="00705DDB">
        <w:t>stakeholder consultation</w:t>
      </w:r>
      <w:bookmarkEnd w:id="27"/>
      <w:bookmarkEnd w:id="28"/>
      <w:r w:rsidR="004C5FD0" w:rsidRPr="004C5FD0">
        <w:t xml:space="preserve"> </w:t>
      </w:r>
    </w:p>
    <w:p w14:paraId="67699A5C" w14:textId="18F3A67B" w:rsidR="00705DDB" w:rsidRPr="00A966A9" w:rsidRDefault="00705DDB" w:rsidP="00EF3080">
      <w:r w:rsidRPr="00A966A9">
        <w:t xml:space="preserve">Overview of </w:t>
      </w:r>
      <w:r w:rsidR="27057EA4" w:rsidRPr="00A966A9">
        <w:t xml:space="preserve">in-person and virtual </w:t>
      </w:r>
      <w:r w:rsidRPr="00A966A9">
        <w:t xml:space="preserve">consultations </w:t>
      </w:r>
    </w:p>
    <w:p w14:paraId="1EF9F523" w14:textId="078F5CEF" w:rsidR="00705DDB" w:rsidRPr="00705DDB" w:rsidRDefault="6EC3A548" w:rsidP="00EF3080">
      <w:r>
        <w:t xml:space="preserve">Twenty-one face-to-face consultation sessions were </w:t>
      </w:r>
      <w:r w:rsidR="282FFC2F">
        <w:t>conducted</w:t>
      </w:r>
      <w:r>
        <w:t xml:space="preserve"> (19 in</w:t>
      </w:r>
      <w:r w:rsidR="25F4B103">
        <w:t>-</w:t>
      </w:r>
      <w:r>
        <w:t>person, 2 virtual)</w:t>
      </w:r>
      <w:r w:rsidR="3BCF9E46">
        <w:t xml:space="preserve"> </w:t>
      </w:r>
      <w:r w:rsidR="06BD7E1E">
        <w:t xml:space="preserve">between 7 February 2024 and </w:t>
      </w:r>
      <w:r w:rsidR="29A43F5E">
        <w:t xml:space="preserve">4 March 2024. </w:t>
      </w:r>
      <w:r w:rsidR="173EA43E">
        <w:t>The Review team visited a</w:t>
      </w:r>
      <w:r w:rsidR="2B72AD30">
        <w:t xml:space="preserve">ll state and territory capital cities </w:t>
      </w:r>
      <w:r w:rsidR="00640F1C">
        <w:t>an</w:t>
      </w:r>
      <w:r w:rsidR="00B84124">
        <w:t xml:space="preserve">d Launceston </w:t>
      </w:r>
      <w:r w:rsidR="2B72AD30">
        <w:t>during the consultation period</w:t>
      </w:r>
      <w:r w:rsidR="37EC31A5">
        <w:t>.</w:t>
      </w:r>
      <w:r w:rsidR="009040E1">
        <w:t xml:space="preserve"> </w:t>
      </w:r>
    </w:p>
    <w:p w14:paraId="6F4841BD" w14:textId="611D5A28" w:rsidR="00705DDB" w:rsidRDefault="53F605C6" w:rsidP="00EF3080">
      <w:r>
        <w:t xml:space="preserve">A total of 486 stakeholders participated in the </w:t>
      </w:r>
      <w:r w:rsidR="005B3183">
        <w:t>in-person</w:t>
      </w:r>
      <w:r w:rsidR="00960101">
        <w:t xml:space="preserve"> </w:t>
      </w:r>
      <w:r>
        <w:t>consultations</w:t>
      </w:r>
      <w:r w:rsidR="43A31D7B">
        <w:t>, including</w:t>
      </w:r>
      <w:r w:rsidR="01D8DD97">
        <w:t xml:space="preserve"> health c</w:t>
      </w:r>
      <w:r w:rsidR="0E28E0F9">
        <w:t>onsumers</w:t>
      </w:r>
      <w:r w:rsidR="14886EA1">
        <w:t xml:space="preserve">, </w:t>
      </w:r>
      <w:r>
        <w:t>h</w:t>
      </w:r>
      <w:r w:rsidR="65AA63D5">
        <w:t>ealth profession</w:t>
      </w:r>
      <w:r w:rsidR="407DC2C8">
        <w:t>al</w:t>
      </w:r>
      <w:r w:rsidR="65AA63D5">
        <w:t xml:space="preserve">s, professional organisations, peak bodies, educators, </w:t>
      </w:r>
      <w:r w:rsidR="0060B838">
        <w:t>government, regulators, insurers, employers,</w:t>
      </w:r>
      <w:r w:rsidR="08467CB7">
        <w:t xml:space="preserve"> funders and</w:t>
      </w:r>
      <w:r w:rsidR="0060B838">
        <w:t xml:space="preserve"> unions</w:t>
      </w:r>
      <w:r w:rsidR="4D9CA33D">
        <w:t xml:space="preserve">. </w:t>
      </w:r>
      <w:r w:rsidR="1D970188">
        <w:t>A range of profe</w:t>
      </w:r>
      <w:r w:rsidR="3D438FD3">
        <w:t>s</w:t>
      </w:r>
      <w:r w:rsidR="1D970188">
        <w:t>sions were represented</w:t>
      </w:r>
      <w:r w:rsidR="2861FB4E">
        <w:t xml:space="preserve">, </w:t>
      </w:r>
      <w:r w:rsidR="46595318">
        <w:t>including</w:t>
      </w:r>
      <w:r w:rsidR="77BB1279">
        <w:t xml:space="preserve"> nursing</w:t>
      </w:r>
      <w:r w:rsidR="002B4FA4">
        <w:t xml:space="preserve"> and </w:t>
      </w:r>
      <w:r w:rsidR="77BB1279">
        <w:t>nurse practitioner</w:t>
      </w:r>
      <w:r w:rsidR="002B4FA4">
        <w:t>s</w:t>
      </w:r>
      <w:r w:rsidR="77BB1279">
        <w:t>, genera</w:t>
      </w:r>
      <w:r w:rsidR="365FF7AB">
        <w:t>l practice, pharmacy, midwifery</w:t>
      </w:r>
      <w:r w:rsidR="7E97A1E5">
        <w:t xml:space="preserve">, </w:t>
      </w:r>
      <w:r w:rsidR="365FF7AB">
        <w:t>allied health</w:t>
      </w:r>
      <w:r w:rsidR="419F4B2B">
        <w:t>, paramedicine and Aboriginal and Torres Strait Islander Health Practitioner</w:t>
      </w:r>
      <w:r w:rsidR="002B4FA4">
        <w:t>s</w:t>
      </w:r>
      <w:r w:rsidR="007A3540">
        <w:t xml:space="preserve"> and Health Workers</w:t>
      </w:r>
      <w:r w:rsidR="73A3C522">
        <w:t>.</w:t>
      </w:r>
      <w:r w:rsidR="365FF7AB">
        <w:t xml:space="preserve"> </w:t>
      </w:r>
      <w:r w:rsidR="00E84249">
        <w:t xml:space="preserve">A further </w:t>
      </w:r>
      <w:r w:rsidR="00DF5853">
        <w:t>51</w:t>
      </w:r>
      <w:r w:rsidR="000F305E">
        <w:t xml:space="preserve"> participants </w:t>
      </w:r>
      <w:r w:rsidR="00DF5853">
        <w:t>participated across</w:t>
      </w:r>
      <w:r w:rsidR="000F305E">
        <w:t xml:space="preserve"> two virtual consultations, which targeted rural and remote stakeholders. </w:t>
      </w:r>
    </w:p>
    <w:p w14:paraId="27269ACE" w14:textId="6AB8D09F" w:rsidR="00A93237" w:rsidRPr="00705DDB" w:rsidRDefault="00A93237" w:rsidP="00EF3080">
      <w:r>
        <w:t xml:space="preserve">A summary of in-person and virtual consultations is provided in Appendix A. </w:t>
      </w:r>
    </w:p>
    <w:p w14:paraId="5813775A" w14:textId="7AA80770" w:rsidR="00F51B2B" w:rsidRPr="00A966A9" w:rsidRDefault="00705DDB" w:rsidP="00EF3080">
      <w:r w:rsidRPr="00A966A9">
        <w:t>Overview of written submissions</w:t>
      </w:r>
    </w:p>
    <w:p w14:paraId="4BC25767" w14:textId="2C64030C" w:rsidR="004C5FD0" w:rsidRPr="00C866ED" w:rsidRDefault="26F2FAAB" w:rsidP="00C866ED">
      <w:r w:rsidRPr="00C866ED">
        <w:t xml:space="preserve">A total of </w:t>
      </w:r>
      <w:r w:rsidR="48E3B380" w:rsidRPr="00C866ED">
        <w:t>161</w:t>
      </w:r>
      <w:r w:rsidRPr="00C866ED">
        <w:t xml:space="preserve"> survey responses were received through the </w:t>
      </w:r>
      <w:r w:rsidR="75468E7A" w:rsidRPr="00C866ED">
        <w:t>Citizen</w:t>
      </w:r>
      <w:r w:rsidR="137C00E9" w:rsidRPr="00C866ED">
        <w:t xml:space="preserve"> </w:t>
      </w:r>
      <w:r w:rsidR="75468E7A" w:rsidRPr="00C866ED">
        <w:t>Space</w:t>
      </w:r>
      <w:r w:rsidR="6B0A4AE7" w:rsidRPr="00C866ED">
        <w:t xml:space="preserve"> platform</w:t>
      </w:r>
      <w:r w:rsidR="49F9655F" w:rsidRPr="00C866ED">
        <w:t xml:space="preserve"> between </w:t>
      </w:r>
      <w:r w:rsidR="005E15A7" w:rsidRPr="00C866ED">
        <w:t>23 January</w:t>
      </w:r>
      <w:r w:rsidR="49F9655F" w:rsidRPr="00C866ED">
        <w:t xml:space="preserve"> 2024 and 8 March 2024.</w:t>
      </w:r>
      <w:r w:rsidRPr="00C866ED">
        <w:t xml:space="preserve"> </w:t>
      </w:r>
      <w:r w:rsidR="00480C40" w:rsidRPr="00C866ED">
        <w:t xml:space="preserve">Participants were asked a total of 19 questions across the five themes. </w:t>
      </w:r>
      <w:r w:rsidRPr="00C866ED">
        <w:t xml:space="preserve">Response rates for each question are </w:t>
      </w:r>
      <w:r w:rsidR="00822E2A" w:rsidRPr="00C866ED">
        <w:t xml:space="preserve">provided in </w:t>
      </w:r>
      <w:r w:rsidR="004E13BF" w:rsidRPr="00C866ED">
        <w:t xml:space="preserve">Appendix B. </w:t>
      </w:r>
      <w:proofErr w:type="gramStart"/>
      <w:r w:rsidR="00800E88" w:rsidRPr="00C866ED">
        <w:t>The majority of</w:t>
      </w:r>
      <w:proofErr w:type="gramEnd"/>
      <w:r w:rsidR="00800E88" w:rsidRPr="00C866ED">
        <w:t xml:space="preserve"> responses (51%) w</w:t>
      </w:r>
      <w:r w:rsidR="00F36673" w:rsidRPr="00C866ED">
        <w:t xml:space="preserve">ere received from </w:t>
      </w:r>
      <w:r w:rsidR="00BD6410" w:rsidRPr="00C866ED">
        <w:t xml:space="preserve">individuals </w:t>
      </w:r>
      <w:r w:rsidR="1CEBED19" w:rsidRPr="00C866ED">
        <w:t xml:space="preserve">who identified </w:t>
      </w:r>
      <w:r w:rsidR="00BD6410" w:rsidRPr="00C866ED">
        <w:t xml:space="preserve">themselves as health professionals. </w:t>
      </w:r>
    </w:p>
    <w:p w14:paraId="0C059A7A" w14:textId="2ADB15BE" w:rsidR="000527C1" w:rsidRDefault="006A3A70" w:rsidP="00EF3080">
      <w:r>
        <w:t xml:space="preserve">Stakeholders were also invited to provide written submissions via email. </w:t>
      </w:r>
      <w:r w:rsidR="006006E1">
        <w:t>75</w:t>
      </w:r>
      <w:r w:rsidR="26F2FAAB">
        <w:t xml:space="preserve"> written submissions received </w:t>
      </w:r>
      <w:r w:rsidR="000527C1">
        <w:t xml:space="preserve">were </w:t>
      </w:r>
      <w:r w:rsidR="26F2FAAB">
        <w:t>via email</w:t>
      </w:r>
      <w:r w:rsidR="00ED09E7">
        <w:t xml:space="preserve"> </w:t>
      </w:r>
      <w:r w:rsidR="006E7CE2">
        <w:t xml:space="preserve">up to </w:t>
      </w:r>
      <w:r w:rsidR="000527C1">
        <w:t>a</w:t>
      </w:r>
      <w:r w:rsidR="00C27D3A">
        <w:t xml:space="preserve"> deadline</w:t>
      </w:r>
      <w:r w:rsidR="000527C1">
        <w:t xml:space="preserve"> of 12 March 2024</w:t>
      </w:r>
      <w:r w:rsidR="00E3566A">
        <w:t>, provided on 13 March 2024</w:t>
      </w:r>
      <w:r w:rsidR="00C27D3A">
        <w:t xml:space="preserve">. </w:t>
      </w:r>
      <w:r w:rsidR="008A1D75">
        <w:t xml:space="preserve">These written submissions were provided in a range of formats such as position papers, external reports and other attachments the respondent wished to be considered in the Review. </w:t>
      </w:r>
    </w:p>
    <w:p w14:paraId="717E742D" w14:textId="5D6E70BA" w:rsidR="00A42496" w:rsidRDefault="00C27D3A" w:rsidP="00EF3080">
      <w:r>
        <w:t>A</w:t>
      </w:r>
      <w:r w:rsidR="002C058F">
        <w:t>n</w:t>
      </w:r>
      <w:r>
        <w:t xml:space="preserve"> additional </w:t>
      </w:r>
      <w:r w:rsidR="0006047F">
        <w:t>35</w:t>
      </w:r>
      <w:r w:rsidR="00600EAF">
        <w:t xml:space="preserve"> written submissions were provided after </w:t>
      </w:r>
      <w:r w:rsidR="000527C1">
        <w:t>13 March 2024</w:t>
      </w:r>
      <w:r w:rsidR="00600EAF">
        <w:t xml:space="preserve"> per extensions granted on request. These </w:t>
      </w:r>
      <w:r w:rsidR="00CC447D">
        <w:t xml:space="preserve">written submissions </w:t>
      </w:r>
      <w:r w:rsidR="00600EAF" w:rsidRPr="00641E72">
        <w:t xml:space="preserve">are not reflected in the report but will be reviewed and the input considered in the development of Issues Paper 2 and the Final Report. </w:t>
      </w:r>
    </w:p>
    <w:p w14:paraId="45F1988C" w14:textId="25FCD7F5" w:rsidR="007D2F5F" w:rsidRPr="00657076" w:rsidRDefault="379372C5" w:rsidP="00EF3080">
      <w:pPr>
        <w:pStyle w:val="Heading1"/>
      </w:pPr>
      <w:bookmarkStart w:id="29" w:name="_Toc150415590"/>
      <w:bookmarkStart w:id="30" w:name="_Toc162423087"/>
      <w:bookmarkStart w:id="31" w:name="_Toc201224809"/>
      <w:r>
        <w:lastRenderedPageBreak/>
        <w:t xml:space="preserve">Findings and </w:t>
      </w:r>
      <w:r w:rsidR="12438DBB">
        <w:t>s</w:t>
      </w:r>
      <w:r>
        <w:t xml:space="preserve">takeholder </w:t>
      </w:r>
      <w:r w:rsidR="6613A1B3">
        <w:t>t</w:t>
      </w:r>
      <w:r>
        <w:t>hemes</w:t>
      </w:r>
      <w:bookmarkEnd w:id="29"/>
      <w:bookmarkEnd w:id="30"/>
      <w:bookmarkEnd w:id="31"/>
    </w:p>
    <w:p w14:paraId="332609F2" w14:textId="0E640116" w:rsidR="007D2F5F" w:rsidRDefault="002D1C94" w:rsidP="00007E9C">
      <w:pPr>
        <w:pStyle w:val="Heading2"/>
      </w:pPr>
      <w:bookmarkStart w:id="32" w:name="_Toc162423088"/>
      <w:bookmarkStart w:id="33" w:name="_Toc201224810"/>
      <w:bookmarkStart w:id="34" w:name="_Toc150415591"/>
      <w:r>
        <w:t>Summary of cross-cutting findings</w:t>
      </w:r>
      <w:bookmarkEnd w:id="32"/>
      <w:bookmarkEnd w:id="33"/>
      <w:r>
        <w:t xml:space="preserve"> </w:t>
      </w:r>
    </w:p>
    <w:p w14:paraId="2B3AD489" w14:textId="48320F7C" w:rsidR="002D1C94" w:rsidRPr="002370F8" w:rsidRDefault="003F552F" w:rsidP="00007E9C">
      <w:pPr>
        <w:pStyle w:val="Heading3"/>
      </w:pPr>
      <w:r w:rsidRPr="002370F8">
        <w:t>Multidisciplinary</w:t>
      </w:r>
      <w:r w:rsidR="002D1C94" w:rsidRPr="002370F8">
        <w:t xml:space="preserve"> care </w:t>
      </w:r>
    </w:p>
    <w:p w14:paraId="391C5E3F" w14:textId="2E0427A8" w:rsidR="004139B4" w:rsidRPr="00EF3080" w:rsidRDefault="004139B4" w:rsidP="00EF3080">
      <w:r w:rsidRPr="00EF3080">
        <w:t xml:space="preserve">Much of the discussion in consultations centred </w:t>
      </w:r>
      <w:r w:rsidR="00A864CA" w:rsidRPr="00EF3080">
        <w:t>on</w:t>
      </w:r>
      <w:r w:rsidRPr="00EF3080">
        <w:t xml:space="preserve"> the need to work together </w:t>
      </w:r>
      <w:r w:rsidR="46A0DFCE" w:rsidRPr="00EF3080">
        <w:t xml:space="preserve">more effectively </w:t>
      </w:r>
      <w:r w:rsidRPr="00EF3080">
        <w:t>as multidisciplinary care teams, and that doing this would enable a collective working to full scope (in addition to each individual team member working to their own full scope). This was described as critical</w:t>
      </w:r>
      <w:r w:rsidR="0FA92CF1" w:rsidRPr="00EF3080">
        <w:t>ly</w:t>
      </w:r>
      <w:r w:rsidRPr="00EF3080">
        <w:t xml:space="preserve"> importan</w:t>
      </w:r>
      <w:r w:rsidR="3A17EEBF" w:rsidRPr="00EF3080">
        <w:t>t</w:t>
      </w:r>
      <w:r w:rsidRPr="00EF3080">
        <w:t xml:space="preserve"> to</w:t>
      </w:r>
      <w:r w:rsidR="005C42D1" w:rsidRPr="00EF3080">
        <w:t xml:space="preserve"> strengthening the primary health care system, which in its current state does not</w:t>
      </w:r>
      <w:r w:rsidR="00305795" w:rsidRPr="00EF3080">
        <w:t xml:space="preserve"> </w:t>
      </w:r>
      <w:r w:rsidR="001A0ED2" w:rsidRPr="00EF3080">
        <w:t xml:space="preserve">adequately </w:t>
      </w:r>
      <w:r w:rsidR="00305795" w:rsidRPr="00EF3080">
        <w:t xml:space="preserve">support </w:t>
      </w:r>
      <w:r w:rsidR="00594E84" w:rsidRPr="00EF3080">
        <w:t>multidisciplinary team</w:t>
      </w:r>
      <w:r w:rsidR="000D1976" w:rsidRPr="00EF3080">
        <w:t>-</w:t>
      </w:r>
      <w:r w:rsidR="00594E84" w:rsidRPr="00EF3080">
        <w:t xml:space="preserve">based care for various reasons. Although </w:t>
      </w:r>
      <w:r w:rsidR="225EFFD0" w:rsidRPr="00EF3080">
        <w:t xml:space="preserve">stakeholders </w:t>
      </w:r>
      <w:r w:rsidR="00594E84" w:rsidRPr="00EF3080">
        <w:t>commended the intent behind efforts to strengthen multidisciplinary team-based care</w:t>
      </w:r>
      <w:r w:rsidR="00A94464" w:rsidRPr="00EF3080">
        <w:t xml:space="preserve"> </w:t>
      </w:r>
      <w:r w:rsidR="00594E84" w:rsidRPr="00EF3080">
        <w:t>(such as through the Workforce Incentives Program),</w:t>
      </w:r>
      <w:r w:rsidR="005C42D1" w:rsidRPr="00EF3080">
        <w:t xml:space="preserve"> </w:t>
      </w:r>
      <w:r w:rsidR="00A94464" w:rsidRPr="00EF3080">
        <w:t xml:space="preserve">they also broadly expressed </w:t>
      </w:r>
      <w:proofErr w:type="gramStart"/>
      <w:r w:rsidR="00A94464" w:rsidRPr="00EF3080">
        <w:t xml:space="preserve">that </w:t>
      </w:r>
      <w:r w:rsidR="6D63DC61" w:rsidRPr="00EF3080">
        <w:t>existing initiatives</w:t>
      </w:r>
      <w:proofErr w:type="gramEnd"/>
      <w:r w:rsidR="6D63DC61" w:rsidRPr="00EF3080">
        <w:t xml:space="preserve"> </w:t>
      </w:r>
      <w:r w:rsidR="00A94464" w:rsidRPr="00EF3080">
        <w:t>had not translated into widespread</w:t>
      </w:r>
      <w:r w:rsidR="000D1976" w:rsidRPr="00EF3080">
        <w:t xml:space="preserve"> multidisciplinary practice </w:t>
      </w:r>
      <w:r w:rsidR="005359FF" w:rsidRPr="00EF3080">
        <w:t>because of continuing barriers</w:t>
      </w:r>
      <w:r w:rsidR="009D29DA" w:rsidRPr="00EF3080">
        <w:t>, predominantly related to funding policy, legislation and regulation</w:t>
      </w:r>
      <w:r w:rsidR="005359FF" w:rsidRPr="00EF3080">
        <w:t xml:space="preserve">. </w:t>
      </w:r>
      <w:r w:rsidR="003005A4" w:rsidRPr="00EF3080">
        <w:t xml:space="preserve">Across all themes, policy solutions which introduced targeted strategies to facilitate more multidisciplinary team-based care were </w:t>
      </w:r>
      <w:r w:rsidR="006C13A7" w:rsidRPr="00EF3080">
        <w:t>overall</w:t>
      </w:r>
      <w:r w:rsidR="003005A4" w:rsidRPr="00EF3080">
        <w:t xml:space="preserve"> supported</w:t>
      </w:r>
      <w:r w:rsidR="007B1701" w:rsidRPr="00EF3080">
        <w:t xml:space="preserve">, </w:t>
      </w:r>
      <w:r w:rsidR="00504056" w:rsidRPr="00EF3080">
        <w:t xml:space="preserve">both for their intent and </w:t>
      </w:r>
      <w:r w:rsidR="7C56E4B7" w:rsidRPr="00EF3080">
        <w:t xml:space="preserve">the </w:t>
      </w:r>
      <w:r w:rsidR="001F7A59" w:rsidRPr="00EF3080">
        <w:t xml:space="preserve">practical solutions they offered to </w:t>
      </w:r>
      <w:r w:rsidR="007B1701" w:rsidRPr="00EF3080">
        <w:t>problems experienced in practice</w:t>
      </w:r>
      <w:r w:rsidR="003005A4" w:rsidRPr="00EF3080">
        <w:t xml:space="preserve">. </w:t>
      </w:r>
    </w:p>
    <w:p w14:paraId="078C0EA8" w14:textId="3369BA28" w:rsidR="00AD1687" w:rsidRPr="00EF3080" w:rsidRDefault="00AD1687" w:rsidP="00EF3080">
      <w:r w:rsidRPr="00EF3080">
        <w:t xml:space="preserve">Stakeholders held various views </w:t>
      </w:r>
      <w:r w:rsidR="039BBF7A" w:rsidRPr="00EF3080">
        <w:t>about</w:t>
      </w:r>
      <w:r w:rsidRPr="00EF3080">
        <w:t xml:space="preserve"> </w:t>
      </w:r>
      <w:r w:rsidR="007E5604" w:rsidRPr="00EF3080">
        <w:t>how</w:t>
      </w:r>
      <w:r w:rsidRPr="00EF3080">
        <w:t xml:space="preserve"> they perceived the </w:t>
      </w:r>
      <w:r w:rsidR="001A1EF6" w:rsidRPr="00EF3080">
        <w:t>multidisciplinary</w:t>
      </w:r>
      <w:r w:rsidRPr="00EF3080">
        <w:t xml:space="preserve"> care team to </w:t>
      </w:r>
      <w:r w:rsidR="007E5604" w:rsidRPr="00EF3080">
        <w:t>be structured</w:t>
      </w:r>
      <w:r w:rsidRPr="00EF3080">
        <w:t xml:space="preserve">, corresponding to the actual variation in these models in practice. </w:t>
      </w:r>
      <w:r w:rsidR="000E4846" w:rsidRPr="00EF3080">
        <w:t xml:space="preserve">Many </w:t>
      </w:r>
      <w:r w:rsidR="30D04E90" w:rsidRPr="00EF3080">
        <w:t xml:space="preserve">GPs </w:t>
      </w:r>
      <w:r w:rsidR="007E6A4B" w:rsidRPr="00EF3080">
        <w:t xml:space="preserve">and other </w:t>
      </w:r>
      <w:r w:rsidR="00C2440D" w:rsidRPr="00EF3080">
        <w:t xml:space="preserve">health professionals described the benefits of having multiple disciplines working together under one roof, under the assumed </w:t>
      </w:r>
      <w:r w:rsidR="00787ED1" w:rsidRPr="00EF3080">
        <w:t xml:space="preserve">leadership </w:t>
      </w:r>
      <w:r w:rsidR="001A1EF6" w:rsidRPr="00EF3080">
        <w:t>or guidance of the GP (GP-led or GP-supported multidisciplinary health teams). However, other stakeholders</w:t>
      </w:r>
      <w:r w:rsidR="6CA4D966" w:rsidRPr="00EF3080">
        <w:t>,</w:t>
      </w:r>
      <w:r w:rsidR="001A1EF6" w:rsidRPr="00EF3080">
        <w:t xml:space="preserve"> particularly representing regional and remote communities</w:t>
      </w:r>
      <w:r w:rsidR="11779D20" w:rsidRPr="00EF3080">
        <w:t>,</w:t>
      </w:r>
      <w:r w:rsidR="001A1EF6" w:rsidRPr="00EF3080">
        <w:t xml:space="preserve"> held a broader view of multidisciplinary care teams as working together across different services and </w:t>
      </w:r>
      <w:r w:rsidR="789BD610" w:rsidRPr="00EF3080">
        <w:t>highlighted</w:t>
      </w:r>
      <w:r w:rsidR="001A1EF6" w:rsidRPr="00EF3080">
        <w:t xml:space="preserve"> that this is standard practice in many areas where relationship-building between professionals is a critical part of delivering safe primary health care. These views carry implications for the importance of this </w:t>
      </w:r>
      <w:r w:rsidR="09D540B1" w:rsidRPr="00EF3080">
        <w:t>R</w:t>
      </w:r>
      <w:r w:rsidR="7ADD5A6E" w:rsidRPr="00EF3080">
        <w:t>eview</w:t>
      </w:r>
      <w:r w:rsidR="001A1EF6" w:rsidRPr="00EF3080">
        <w:t xml:space="preserve"> in acknowledging and supporting different types of multidisciplinary care teams working together, and maximising flexibility to allow this. </w:t>
      </w:r>
    </w:p>
    <w:p w14:paraId="6BB760D6" w14:textId="5446DF0A" w:rsidR="00CC5FD6" w:rsidRPr="00EF3080" w:rsidRDefault="00813479" w:rsidP="00EF3080">
      <w:r w:rsidRPr="00EF3080">
        <w:t xml:space="preserve">Moreover, across </w:t>
      </w:r>
      <w:r w:rsidR="00267E69" w:rsidRPr="00EF3080">
        <w:t xml:space="preserve">a notable proportion of </w:t>
      </w:r>
      <w:r w:rsidRPr="00EF3080">
        <w:t>consultation</w:t>
      </w:r>
      <w:r w:rsidR="00267E69" w:rsidRPr="00EF3080">
        <w:t>s</w:t>
      </w:r>
      <w:r w:rsidRPr="00EF3080">
        <w:t xml:space="preserve"> there was </w:t>
      </w:r>
      <w:r w:rsidR="006D75E9" w:rsidRPr="00EF3080">
        <w:t>significant</w:t>
      </w:r>
      <w:r w:rsidRPr="00EF3080">
        <w:t xml:space="preserve"> discussion of the need to build </w:t>
      </w:r>
      <w:r w:rsidR="006D75E9" w:rsidRPr="00EF3080">
        <w:t>multidisciplinary</w:t>
      </w:r>
      <w:r w:rsidRPr="00EF3080">
        <w:t xml:space="preserve"> teams around community and consumer need</w:t>
      </w:r>
      <w:r w:rsidR="00CC5FD6" w:rsidRPr="00EF3080">
        <w:t>, as summarised by one participant:</w:t>
      </w:r>
    </w:p>
    <w:p w14:paraId="1CCE4914" w14:textId="77777777" w:rsidR="00CC5FD6" w:rsidRPr="00EF3080" w:rsidRDefault="00CC5FD6" w:rsidP="00EF3080">
      <w:r w:rsidRPr="00EF3080">
        <w:t xml:space="preserve">“Can we stop talking about maldistribution of health professionals, and instead think about competencies needed for an area and grow from there? We’re never going to get perfectly equal distribution in terms of health professional roles, so let’s stop talking about it.” [Melbourne consultation] </w:t>
      </w:r>
    </w:p>
    <w:p w14:paraId="71E53EE0" w14:textId="2F914A8A" w:rsidR="005F2B02" w:rsidRPr="00EF3080" w:rsidRDefault="00EE13E7" w:rsidP="00EF3080">
      <w:r w:rsidRPr="00EF3080">
        <w:t xml:space="preserve">Participants emphasised that whereas </w:t>
      </w:r>
      <w:r w:rsidR="00DB72B8" w:rsidRPr="00EF3080">
        <w:t xml:space="preserve">workforce planning is typically approached by building teams </w:t>
      </w:r>
      <w:r w:rsidR="004515F6" w:rsidRPr="00EF3080">
        <w:t xml:space="preserve">based on professions and titles, </w:t>
      </w:r>
      <w:r w:rsidR="0060304F" w:rsidRPr="00EF3080">
        <w:t>a skills-based</w:t>
      </w:r>
      <w:r w:rsidR="00125839" w:rsidRPr="00EF3080">
        <w:t xml:space="preserve"> or scope-based</w:t>
      </w:r>
      <w:r w:rsidR="0060304F" w:rsidRPr="00EF3080">
        <w:t xml:space="preserve"> approach was preferred</w:t>
      </w:r>
      <w:r w:rsidR="005F2B02" w:rsidRPr="00EF3080">
        <w:t>,</w:t>
      </w:r>
      <w:r w:rsidR="00CB1CBC" w:rsidRPr="00EF3080">
        <w:t xml:space="preserve"> particularly in rural and remote areas</w:t>
      </w:r>
      <w:r w:rsidR="005F2B02" w:rsidRPr="00EF3080">
        <w:t xml:space="preserve"> as summarised by one participant from the Northern Territory: </w:t>
      </w:r>
    </w:p>
    <w:p w14:paraId="141B2923" w14:textId="4278A4C7" w:rsidR="00234F60" w:rsidRPr="007642C4" w:rsidRDefault="00234F60" w:rsidP="007642C4">
      <w:pPr>
        <w:pStyle w:val="Quote"/>
      </w:pPr>
      <w:r w:rsidRPr="007642C4">
        <w:t xml:space="preserve">“The ‘dilly bag’ analogy [means] the team you have in remote community </w:t>
      </w:r>
      <w:r w:rsidR="00F3705C" w:rsidRPr="007642C4">
        <w:t>will</w:t>
      </w:r>
      <w:r w:rsidRPr="007642C4">
        <w:t xml:space="preserve"> be based on </w:t>
      </w:r>
      <w:r w:rsidR="00F3705C" w:rsidRPr="007642C4">
        <w:t xml:space="preserve">the </w:t>
      </w:r>
      <w:r w:rsidRPr="007642C4">
        <w:t xml:space="preserve">needs of community, whereas currently it is based on how many physios NT Health has </w:t>
      </w:r>
      <w:r w:rsidR="00F3705C" w:rsidRPr="007642C4">
        <w:t xml:space="preserve">… </w:t>
      </w:r>
      <w:r w:rsidRPr="007642C4">
        <w:t>it's rationed, not based on need</w:t>
      </w:r>
      <w:r w:rsidR="00F3705C" w:rsidRPr="007642C4">
        <w:t>.</w:t>
      </w:r>
      <w:r w:rsidRPr="007642C4">
        <w:t>”</w:t>
      </w:r>
      <w:r w:rsidR="00F3705C" w:rsidRPr="007642C4">
        <w:t xml:space="preserve"> [Darwin consultation]</w:t>
      </w:r>
      <w:r w:rsidRPr="007642C4">
        <w:t xml:space="preserve"> </w:t>
      </w:r>
    </w:p>
    <w:p w14:paraId="2E0FF601" w14:textId="04AC8C78" w:rsidR="00813479" w:rsidRPr="00EF3080" w:rsidRDefault="00CC5FD6" w:rsidP="00EF3080">
      <w:r w:rsidRPr="00EF3080">
        <w:lastRenderedPageBreak/>
        <w:t xml:space="preserve"> </w:t>
      </w:r>
      <w:r w:rsidR="00CB1CBC" w:rsidRPr="00EF3080">
        <w:t>Following</w:t>
      </w:r>
      <w:r w:rsidR="00F3705C" w:rsidRPr="00EF3080">
        <w:t xml:space="preserve"> the preferred </w:t>
      </w:r>
      <w:r w:rsidR="00CB1CBC" w:rsidRPr="00EF3080">
        <w:t xml:space="preserve">skills- or scope-based approach was seen as a key opportunity </w:t>
      </w:r>
      <w:r w:rsidR="00312FD6" w:rsidRPr="00EF3080">
        <w:t>to develop</w:t>
      </w:r>
      <w:r w:rsidR="001D64B7" w:rsidRPr="00EF3080">
        <w:t xml:space="preserve"> care teams with the requisite skills and authorisation to deliver the right </w:t>
      </w:r>
      <w:r w:rsidR="00AD06C0" w:rsidRPr="00EF3080">
        <w:t xml:space="preserve">range of </w:t>
      </w:r>
      <w:r w:rsidR="001D64B7" w:rsidRPr="00EF3080">
        <w:t xml:space="preserve">services to the </w:t>
      </w:r>
      <w:r w:rsidR="00AD06C0" w:rsidRPr="00EF3080">
        <w:t xml:space="preserve">community based on its specific and identified needs. </w:t>
      </w:r>
      <w:r w:rsidR="00CB1CBC" w:rsidRPr="00EF3080">
        <w:t>T</w:t>
      </w:r>
      <w:r w:rsidR="00AD06C0" w:rsidRPr="00EF3080">
        <w:t>he disconnect between workforce planning approaches and required scope</w:t>
      </w:r>
      <w:r w:rsidR="002F5E31" w:rsidRPr="00EF3080">
        <w:t xml:space="preserve"> was perceived a</w:t>
      </w:r>
      <w:r w:rsidR="00AD06C0" w:rsidRPr="00EF3080">
        <w:t>s</w:t>
      </w:r>
      <w:r w:rsidR="002F5E31" w:rsidRPr="00EF3080">
        <w:t xml:space="preserve"> particularly </w:t>
      </w:r>
      <w:r w:rsidR="00EE663B" w:rsidRPr="00EF3080">
        <w:t>significant</w:t>
      </w:r>
      <w:r w:rsidR="00CB1CBC" w:rsidRPr="00EF3080">
        <w:t xml:space="preserve"> in rural and remote areas</w:t>
      </w:r>
      <w:r w:rsidR="00FC23A9" w:rsidRPr="00EF3080">
        <w:t>,</w:t>
      </w:r>
      <w:r w:rsidR="00EE663B" w:rsidRPr="00EF3080">
        <w:t xml:space="preserve"> given workforce constraints and reliance on fly-in-fly-out workers</w:t>
      </w:r>
      <w:r w:rsidR="00FC23A9" w:rsidRPr="00EF3080">
        <w:t>. P</w:t>
      </w:r>
      <w:r w:rsidR="00EE663B" w:rsidRPr="00EF3080">
        <w:t xml:space="preserve">articipants from these regions emphasised the need for </w:t>
      </w:r>
      <w:r w:rsidR="00FC23A9" w:rsidRPr="00EF3080">
        <w:t xml:space="preserve">more </w:t>
      </w:r>
      <w:r w:rsidR="00EE663B" w:rsidRPr="00EF3080">
        <w:t>proactive workforce planning to take place</w:t>
      </w:r>
      <w:r w:rsidR="00FF0D41" w:rsidRPr="00EF3080">
        <w:t xml:space="preserve"> which builds scope around community needs.</w:t>
      </w:r>
    </w:p>
    <w:p w14:paraId="367ACC17" w14:textId="0194BE75" w:rsidR="00960A46" w:rsidRPr="00EF3080" w:rsidRDefault="73E9EB4C" w:rsidP="00EF3080">
      <w:r w:rsidRPr="00EF3080">
        <w:t>Stakeholders</w:t>
      </w:r>
      <w:r w:rsidR="00960A46" w:rsidRPr="00EF3080">
        <w:t xml:space="preserve"> discussed the intersections between the primary health care system and </w:t>
      </w:r>
      <w:r w:rsidR="00C405E8" w:rsidRPr="00EF3080">
        <w:t xml:space="preserve">adjacent systems, such as aged care and disability systems, </w:t>
      </w:r>
      <w:r w:rsidR="008E5E3F" w:rsidRPr="00EF3080">
        <w:t>many of whom are serviced by the same workforces</w:t>
      </w:r>
      <w:r w:rsidR="00962618" w:rsidRPr="00EF3080">
        <w:t xml:space="preserve">. </w:t>
      </w:r>
      <w:r w:rsidR="004E27A5" w:rsidRPr="00EF3080">
        <w:t>Care pathways between these systems were raised as being important to consider in terms of continuity of care.</w:t>
      </w:r>
    </w:p>
    <w:p w14:paraId="4C4097A7" w14:textId="00211027" w:rsidR="000C494B" w:rsidRPr="002370F8" w:rsidRDefault="002D1C94" w:rsidP="00007E9C">
      <w:pPr>
        <w:pStyle w:val="Heading3"/>
      </w:pPr>
      <w:r w:rsidRPr="002370F8">
        <w:t xml:space="preserve">Leadership, culture and governance </w:t>
      </w:r>
      <w:bookmarkEnd w:id="34"/>
    </w:p>
    <w:p w14:paraId="181AF3C9" w14:textId="7C454E77" w:rsidR="008A0D61" w:rsidRPr="00EF3080" w:rsidRDefault="00311838" w:rsidP="00EF3080">
      <w:r w:rsidRPr="00EF3080">
        <w:t xml:space="preserve">Leadership, culture and governance were </w:t>
      </w:r>
      <w:r w:rsidR="00D46E79" w:rsidRPr="00EF3080">
        <w:t xml:space="preserve">described in all consultations </w:t>
      </w:r>
      <w:r w:rsidR="00215747" w:rsidRPr="00EF3080">
        <w:t xml:space="preserve">as perhaps the most critical enabler (or conversely, </w:t>
      </w:r>
      <w:r w:rsidR="00C248B7" w:rsidRPr="00EF3080">
        <w:t>barrier</w:t>
      </w:r>
      <w:r w:rsidR="00F07A2A" w:rsidRPr="00EF3080">
        <w:t>)</w:t>
      </w:r>
      <w:r w:rsidR="002A08F7" w:rsidRPr="00EF3080">
        <w:t xml:space="preserve"> to health professionals working to full scope of practice. </w:t>
      </w:r>
      <w:r w:rsidR="009F7199" w:rsidRPr="00EF3080">
        <w:t xml:space="preserve">Stakeholders discussed how these factors had a </w:t>
      </w:r>
      <w:r w:rsidR="006838AD" w:rsidRPr="00EF3080">
        <w:t xml:space="preserve">material impact on their ability to do all the things they </w:t>
      </w:r>
      <w:r w:rsidR="2713DBE7" w:rsidRPr="00EF3080">
        <w:t xml:space="preserve">are </w:t>
      </w:r>
      <w:r w:rsidR="006838AD" w:rsidRPr="00EF3080">
        <w:t>trained, qualified and competent to do, due to issues such as lack of interprofessional trust and understanding</w:t>
      </w:r>
      <w:r w:rsidR="00FD368D" w:rsidRPr="00EF3080">
        <w:t xml:space="preserve">. Broader </w:t>
      </w:r>
      <w:r w:rsidR="002937E8" w:rsidRPr="00EF3080">
        <w:t xml:space="preserve">interprofessional issues at the </w:t>
      </w:r>
      <w:r w:rsidR="00785CDD" w:rsidRPr="00EF3080">
        <w:t>leadership</w:t>
      </w:r>
      <w:r w:rsidR="002937E8" w:rsidRPr="00EF3080">
        <w:t xml:space="preserve"> level, such as between </w:t>
      </w:r>
      <w:r w:rsidR="00785CDD" w:rsidRPr="00EF3080">
        <w:t xml:space="preserve">professional organisations </w:t>
      </w:r>
      <w:r w:rsidR="00BC2BA7" w:rsidRPr="00EF3080">
        <w:t xml:space="preserve">or jurisdictional governments, </w:t>
      </w:r>
      <w:r w:rsidR="0025424B" w:rsidRPr="00EF3080">
        <w:t xml:space="preserve">were also frequently raised as ‘setting the tone’ or overall culture in which health professionals do or do not </w:t>
      </w:r>
      <w:r w:rsidR="72E2190F" w:rsidRPr="00EF3080">
        <w:t>work</w:t>
      </w:r>
      <w:r w:rsidR="0025424B" w:rsidRPr="00EF3080">
        <w:t xml:space="preserve"> to full scope.</w:t>
      </w:r>
      <w:r w:rsidR="00785CDD" w:rsidRPr="00EF3080">
        <w:t xml:space="preserve"> </w:t>
      </w:r>
    </w:p>
    <w:p w14:paraId="18A93DB8" w14:textId="768A8CAE" w:rsidR="00844F56" w:rsidRPr="00EF3080" w:rsidRDefault="002A5B07" w:rsidP="00EF3080">
      <w:r w:rsidRPr="00EF3080">
        <w:t xml:space="preserve">Leadership, culture and governance </w:t>
      </w:r>
      <w:r w:rsidR="00FB1863" w:rsidRPr="00EF3080">
        <w:t>were seen</w:t>
      </w:r>
      <w:r w:rsidR="001B51C6" w:rsidRPr="00EF3080">
        <w:t xml:space="preserve"> as</w:t>
      </w:r>
      <w:r w:rsidR="00F37BB8" w:rsidRPr="00EF3080">
        <w:t xml:space="preserve"> intersect</w:t>
      </w:r>
      <w:r w:rsidR="001B51C6" w:rsidRPr="00EF3080">
        <w:t>ing</w:t>
      </w:r>
      <w:r w:rsidR="00F37BB8" w:rsidRPr="00EF3080">
        <w:t xml:space="preserve"> with all five policy themes </w:t>
      </w:r>
      <w:r w:rsidR="00330180" w:rsidRPr="00EF3080">
        <w:t>in a bidirectional manner</w:t>
      </w:r>
      <w:r w:rsidR="008A0D61" w:rsidRPr="00EF3080">
        <w:t xml:space="preserve">. </w:t>
      </w:r>
      <w:r w:rsidR="6A307D5E" w:rsidRPr="00EF3080">
        <w:t>Whilst</w:t>
      </w:r>
      <w:r w:rsidR="00330180" w:rsidRPr="00EF3080">
        <w:t xml:space="preserve"> </w:t>
      </w:r>
      <w:r w:rsidR="008A0D61" w:rsidRPr="00EF3080">
        <w:t xml:space="preserve">legislation, regulation, funding policy, education and technology systems could have an influence on culture and leadership, there </w:t>
      </w:r>
      <w:r w:rsidR="32E1568F" w:rsidRPr="00EF3080">
        <w:t>are</w:t>
      </w:r>
      <w:r w:rsidR="008A0D61" w:rsidRPr="00EF3080">
        <w:t xml:space="preserve"> elements of culture and leadership which </w:t>
      </w:r>
      <w:r w:rsidR="5A8C3274" w:rsidRPr="00EF3080">
        <w:t>are</w:t>
      </w:r>
      <w:r w:rsidR="009F37B6" w:rsidRPr="00EF3080">
        <w:t xml:space="preserve"> independent from these structures and more closely linked to (inst</w:t>
      </w:r>
      <w:r w:rsidR="00F16B84" w:rsidRPr="00EF3080">
        <w:t>it</w:t>
      </w:r>
      <w:r w:rsidR="009F37B6" w:rsidRPr="00EF3080">
        <w:t xml:space="preserve">utional) power, </w:t>
      </w:r>
      <w:r w:rsidR="00E71354" w:rsidRPr="00EF3080">
        <w:t>knowledge and trust.</w:t>
      </w:r>
      <w:r w:rsidR="009F37B6" w:rsidRPr="00EF3080">
        <w:t xml:space="preserve"> </w:t>
      </w:r>
      <w:r w:rsidR="00F16B84" w:rsidRPr="00EF3080">
        <w:t>Sta</w:t>
      </w:r>
      <w:r w:rsidR="004053C8" w:rsidRPr="00EF3080">
        <w:t>k</w:t>
      </w:r>
      <w:r w:rsidR="00F16B84" w:rsidRPr="00EF3080">
        <w:t xml:space="preserve">eholders </w:t>
      </w:r>
      <w:r w:rsidR="28E57078" w:rsidRPr="00EF3080">
        <w:t>expressed</w:t>
      </w:r>
      <w:r w:rsidR="00756B15" w:rsidRPr="00EF3080">
        <w:t xml:space="preserve"> </w:t>
      </w:r>
      <w:r w:rsidR="198EBC11" w:rsidRPr="00EF3080">
        <w:t>doubt</w:t>
      </w:r>
      <w:r w:rsidR="00756B15" w:rsidRPr="00EF3080">
        <w:t xml:space="preserve"> that </w:t>
      </w:r>
      <w:r w:rsidR="00F16B84" w:rsidRPr="00EF3080">
        <w:t>even i</w:t>
      </w:r>
      <w:r w:rsidR="004053C8" w:rsidRPr="00EF3080">
        <w:t xml:space="preserve">f scope of practice were ostensibly fully enabled by these mechanisms, </w:t>
      </w:r>
      <w:r w:rsidR="72A00813" w:rsidRPr="00EF3080">
        <w:t xml:space="preserve">health professionals’ </w:t>
      </w:r>
      <w:r w:rsidR="0099186A" w:rsidRPr="00EF3080">
        <w:t xml:space="preserve">practical ability to work to full scope of practice would remain limited without a corresponding cultural shift </w:t>
      </w:r>
      <w:r w:rsidR="00254B90" w:rsidRPr="00EF3080">
        <w:t xml:space="preserve">from primary health system leadership. </w:t>
      </w:r>
    </w:p>
    <w:p w14:paraId="01C95925" w14:textId="5DBEABD9" w:rsidR="00BA4C4D" w:rsidRPr="00EF3080" w:rsidRDefault="002A5B07" w:rsidP="00EF3080">
      <w:r w:rsidRPr="00EF3080">
        <w:t>Th</w:t>
      </w:r>
      <w:r w:rsidR="00254B90" w:rsidRPr="00EF3080">
        <w:t xml:space="preserve">is issue </w:t>
      </w:r>
      <w:r w:rsidRPr="00EF3080">
        <w:t xml:space="preserve">was discussed particularly </w:t>
      </w:r>
      <w:r w:rsidR="00254B90" w:rsidRPr="00EF3080">
        <w:t xml:space="preserve">as it relates to the perceived power imbalance between self-regulated, </w:t>
      </w:r>
      <w:r w:rsidR="00BA4C4D" w:rsidRPr="00EF3080">
        <w:t xml:space="preserve">unregulated and </w:t>
      </w:r>
      <w:r w:rsidR="00283568" w:rsidRPr="00EF3080">
        <w:t xml:space="preserve">regulated </w:t>
      </w:r>
      <w:r w:rsidR="009D6E25" w:rsidRPr="00EF3080">
        <w:t>professions</w:t>
      </w:r>
      <w:r w:rsidR="00254B90" w:rsidRPr="00EF3080">
        <w:t>. Many stakeholders representing self-regulat</w:t>
      </w:r>
      <w:r w:rsidR="0E7CA744" w:rsidRPr="00EF3080">
        <w:t>ed</w:t>
      </w:r>
      <w:r w:rsidR="00254B90" w:rsidRPr="00EF3080">
        <w:t xml:space="preserve"> professions expressed</w:t>
      </w:r>
      <w:r w:rsidR="009D6E25" w:rsidRPr="00EF3080">
        <w:t xml:space="preserve"> </w:t>
      </w:r>
      <w:r w:rsidR="005B3053" w:rsidRPr="00EF3080">
        <w:t xml:space="preserve">concerns about a </w:t>
      </w:r>
      <w:r w:rsidR="00DE6683" w:rsidRPr="00EF3080">
        <w:t xml:space="preserve">primary health system culture </w:t>
      </w:r>
      <w:r w:rsidR="28FFBB3F" w:rsidRPr="00EF3080">
        <w:t>that perceives</w:t>
      </w:r>
      <w:r w:rsidR="00DE6683" w:rsidRPr="00EF3080">
        <w:t xml:space="preserve"> self-regulated professions</w:t>
      </w:r>
      <w:r w:rsidR="69BC4C00" w:rsidRPr="00EF3080">
        <w:t xml:space="preserve"> as </w:t>
      </w:r>
      <w:r w:rsidR="184040F9" w:rsidRPr="00EF3080">
        <w:t>less competent or serv</w:t>
      </w:r>
      <w:r w:rsidR="69BC4C00" w:rsidRPr="00EF3080">
        <w:t>ing</w:t>
      </w:r>
      <w:r w:rsidR="184040F9" w:rsidRPr="00EF3080">
        <w:t xml:space="preserve"> less value</w:t>
      </w:r>
      <w:r w:rsidR="69BC4C00" w:rsidRPr="00EF3080">
        <w:t xml:space="preserve"> than </w:t>
      </w:r>
      <w:r w:rsidR="00283568" w:rsidRPr="00EF3080">
        <w:t xml:space="preserve">regulated </w:t>
      </w:r>
      <w:r w:rsidR="69BC4C00" w:rsidRPr="00EF3080">
        <w:t>professions</w:t>
      </w:r>
      <w:r w:rsidR="184040F9" w:rsidRPr="00EF3080">
        <w:t>.</w:t>
      </w:r>
      <w:r w:rsidR="00DE6683" w:rsidRPr="00EF3080">
        <w:t xml:space="preserve"> Likewise, there was </w:t>
      </w:r>
      <w:r w:rsidR="114193B4" w:rsidRPr="00EF3080">
        <w:t>frequent</w:t>
      </w:r>
      <w:r w:rsidR="00DE6683" w:rsidRPr="00EF3080">
        <w:t xml:space="preserve"> discussion about the need to </w:t>
      </w:r>
      <w:r w:rsidR="002E13AA" w:rsidRPr="00EF3080">
        <w:t>recognise</w:t>
      </w:r>
      <w:r w:rsidR="00DE6683" w:rsidRPr="00EF3080">
        <w:t xml:space="preserve"> the essential role that unregulated professions</w:t>
      </w:r>
      <w:r w:rsidR="69BFB6AB" w:rsidRPr="00EF3080">
        <w:t>,</w:t>
      </w:r>
      <w:r w:rsidR="00DE6683" w:rsidRPr="00EF3080">
        <w:t xml:space="preserve"> such as the support workforce</w:t>
      </w:r>
      <w:r w:rsidR="6FB4561E" w:rsidRPr="00EF3080">
        <w:t>,</w:t>
      </w:r>
      <w:r w:rsidR="00DE6683" w:rsidRPr="00EF3080">
        <w:t xml:space="preserve"> play in maintaining a</w:t>
      </w:r>
      <w:r w:rsidR="0086521E" w:rsidRPr="00EF3080">
        <w:t xml:space="preserve">n effective primary health system (particularly </w:t>
      </w:r>
      <w:r w:rsidR="09546D61" w:rsidRPr="00EF3080">
        <w:t>due to</w:t>
      </w:r>
      <w:r w:rsidR="0086521E" w:rsidRPr="00EF3080">
        <w:t xml:space="preserve"> </w:t>
      </w:r>
      <w:r w:rsidR="7AE47A12" w:rsidRPr="00EF3080">
        <w:t>the inherent</w:t>
      </w:r>
      <w:r w:rsidR="0086521E" w:rsidRPr="00EF3080">
        <w:t xml:space="preserve"> link</w:t>
      </w:r>
      <w:r w:rsidR="178B3A2B" w:rsidRPr="00EF3080">
        <w:t>s between this workforce,</w:t>
      </w:r>
      <w:r w:rsidR="0086521E" w:rsidRPr="00EF3080">
        <w:t xml:space="preserve"> aged care and </w:t>
      </w:r>
      <w:r w:rsidR="002E13AA" w:rsidRPr="00EF3080">
        <w:t>disability</w:t>
      </w:r>
      <w:r w:rsidR="0086521E" w:rsidRPr="00EF3080">
        <w:t xml:space="preserve">), whilst recognising the </w:t>
      </w:r>
      <w:r w:rsidR="7742D01E" w:rsidRPr="00EF3080">
        <w:t>boundaries of</w:t>
      </w:r>
      <w:r w:rsidR="0086521E" w:rsidRPr="00EF3080">
        <w:t xml:space="preserve"> their scope of </w:t>
      </w:r>
      <w:r w:rsidR="002E13AA" w:rsidRPr="00EF3080">
        <w:t xml:space="preserve">practice. </w:t>
      </w:r>
      <w:r w:rsidR="00E96C06" w:rsidRPr="00EF3080">
        <w:t xml:space="preserve">Meanwhile, </w:t>
      </w:r>
      <w:r w:rsidR="002D6D40" w:rsidRPr="00EF3080">
        <w:t xml:space="preserve">many </w:t>
      </w:r>
      <w:r w:rsidR="00E96C06" w:rsidRPr="00EF3080">
        <w:t xml:space="preserve">GPs </w:t>
      </w:r>
      <w:r w:rsidR="002D6D40" w:rsidRPr="00EF3080">
        <w:t>were outspoken in</w:t>
      </w:r>
      <w:r w:rsidR="005A18FC" w:rsidRPr="00EF3080">
        <w:t xml:space="preserve"> their opinion that general practice should be considered a specialisation alongside other medical </w:t>
      </w:r>
      <w:proofErr w:type="gramStart"/>
      <w:r w:rsidR="005A18FC" w:rsidRPr="00EF3080">
        <w:t>specialties, and</w:t>
      </w:r>
      <w:proofErr w:type="gramEnd"/>
      <w:r w:rsidR="005A18FC" w:rsidRPr="00EF3080">
        <w:t xml:space="preserve"> </w:t>
      </w:r>
      <w:r w:rsidR="008D09A0" w:rsidRPr="00EF3080">
        <w:t>valued and remunerated as such.</w:t>
      </w:r>
      <w:r w:rsidR="002D6D40" w:rsidRPr="00EF3080">
        <w:t xml:space="preserve"> </w:t>
      </w:r>
      <w:r w:rsidR="002E13AA" w:rsidRPr="00EF3080">
        <w:t>A broad consensus was reached that each primary health professional plays a critical role in the health system, and that it is therefore important that their scope of practice is fully understood, valued and enabled.</w:t>
      </w:r>
    </w:p>
    <w:p w14:paraId="712A7C39" w14:textId="708F05CE" w:rsidR="00B205C8" w:rsidRPr="00EF3080" w:rsidRDefault="00B205C8" w:rsidP="00007E9C">
      <w:pPr>
        <w:pStyle w:val="Heading3"/>
      </w:pPr>
      <w:r w:rsidRPr="002370F8">
        <w:lastRenderedPageBreak/>
        <w:t xml:space="preserve">Impacts </w:t>
      </w:r>
      <w:r w:rsidR="001B600D" w:rsidRPr="002370F8">
        <w:t xml:space="preserve">of </w:t>
      </w:r>
      <w:r w:rsidR="00962A3D" w:rsidRPr="002370F8">
        <w:t>barriers to full scope of practice</w:t>
      </w:r>
    </w:p>
    <w:p w14:paraId="3940B32F" w14:textId="752BD894" w:rsidR="00966F7C" w:rsidRPr="00EF3080" w:rsidRDefault="001A1EF6" w:rsidP="00EF3080">
      <w:r w:rsidRPr="00EF3080">
        <w:t xml:space="preserve">Stakeholders discussed a wide range of </w:t>
      </w:r>
      <w:r w:rsidR="00966F7C" w:rsidRPr="00EF3080">
        <w:t xml:space="preserve">actual and potential impacts of circumstances where primary health care professionals are prevented from working to their full scope of practice. </w:t>
      </w:r>
      <w:r w:rsidR="00683E0B" w:rsidRPr="00EF3080">
        <w:t>Most</w:t>
      </w:r>
      <w:r w:rsidR="40A6F1C0" w:rsidRPr="00EF3080">
        <w:t>,</w:t>
      </w:r>
      <w:r w:rsidR="00683E0B" w:rsidRPr="00EF3080">
        <w:t xml:space="preserve"> if not all</w:t>
      </w:r>
      <w:r w:rsidR="1F2CFEC9" w:rsidRPr="00EF3080">
        <w:t>,</w:t>
      </w:r>
      <w:r w:rsidR="00683E0B" w:rsidRPr="00EF3080">
        <w:t xml:space="preserve"> of the policy solutions discussed were designed to address these impacts in some way. </w:t>
      </w:r>
      <w:r w:rsidR="00962A3D" w:rsidRPr="00EF3080">
        <w:t>The impacts described by stakeholders were relatively consistent across themes</w:t>
      </w:r>
      <w:r w:rsidR="00966F7C" w:rsidRPr="00EF3080">
        <w:t xml:space="preserve">, and include: </w:t>
      </w:r>
    </w:p>
    <w:p w14:paraId="0C852A0B" w14:textId="1C0FA818" w:rsidR="00966F7C" w:rsidRPr="00683E0B" w:rsidRDefault="0089580B" w:rsidP="00EF3080">
      <w:pPr>
        <w:pStyle w:val="ListBullet"/>
      </w:pPr>
      <w:r w:rsidRPr="002370F8">
        <w:rPr>
          <w:rStyle w:val="Strong"/>
        </w:rPr>
        <w:t>W</w:t>
      </w:r>
      <w:r w:rsidR="00962A3D" w:rsidRPr="002370F8">
        <w:rPr>
          <w:rStyle w:val="Strong"/>
        </w:rPr>
        <w:t>orkforce mobility</w:t>
      </w:r>
      <w:r w:rsidR="00966F7C" w:rsidRPr="00683E0B">
        <w:t xml:space="preserve"> – primary health care professionals are </w:t>
      </w:r>
      <w:r w:rsidR="00AF4AF8" w:rsidRPr="00683E0B">
        <w:t>restricted</w:t>
      </w:r>
      <w:r w:rsidR="00966F7C" w:rsidRPr="00683E0B">
        <w:t xml:space="preserve"> from</w:t>
      </w:r>
      <w:r w:rsidR="00AF4AF8" w:rsidRPr="00683E0B">
        <w:t xml:space="preserve"> </w:t>
      </w:r>
      <w:r w:rsidR="00966F7C" w:rsidRPr="00683E0B">
        <w:t xml:space="preserve">working across different </w:t>
      </w:r>
      <w:r w:rsidR="00AF4AF8" w:rsidRPr="00683E0B">
        <w:t>settings</w:t>
      </w:r>
      <w:r w:rsidR="00966F7C" w:rsidRPr="00683E0B">
        <w:t xml:space="preserve">, </w:t>
      </w:r>
      <w:r w:rsidR="00AF4AF8" w:rsidRPr="00683E0B">
        <w:t xml:space="preserve">services, or jurisdictions because they would lose the ability to perform aspects of their scope, or because they would need to </w:t>
      </w:r>
      <w:r w:rsidRPr="00683E0B">
        <w:t>undertake additional training at their own time or expense to continue to work at</w:t>
      </w:r>
      <w:r w:rsidR="00033C51">
        <w:t xml:space="preserve"> their full s</w:t>
      </w:r>
      <w:r w:rsidRPr="00683E0B">
        <w:t xml:space="preserve">cope of practice. </w:t>
      </w:r>
    </w:p>
    <w:p w14:paraId="485A548A" w14:textId="43C42EBE" w:rsidR="003C5338" w:rsidRPr="00683E0B" w:rsidRDefault="003C5338" w:rsidP="00EF3080">
      <w:pPr>
        <w:pStyle w:val="ListBullet"/>
      </w:pPr>
      <w:r w:rsidRPr="002370F8">
        <w:rPr>
          <w:rStyle w:val="Strong"/>
        </w:rPr>
        <w:t>W</w:t>
      </w:r>
      <w:r w:rsidR="00966F7C" w:rsidRPr="002370F8">
        <w:rPr>
          <w:rStyle w:val="Strong"/>
        </w:rPr>
        <w:t xml:space="preserve">orkforce </w:t>
      </w:r>
      <w:r w:rsidR="00962A3D" w:rsidRPr="002370F8">
        <w:rPr>
          <w:rStyle w:val="Strong"/>
        </w:rPr>
        <w:t>retention</w:t>
      </w:r>
      <w:r w:rsidR="0089580B" w:rsidRPr="002370F8">
        <w:rPr>
          <w:rStyle w:val="Strong"/>
        </w:rPr>
        <w:t xml:space="preserve"> </w:t>
      </w:r>
      <w:r w:rsidR="001F4B9D" w:rsidRPr="00683E0B">
        <w:t>–</w:t>
      </w:r>
      <w:r w:rsidR="0089580B" w:rsidRPr="00683E0B">
        <w:t xml:space="preserve"> </w:t>
      </w:r>
      <w:r w:rsidR="001F4B9D" w:rsidRPr="00683E0B">
        <w:t xml:space="preserve">significant and repeated barriers to </w:t>
      </w:r>
      <w:r w:rsidR="60623DB1" w:rsidRPr="45242904">
        <w:t>working</w:t>
      </w:r>
      <w:r w:rsidR="001F4B9D" w:rsidRPr="00683E0B">
        <w:t xml:space="preserve"> to full scope of practice </w:t>
      </w:r>
      <w:r w:rsidRPr="00683E0B">
        <w:t xml:space="preserve">may influence people to leave their profession. One example was given of a paramedic who, upon encountering significant barriers to their </w:t>
      </w:r>
      <w:r w:rsidR="0085663E" w:rsidRPr="00683E0B">
        <w:t>ability</w:t>
      </w:r>
      <w:r w:rsidRPr="00683E0B">
        <w:t xml:space="preserve"> to act as a </w:t>
      </w:r>
      <w:r w:rsidR="00BA42A4">
        <w:t>locum</w:t>
      </w:r>
      <w:r w:rsidRPr="00683E0B">
        <w:t xml:space="preserve"> community paramedic across different states and territories, chose to retire early and left the profession. </w:t>
      </w:r>
    </w:p>
    <w:p w14:paraId="52627FAF" w14:textId="4B6122D4" w:rsidR="00DF749D" w:rsidRDefault="003C5338" w:rsidP="00EF3080">
      <w:pPr>
        <w:pStyle w:val="ListBullet"/>
      </w:pPr>
      <w:r w:rsidRPr="002370F8">
        <w:rPr>
          <w:rStyle w:val="Strong"/>
        </w:rPr>
        <w:t>C</w:t>
      </w:r>
      <w:r w:rsidR="00962A3D" w:rsidRPr="002370F8">
        <w:rPr>
          <w:rStyle w:val="Strong"/>
        </w:rPr>
        <w:t>onsumer access</w:t>
      </w:r>
      <w:r w:rsidRPr="00683E0B">
        <w:t xml:space="preserve"> </w:t>
      </w:r>
      <w:r w:rsidR="00751F2E" w:rsidRPr="00683E0B">
        <w:t>–</w:t>
      </w:r>
      <w:r w:rsidRPr="00683E0B">
        <w:t xml:space="preserve"> </w:t>
      </w:r>
      <w:r w:rsidR="00A1757F" w:rsidRPr="00683E0B">
        <w:t xml:space="preserve">numerous </w:t>
      </w:r>
      <w:r w:rsidR="00751F2E" w:rsidRPr="00683E0B">
        <w:t>instances</w:t>
      </w:r>
      <w:r w:rsidR="00A1757F" w:rsidRPr="00683E0B">
        <w:t xml:space="preserve"> were described</w:t>
      </w:r>
      <w:r w:rsidR="00751F2E" w:rsidRPr="00683E0B">
        <w:t xml:space="preserve"> where limitations to scope of practice caused </w:t>
      </w:r>
      <w:r w:rsidR="00A1757F" w:rsidRPr="00683E0B">
        <w:t xml:space="preserve">consumers to have to repeatedly see health professionals. </w:t>
      </w:r>
      <w:proofErr w:type="gramStart"/>
      <w:r w:rsidR="00A1757F" w:rsidRPr="00683E0B">
        <w:t>In particular, it</w:t>
      </w:r>
      <w:proofErr w:type="gramEnd"/>
      <w:r w:rsidR="00A1757F" w:rsidRPr="00683E0B">
        <w:t xml:space="preserve"> was emphasised that while these issues present an inconvenience to </w:t>
      </w:r>
      <w:r w:rsidR="0009465B" w:rsidRPr="00683E0B">
        <w:t xml:space="preserve">people living in </w:t>
      </w:r>
      <w:r w:rsidR="0009465B" w:rsidRPr="45242904">
        <w:t>metro</w:t>
      </w:r>
      <w:r w:rsidR="6F5334DA" w:rsidRPr="45242904">
        <w:t>politan</w:t>
      </w:r>
      <w:r w:rsidR="0009465B" w:rsidRPr="00683E0B">
        <w:t xml:space="preserve"> areas (or at worst, a safety risk</w:t>
      </w:r>
      <w:r w:rsidR="00436314" w:rsidRPr="00683E0B">
        <w:t>), in regional and remote areas they frequently serve as a barrier to receiving care</w:t>
      </w:r>
      <w:r w:rsidR="00541C47">
        <w:t xml:space="preserve"> altogether</w:t>
      </w:r>
      <w:r w:rsidR="00436314" w:rsidRPr="00683E0B">
        <w:t xml:space="preserve">. </w:t>
      </w:r>
      <w:r w:rsidR="0085511B">
        <w:t>I</w:t>
      </w:r>
      <w:r w:rsidR="00DF749D" w:rsidRPr="00683E0B">
        <w:t xml:space="preserve">f a </w:t>
      </w:r>
      <w:r w:rsidR="00801F82">
        <w:t>consumer</w:t>
      </w:r>
      <w:r w:rsidR="00DF749D" w:rsidRPr="00683E0B">
        <w:t xml:space="preserve"> </w:t>
      </w:r>
      <w:r w:rsidR="009A1C84">
        <w:t xml:space="preserve">requires </w:t>
      </w:r>
      <w:r w:rsidR="00DF749D" w:rsidRPr="00683E0B">
        <w:t xml:space="preserve">a particular service from a particular health professional who does not exist within a region they can practically travel to, they are effectively prevented from receiving that service. </w:t>
      </w:r>
      <w:r w:rsidR="0019708E">
        <w:t>For instance, one participant gave a</w:t>
      </w:r>
      <w:r w:rsidR="00B01D49">
        <w:t xml:space="preserve"> Victorian</w:t>
      </w:r>
      <w:r w:rsidR="009A1C84">
        <w:t xml:space="preserve"> example </w:t>
      </w:r>
      <w:r w:rsidR="007D1E01">
        <w:t xml:space="preserve">where </w:t>
      </w:r>
      <w:r w:rsidR="00941081">
        <w:t xml:space="preserve">pharmacists working in </w:t>
      </w:r>
      <w:r w:rsidR="00AB2665">
        <w:t xml:space="preserve">regional </w:t>
      </w:r>
      <w:r w:rsidR="007D1E01">
        <w:t xml:space="preserve">Urgent Care Centres </w:t>
      </w:r>
      <w:r w:rsidR="00941081">
        <w:t xml:space="preserve">are prevented from supplying medicines unless there is a </w:t>
      </w:r>
      <w:r w:rsidR="005D0F6F">
        <w:t xml:space="preserve">medical practitioner on the premises, </w:t>
      </w:r>
      <w:proofErr w:type="gramStart"/>
      <w:r w:rsidR="00AB2665">
        <w:t>despite the fact that</w:t>
      </w:r>
      <w:proofErr w:type="gramEnd"/>
      <w:r w:rsidR="00E41B2A">
        <w:t xml:space="preserve"> </w:t>
      </w:r>
      <w:r w:rsidR="00EB4BCC">
        <w:t xml:space="preserve">most weekend and </w:t>
      </w:r>
      <w:proofErr w:type="gramStart"/>
      <w:r w:rsidR="00EB4BCC">
        <w:t>after hours</w:t>
      </w:r>
      <w:proofErr w:type="gramEnd"/>
      <w:r w:rsidR="00EB4BCC">
        <w:t xml:space="preserve"> </w:t>
      </w:r>
      <w:r w:rsidR="00477865">
        <w:t xml:space="preserve">urgent </w:t>
      </w:r>
      <w:r w:rsidR="00EB4BCC">
        <w:t>care is provided by nurses</w:t>
      </w:r>
      <w:r w:rsidR="00477865">
        <w:t xml:space="preserve"> in this setting. </w:t>
      </w:r>
      <w:r w:rsidR="003840D4">
        <w:t>Consumers are therefore prevented</w:t>
      </w:r>
      <w:r w:rsidR="00477865">
        <w:t xml:space="preserve"> from being supplied medicines </w:t>
      </w:r>
      <w:r w:rsidR="003840D4">
        <w:t xml:space="preserve">when medical </w:t>
      </w:r>
      <w:r w:rsidR="089D90C1" w:rsidRPr="1994612F">
        <w:t xml:space="preserve">practitioners </w:t>
      </w:r>
      <w:r w:rsidR="003840D4">
        <w:t xml:space="preserve">are not present. </w:t>
      </w:r>
    </w:p>
    <w:p w14:paraId="4AEE3CA6" w14:textId="179690D8" w:rsidR="00F84D1E" w:rsidRPr="00683E0B" w:rsidRDefault="00F30489" w:rsidP="00EF3080">
      <w:pPr>
        <w:pStyle w:val="ListBullet"/>
      </w:pPr>
      <w:r w:rsidRPr="002370F8">
        <w:rPr>
          <w:rStyle w:val="Strong"/>
        </w:rPr>
        <w:t xml:space="preserve">Burden on general practice workforce </w:t>
      </w:r>
      <w:r w:rsidR="00694956" w:rsidRPr="001A6A73">
        <w:t>–</w:t>
      </w:r>
      <w:r w:rsidRPr="002370F8">
        <w:rPr>
          <w:rStyle w:val="Strong"/>
        </w:rPr>
        <w:t xml:space="preserve"> </w:t>
      </w:r>
      <w:r w:rsidR="3D9E9AF3" w:rsidRPr="1994612F">
        <w:t>p</w:t>
      </w:r>
      <w:r w:rsidR="1D2C7464" w:rsidRPr="1994612F">
        <w:t>articipants</w:t>
      </w:r>
      <w:r w:rsidR="00694956">
        <w:t xml:space="preserve"> discussed how the </w:t>
      </w:r>
      <w:r w:rsidR="007172E2">
        <w:t xml:space="preserve">limitation of activities, such as referral </w:t>
      </w:r>
      <w:r w:rsidR="00ED3870">
        <w:t xml:space="preserve">and prescribing, to </w:t>
      </w:r>
      <w:r w:rsidR="41FA9202" w:rsidRPr="1994612F">
        <w:t>GPs</w:t>
      </w:r>
      <w:r w:rsidR="00ED3870">
        <w:t xml:space="preserve"> resulted in a </w:t>
      </w:r>
      <w:r w:rsidR="00943996">
        <w:t>proliferation of care episodes which</w:t>
      </w:r>
      <w:r w:rsidR="009A1E48">
        <w:t xml:space="preserve"> were of low value to the </w:t>
      </w:r>
      <w:proofErr w:type="gramStart"/>
      <w:r w:rsidR="009A1E48">
        <w:t>consumer</w:t>
      </w:r>
      <w:r w:rsidR="00FE5F0A">
        <w:t>, and</w:t>
      </w:r>
      <w:proofErr w:type="gramEnd"/>
      <w:r w:rsidR="00FE5F0A">
        <w:t xml:space="preserve"> often represented a financial burden. Some further stated </w:t>
      </w:r>
      <w:r w:rsidR="00590D1D">
        <w:t xml:space="preserve">that </w:t>
      </w:r>
      <w:r w:rsidR="00C9669E">
        <w:t xml:space="preserve">as well as </w:t>
      </w:r>
      <w:r w:rsidR="0387F37F" w:rsidRPr="7570B694">
        <w:t xml:space="preserve">a </w:t>
      </w:r>
      <w:r w:rsidR="00C9669E" w:rsidRPr="7570B694">
        <w:t>heightened</w:t>
      </w:r>
      <w:r w:rsidR="00C9669E">
        <w:t xml:space="preserve"> burden on general </w:t>
      </w:r>
      <w:r w:rsidR="00C9669E" w:rsidRPr="7570B694">
        <w:t>practice</w:t>
      </w:r>
      <w:r w:rsidR="00C9669E">
        <w:t xml:space="preserve">, </w:t>
      </w:r>
      <w:r w:rsidR="00590D1D">
        <w:t xml:space="preserve">they </w:t>
      </w:r>
      <w:r w:rsidR="00C9669E">
        <w:t xml:space="preserve">had </w:t>
      </w:r>
      <w:r w:rsidR="00590D1D">
        <w:t xml:space="preserve">perceived a </w:t>
      </w:r>
      <w:r w:rsidR="00C9669E">
        <w:t xml:space="preserve">degree of </w:t>
      </w:r>
      <w:r w:rsidR="00590D1D">
        <w:t xml:space="preserve">deskilling among </w:t>
      </w:r>
      <w:r w:rsidR="00312FD6" w:rsidRPr="1994612F">
        <w:t xml:space="preserve">GPs </w:t>
      </w:r>
      <w:r w:rsidR="00312FD6">
        <w:t>due</w:t>
      </w:r>
      <w:r w:rsidR="00590D1D">
        <w:t xml:space="preserve"> to the high proportion of </w:t>
      </w:r>
      <w:r w:rsidR="00590D1D" w:rsidRPr="0910EE41">
        <w:t>time</w:t>
      </w:r>
      <w:r w:rsidR="005A2BDE">
        <w:t xml:space="preserve"> </w:t>
      </w:r>
      <w:r w:rsidR="00590D1D">
        <w:t xml:space="preserve">dedicated to </w:t>
      </w:r>
      <w:r w:rsidR="4E50F77D" w:rsidRPr="483C9C1E">
        <w:t xml:space="preserve">completing </w:t>
      </w:r>
      <w:r w:rsidR="00C9669E" w:rsidRPr="5B884699">
        <w:t>t</w:t>
      </w:r>
      <w:r w:rsidR="7C51EC89" w:rsidRPr="5B884699">
        <w:t xml:space="preserve">asks that could be </w:t>
      </w:r>
      <w:r w:rsidR="208AE0CB" w:rsidRPr="483C9C1E">
        <w:t>undertaken</w:t>
      </w:r>
      <w:r w:rsidR="7C51EC89" w:rsidRPr="5B884699">
        <w:t xml:space="preserve"> by another </w:t>
      </w:r>
      <w:r w:rsidR="7C51EC89" w:rsidRPr="49D05E21">
        <w:t>professional</w:t>
      </w:r>
      <w:r w:rsidR="7C51EC89" w:rsidRPr="73E5EF34">
        <w:t xml:space="preserve"> </w:t>
      </w:r>
      <w:r w:rsidR="7C51EC89" w:rsidRPr="2632F837">
        <w:t xml:space="preserve">and prevented them from </w:t>
      </w:r>
      <w:r w:rsidR="67BFEB23" w:rsidRPr="5D24AE72">
        <w:t>working to</w:t>
      </w:r>
      <w:r w:rsidR="7A9FE923" w:rsidRPr="2632F837">
        <w:t xml:space="preserve"> their </w:t>
      </w:r>
      <w:r w:rsidR="7A9FE923" w:rsidRPr="6D40C689">
        <w:t>full scope</w:t>
      </w:r>
      <w:r w:rsidR="009A1E48" w:rsidRPr="2632F837">
        <w:t>.</w:t>
      </w:r>
    </w:p>
    <w:p w14:paraId="223364C3" w14:textId="4FF0EBA2" w:rsidR="00DF749D" w:rsidRPr="00683E0B" w:rsidRDefault="00DF749D" w:rsidP="00EF3080">
      <w:pPr>
        <w:pStyle w:val="ListBullet"/>
      </w:pPr>
      <w:r w:rsidRPr="002370F8">
        <w:rPr>
          <w:rStyle w:val="Strong"/>
        </w:rPr>
        <w:t>Restrictions</w:t>
      </w:r>
      <w:r w:rsidR="002C0005" w:rsidRPr="002370F8">
        <w:rPr>
          <w:rStyle w:val="Strong"/>
        </w:rPr>
        <w:t xml:space="preserve"> on </w:t>
      </w:r>
      <w:r w:rsidRPr="002370F8">
        <w:rPr>
          <w:rStyle w:val="Strong"/>
        </w:rPr>
        <w:t xml:space="preserve">the </w:t>
      </w:r>
      <w:r w:rsidR="002C0005" w:rsidRPr="002370F8">
        <w:rPr>
          <w:rStyle w:val="Strong"/>
        </w:rPr>
        <w:t xml:space="preserve">ability to work </w:t>
      </w:r>
      <w:r w:rsidRPr="002370F8">
        <w:rPr>
          <w:rStyle w:val="Strong"/>
        </w:rPr>
        <w:t>collaboratively</w:t>
      </w:r>
      <w:r w:rsidRPr="00683E0B">
        <w:t xml:space="preserve"> </w:t>
      </w:r>
      <w:r w:rsidR="00C0128E" w:rsidRPr="00683E0B">
        <w:t>–</w:t>
      </w:r>
      <w:r w:rsidRPr="00683E0B">
        <w:t xml:space="preserve"> </w:t>
      </w:r>
      <w:r w:rsidR="00C9669E">
        <w:t xml:space="preserve">barriers to individual practitioners’ ability to work to scope of practice were seen as having the </w:t>
      </w:r>
      <w:r w:rsidR="00633473">
        <w:t>cumulative</w:t>
      </w:r>
      <w:r w:rsidR="00C9669E">
        <w:t xml:space="preserve"> effect of</w:t>
      </w:r>
      <w:r w:rsidR="00CD7CED">
        <w:t xml:space="preserve"> reinforcing professional siloes.</w:t>
      </w:r>
      <w:r w:rsidR="00633473">
        <w:t xml:space="preserve"> Professional culture issues, such as lack of interprofessional understanding and trust, combined with</w:t>
      </w:r>
      <w:r w:rsidR="002761DD">
        <w:t xml:space="preserve"> issues in the authorising environment were described as having this combined effect.</w:t>
      </w:r>
      <w:r w:rsidR="00633473">
        <w:t xml:space="preserve"> </w:t>
      </w:r>
      <w:r w:rsidR="00FB04F8">
        <w:t xml:space="preserve">This, in turn, prevented </w:t>
      </w:r>
      <w:r w:rsidR="00B155C8">
        <w:t>multidisciplinary care teams from working together in a streamlined way</w:t>
      </w:r>
      <w:r w:rsidR="00E4681F">
        <w:t xml:space="preserve">. </w:t>
      </w:r>
    </w:p>
    <w:p w14:paraId="542A2AF7" w14:textId="41F7895A" w:rsidR="002D1C94" w:rsidRPr="003F552F" w:rsidRDefault="00D668E2" w:rsidP="00007E9C">
      <w:pPr>
        <w:pStyle w:val="Heading2"/>
      </w:pPr>
      <w:bookmarkStart w:id="35" w:name="_Toc162423089"/>
      <w:bookmarkStart w:id="36" w:name="_Toc201224811"/>
      <w:r w:rsidRPr="003F552F">
        <w:lastRenderedPageBreak/>
        <w:t>Legislation and regulation</w:t>
      </w:r>
      <w:bookmarkEnd w:id="35"/>
      <w:bookmarkEnd w:id="36"/>
      <w:r w:rsidRPr="003F552F">
        <w:t xml:space="preserve"> </w:t>
      </w:r>
    </w:p>
    <w:p w14:paraId="70BF1CA5" w14:textId="2781773C" w:rsidR="008A2C29" w:rsidRDefault="008A2C29" w:rsidP="00007E9C">
      <w:pPr>
        <w:pStyle w:val="Heading3"/>
      </w:pPr>
      <w:r>
        <w:t>Stakeholder views about the</w:t>
      </w:r>
      <w:r w:rsidR="003F552F">
        <w:t xml:space="preserve"> policy</w:t>
      </w:r>
      <w:r>
        <w:t xml:space="preserve"> problem </w:t>
      </w:r>
    </w:p>
    <w:p w14:paraId="4F596FF4" w14:textId="3DEB8830" w:rsidR="00E33081" w:rsidRDefault="00E33081" w:rsidP="00EF3080">
      <w:r>
        <w:t>Stakeholders were asked to respond to the following policy problem, and potential enablers to address this problem.</w:t>
      </w:r>
    </w:p>
    <w:p w14:paraId="45C1C8A1" w14:textId="77777777" w:rsidR="00C866ED" w:rsidRDefault="00C866ED" w:rsidP="00C866ED">
      <w:pPr>
        <w:pStyle w:val="Boxtype"/>
      </w:pPr>
      <w:r>
        <w:t xml:space="preserve">Legislation and regulation are key policy levers for scope of practice. Inconsistent regulatory approaches across health professions, named professions in legislation and regulation, and lengthy and inconsistent endorsement processes are all known barriers to health professionals working to full scope. </w:t>
      </w:r>
    </w:p>
    <w:p w14:paraId="363AA420" w14:textId="77777777" w:rsidR="00C866ED" w:rsidRDefault="00C866ED" w:rsidP="00C866ED">
      <w:pPr>
        <w:pStyle w:val="Boxtype"/>
      </w:pPr>
      <w:r>
        <w:t xml:space="preserve">Potential enablers include: </w:t>
      </w:r>
    </w:p>
    <w:p w14:paraId="02B73F16" w14:textId="77777777" w:rsidR="00C866ED" w:rsidRDefault="00C866ED" w:rsidP="00C866ED">
      <w:pPr>
        <w:pStyle w:val="Boxtype"/>
      </w:pPr>
      <w:r>
        <w:t>1.</w:t>
      </w:r>
      <w:r>
        <w:tab/>
      </w:r>
      <w:proofErr w:type="spellStart"/>
      <w:r>
        <w:t>Harmonising</w:t>
      </w:r>
      <w:proofErr w:type="spellEnd"/>
      <w:r>
        <w:t xml:space="preserve"> Drugs and Poisons legislation</w:t>
      </w:r>
    </w:p>
    <w:p w14:paraId="4AFBF234" w14:textId="77777777" w:rsidR="00C866ED" w:rsidRDefault="00C866ED" w:rsidP="00C866ED">
      <w:pPr>
        <w:pStyle w:val="Boxtype"/>
      </w:pPr>
      <w:r>
        <w:t>2.</w:t>
      </w:r>
      <w:r>
        <w:tab/>
        <w:t xml:space="preserve">Introducing risk-based &amp; activity based regulatory processes </w:t>
      </w:r>
    </w:p>
    <w:p w14:paraId="3E878C1C" w14:textId="77777777" w:rsidR="00C866ED" w:rsidRDefault="00C866ED" w:rsidP="00C866ED">
      <w:pPr>
        <w:pStyle w:val="Boxtype"/>
      </w:pPr>
      <w:r>
        <w:t>3.</w:t>
      </w:r>
      <w:r>
        <w:tab/>
        <w:t xml:space="preserve">Streamlining endorsement processes </w:t>
      </w:r>
    </w:p>
    <w:p w14:paraId="619CBBE4" w14:textId="7116E922" w:rsidR="00C866ED" w:rsidRPr="00E33081" w:rsidRDefault="00C866ED" w:rsidP="00C866ED">
      <w:pPr>
        <w:pStyle w:val="Boxtype"/>
      </w:pPr>
      <w:r>
        <w:t>4.</w:t>
      </w:r>
      <w:r>
        <w:tab/>
        <w:t xml:space="preserve">Reviewing </w:t>
      </w:r>
      <w:proofErr w:type="spellStart"/>
      <w:r>
        <w:t>authorising</w:t>
      </w:r>
      <w:proofErr w:type="spellEnd"/>
      <w:r>
        <w:t xml:space="preserve"> environments in self-regulated professions and the unregulated workforce</w:t>
      </w:r>
    </w:p>
    <w:p w14:paraId="2F5C72FA" w14:textId="7C51C5CE" w:rsidR="003C38F1" w:rsidRDefault="00A5573F" w:rsidP="00EF3080">
      <w:r>
        <w:t xml:space="preserve">There was significant consensus that the above high-level policy solutions are well aligned to addressing </w:t>
      </w:r>
      <w:r w:rsidR="00C44F1E">
        <w:t xml:space="preserve">known policy problems. </w:t>
      </w:r>
      <w:r w:rsidR="00F06667">
        <w:t xml:space="preserve">Legislation and regulation were broadly discussed as a core element of the authorising environment for </w:t>
      </w:r>
      <w:r w:rsidR="00AF482B">
        <w:t xml:space="preserve">health professionals’ ability to work to full scope of practice, alongside </w:t>
      </w:r>
      <w:r w:rsidR="004D685A">
        <w:t xml:space="preserve">funding (see </w:t>
      </w:r>
      <w:r w:rsidR="004D685A" w:rsidRPr="00A966A9">
        <w:rPr>
          <w:rStyle w:val="Emphasis"/>
        </w:rPr>
        <w:fldChar w:fldCharType="begin"/>
      </w:r>
      <w:r w:rsidR="004D685A" w:rsidRPr="00A966A9">
        <w:rPr>
          <w:rStyle w:val="Emphasis"/>
        </w:rPr>
        <w:instrText xml:space="preserve"> REF _Ref161332149 \h  \* MERGEFORMAT </w:instrText>
      </w:r>
      <w:r w:rsidR="004D685A" w:rsidRPr="00A966A9">
        <w:rPr>
          <w:rStyle w:val="Emphasis"/>
        </w:rPr>
      </w:r>
      <w:r w:rsidR="004D685A" w:rsidRPr="00A966A9">
        <w:rPr>
          <w:rStyle w:val="Emphasis"/>
        </w:rPr>
        <w:fldChar w:fldCharType="separate"/>
      </w:r>
      <w:r w:rsidR="004D685A" w:rsidRPr="00A966A9">
        <w:rPr>
          <w:rStyle w:val="Emphasis"/>
        </w:rPr>
        <w:t>5.5 Funding policy</w:t>
      </w:r>
      <w:r w:rsidR="004D685A" w:rsidRPr="00A966A9">
        <w:rPr>
          <w:rStyle w:val="Emphasis"/>
        </w:rPr>
        <w:fldChar w:fldCharType="end"/>
      </w:r>
      <w:r w:rsidR="004D685A">
        <w:t>).</w:t>
      </w:r>
      <w:r w:rsidR="00AF482B">
        <w:t xml:space="preserve"> </w:t>
      </w:r>
      <w:r w:rsidR="00DB6B14" w:rsidRPr="00D65DDE">
        <w:t xml:space="preserve">Stakeholders </w:t>
      </w:r>
      <w:r w:rsidR="009220DF">
        <w:t>consistently d</w:t>
      </w:r>
      <w:r w:rsidR="00DB6B14" w:rsidRPr="00D65DDE">
        <w:t xml:space="preserve">escribed </w:t>
      </w:r>
      <w:r w:rsidR="00D52584">
        <w:t xml:space="preserve">the rigidity of the legislative and </w:t>
      </w:r>
      <w:r w:rsidR="00237648">
        <w:t>regulatory environment</w:t>
      </w:r>
      <w:r w:rsidR="002A571C">
        <w:t xml:space="preserve">, </w:t>
      </w:r>
      <w:r w:rsidR="00237648">
        <w:t xml:space="preserve">its </w:t>
      </w:r>
      <w:r w:rsidR="002A571C">
        <w:t>lack of responsiveness</w:t>
      </w:r>
      <w:r w:rsidR="00237648">
        <w:t xml:space="preserve"> to new </w:t>
      </w:r>
      <w:r w:rsidR="003658A9">
        <w:t xml:space="preserve">models of care and evidence, </w:t>
      </w:r>
      <w:r w:rsidR="002A571C">
        <w:t>and</w:t>
      </w:r>
      <w:r w:rsidR="00267D42">
        <w:t xml:space="preserve"> </w:t>
      </w:r>
      <w:r w:rsidR="00DB6B14" w:rsidRPr="00D65DDE">
        <w:t>inconsistencies in legislation and regulation</w:t>
      </w:r>
      <w:r w:rsidR="00267D42">
        <w:t xml:space="preserve"> </w:t>
      </w:r>
      <w:r w:rsidR="00DB6B14" w:rsidRPr="00D65DDE">
        <w:t xml:space="preserve">as </w:t>
      </w:r>
      <w:r w:rsidR="00AF482B">
        <w:t>the</w:t>
      </w:r>
      <w:r w:rsidR="00DB6B14" w:rsidRPr="00D65DDE">
        <w:t xml:space="preserve"> key barrier</w:t>
      </w:r>
      <w:r w:rsidR="00267D42">
        <w:t>s</w:t>
      </w:r>
      <w:r w:rsidR="00DB6B14" w:rsidRPr="00D65DDE">
        <w:t xml:space="preserve"> to their ability to work to full scope of practice</w:t>
      </w:r>
      <w:r w:rsidR="000E209A">
        <w:t>.</w:t>
      </w:r>
    </w:p>
    <w:p w14:paraId="46BF3CAB" w14:textId="60A4735C" w:rsidR="00620799" w:rsidRPr="009D3C61" w:rsidRDefault="00BA7FE0" w:rsidP="009D3C61">
      <w:r>
        <w:t xml:space="preserve">Overly restrictive or specific legislation which </w:t>
      </w:r>
      <w:r w:rsidR="00DA5601">
        <w:t xml:space="preserve">limited scope of practice to </w:t>
      </w:r>
      <w:proofErr w:type="gramStart"/>
      <w:r w:rsidR="00DA5601">
        <w:t>particular professions</w:t>
      </w:r>
      <w:proofErr w:type="gramEnd"/>
      <w:r w:rsidR="00DA5601">
        <w:t>, settings</w:t>
      </w:r>
      <w:r w:rsidR="008B3665">
        <w:t>, employers</w:t>
      </w:r>
      <w:r w:rsidR="00624307">
        <w:t xml:space="preserve">, or named medicines (in the case of prescribing or dispensing) </w:t>
      </w:r>
      <w:r w:rsidR="008863EC">
        <w:t xml:space="preserve">were </w:t>
      </w:r>
      <w:r w:rsidR="0059691F">
        <w:t xml:space="preserve">viewed as a key area for change. </w:t>
      </w:r>
      <w:r w:rsidR="003C38F1" w:rsidRPr="009D3C61">
        <w:t xml:space="preserve">Participants were also broadly in favour of moves to streamline the regulatory environment, such as reducing or consolidating reporting requirements across different programs. </w:t>
      </w:r>
      <w:r w:rsidR="00620799" w:rsidRPr="009D3C61">
        <w:t xml:space="preserve">In nearly all cases, streamlining regulation was preferred to efforts to increase regulation – </w:t>
      </w:r>
      <w:r w:rsidR="00FC59FF" w:rsidRPr="009D3C61">
        <w:t xml:space="preserve">numerous professions warned against </w:t>
      </w:r>
      <w:r w:rsidR="004D39F1" w:rsidRPr="009D3C61">
        <w:t xml:space="preserve">increasing regulatory scrutiny beyond what they saw as the already high level under </w:t>
      </w:r>
      <w:proofErr w:type="spellStart"/>
      <w:r w:rsidR="004D39F1" w:rsidRPr="009D3C61">
        <w:t>Ahpra</w:t>
      </w:r>
      <w:proofErr w:type="spellEnd"/>
      <w:r w:rsidR="004D39F1" w:rsidRPr="009D3C61">
        <w:t>.</w:t>
      </w:r>
    </w:p>
    <w:p w14:paraId="3DEE1F83" w14:textId="688C8947" w:rsidR="00A11C1C" w:rsidRDefault="003C38F1" w:rsidP="009D3C61">
      <w:r w:rsidRPr="009D3C61">
        <w:t>L</w:t>
      </w:r>
      <w:r w:rsidR="0059691F">
        <w:t xml:space="preserve">egislative and regulatory barriers were described as having widespread impacts: </w:t>
      </w:r>
      <w:r w:rsidR="0059691F" w:rsidRPr="00D65DDE">
        <w:t xml:space="preserve">restricting workforce mobility, creating complexity and confusion about what health professionals were authorised to do, </w:t>
      </w:r>
      <w:r w:rsidR="0059691F">
        <w:t>and reducing the ability to work in multidisciplinary care teams. U</w:t>
      </w:r>
      <w:r w:rsidR="0059691F" w:rsidRPr="00D65DDE">
        <w:t>ltimately</w:t>
      </w:r>
      <w:r w:rsidR="0059691F">
        <w:t xml:space="preserve">, they </w:t>
      </w:r>
      <w:r w:rsidR="00F06667">
        <w:t>were described as leading</w:t>
      </w:r>
      <w:r w:rsidR="0059691F">
        <w:t xml:space="preserve"> to</w:t>
      </w:r>
      <w:r w:rsidR="0059691F" w:rsidRPr="00D65DDE">
        <w:t xml:space="preserve"> reduc</w:t>
      </w:r>
      <w:r w:rsidR="0059691F">
        <w:t>ed</w:t>
      </w:r>
      <w:r w:rsidR="0059691F" w:rsidRPr="00D65DDE">
        <w:t xml:space="preserve"> consumer access particularly in rural and remote areas with less choice of health professionals available.</w:t>
      </w:r>
      <w:r w:rsidR="0059691F">
        <w:t xml:space="preserve"> </w:t>
      </w:r>
    </w:p>
    <w:p w14:paraId="733BACD1" w14:textId="0706D2AF" w:rsidR="00A11C1C" w:rsidRPr="00A11C1C" w:rsidRDefault="00A11C1C" w:rsidP="00EF3080">
      <w:r w:rsidRPr="00A11C1C">
        <w:t xml:space="preserve">Overall, participants further spoke in </w:t>
      </w:r>
      <w:r>
        <w:t>favour</w:t>
      </w:r>
      <w:r w:rsidRPr="00A11C1C">
        <w:t xml:space="preserve"> of more </w:t>
      </w:r>
      <w:r>
        <w:t xml:space="preserve">responsive </w:t>
      </w:r>
      <w:r w:rsidRPr="00A11C1C">
        <w:t xml:space="preserve">approaches to legislative and regulatory reform. They explored </w:t>
      </w:r>
      <w:r>
        <w:t>opportunities to embed more continuous improvement</w:t>
      </w:r>
      <w:r w:rsidRPr="00A11C1C">
        <w:t xml:space="preserve">, which </w:t>
      </w:r>
      <w:r>
        <w:t xml:space="preserve">was seen as </w:t>
      </w:r>
      <w:r w:rsidRPr="00A11C1C">
        <w:t>better ‘future proof</w:t>
      </w:r>
      <w:r>
        <w:t>ing</w:t>
      </w:r>
      <w:r w:rsidRPr="00A11C1C">
        <w:t>’ the system and enabl</w:t>
      </w:r>
      <w:r>
        <w:t xml:space="preserve">ing innovative </w:t>
      </w:r>
      <w:r w:rsidRPr="00A11C1C">
        <w:t>best practice internationally and within state and territory jurisdictions to filter into practice.</w:t>
      </w:r>
      <w:r w:rsidR="002F7346">
        <w:t xml:space="preserve"> </w:t>
      </w:r>
    </w:p>
    <w:p w14:paraId="1166FED9" w14:textId="3ECEB6E5" w:rsidR="008A2C29" w:rsidRDefault="008A2C29" w:rsidP="00007E9C">
      <w:pPr>
        <w:pStyle w:val="Heading3"/>
      </w:pPr>
      <w:r>
        <w:lastRenderedPageBreak/>
        <w:t xml:space="preserve">Level of support and consensus for potential policy </w:t>
      </w:r>
      <w:r w:rsidR="00B367CA">
        <w:t>enablers</w:t>
      </w:r>
      <w:r>
        <w:t xml:space="preserve"> </w:t>
      </w:r>
    </w:p>
    <w:p w14:paraId="5247F559" w14:textId="77777777" w:rsidR="008031AF" w:rsidRDefault="00976F6B" w:rsidP="00007E9C">
      <w:pPr>
        <w:pStyle w:val="Heading4"/>
      </w:pPr>
      <w:r w:rsidRPr="00976F6B">
        <w:t>Harmonising Drugs and Poisons legislation</w:t>
      </w:r>
    </w:p>
    <w:p w14:paraId="1D0C962A" w14:textId="4DCEE1D9" w:rsidR="00FE5A10" w:rsidRDefault="00371219" w:rsidP="00EF3080">
      <w:r w:rsidRPr="00371219">
        <w:t>This was the</w:t>
      </w:r>
      <w:r w:rsidR="0063505B" w:rsidRPr="00AC2AD4">
        <w:t xml:space="preserve"> most strongly supported</w:t>
      </w:r>
      <w:r>
        <w:t xml:space="preserve"> solution</w:t>
      </w:r>
      <w:r w:rsidR="005A40D5">
        <w:t xml:space="preserve"> and generally viewed as the highest priority. W</w:t>
      </w:r>
      <w:r>
        <w:t>idespread frustration</w:t>
      </w:r>
      <w:r w:rsidR="005A40D5">
        <w:t xml:space="preserve"> was</w:t>
      </w:r>
      <w:r>
        <w:t xml:space="preserve"> voiced about the</w:t>
      </w:r>
      <w:r w:rsidR="00F572DD">
        <w:t xml:space="preserve"> current</w:t>
      </w:r>
      <w:r>
        <w:t xml:space="preserve"> inconsistency in </w:t>
      </w:r>
      <w:r w:rsidR="00F572DD">
        <w:t xml:space="preserve">Drugs and Poisons </w:t>
      </w:r>
      <w:r>
        <w:t>legislation across states and territories</w:t>
      </w:r>
      <w:r w:rsidR="00F572DD">
        <w:t>,</w:t>
      </w:r>
      <w:r>
        <w:t xml:space="preserve"> and the impact this has on </w:t>
      </w:r>
      <w:r w:rsidR="0096205F">
        <w:t>health professionals’ ability to work across jurisdictions and settings.</w:t>
      </w:r>
      <w:r w:rsidR="00267D42">
        <w:t xml:space="preserve"> </w:t>
      </w:r>
      <w:r w:rsidR="00140C1B">
        <w:t>The example was frequently raised that</w:t>
      </w:r>
      <w:r w:rsidR="00267D42">
        <w:t xml:space="preserve"> pharmacist</w:t>
      </w:r>
      <w:r w:rsidR="00140C1B">
        <w:t>s</w:t>
      </w:r>
      <w:r w:rsidR="00267D42">
        <w:t xml:space="preserve"> may be authorised to prescribe and dispense a different range of medicines across different States and Territories</w:t>
      </w:r>
      <w:r w:rsidR="00140C1B">
        <w:t xml:space="preserve">, and many representatives of the midwifery profession criticised restrictive formularies which </w:t>
      </w:r>
      <w:r w:rsidR="00B63329">
        <w:t>limit</w:t>
      </w:r>
      <w:r w:rsidR="00140C1B">
        <w:t xml:space="preserve"> </w:t>
      </w:r>
      <w:r w:rsidR="00B63329">
        <w:t>endorsed midwife prescribing</w:t>
      </w:r>
      <w:r w:rsidR="00267D42">
        <w:t xml:space="preserve">. </w:t>
      </w:r>
      <w:r w:rsidR="00EE5A50">
        <w:t xml:space="preserve">Participants shared </w:t>
      </w:r>
      <w:r w:rsidR="00073B77">
        <w:t xml:space="preserve">personal experiences where </w:t>
      </w:r>
      <w:r w:rsidR="00EC200F">
        <w:t>differences</w:t>
      </w:r>
      <w:r w:rsidR="00543FCE">
        <w:t xml:space="preserve"> between </w:t>
      </w:r>
      <w:r w:rsidR="742749AA">
        <w:t>S</w:t>
      </w:r>
      <w:r w:rsidR="7E54379D">
        <w:t>tates</w:t>
      </w:r>
      <w:r w:rsidR="00543FCE">
        <w:t xml:space="preserve"> and </w:t>
      </w:r>
      <w:r w:rsidR="1164691C">
        <w:t>T</w:t>
      </w:r>
      <w:r w:rsidR="7E54379D">
        <w:t>erritories</w:t>
      </w:r>
      <w:r w:rsidR="00EC200F">
        <w:t xml:space="preserve"> in </w:t>
      </w:r>
      <w:r w:rsidR="00D10941">
        <w:t xml:space="preserve">authorities to </w:t>
      </w:r>
      <w:r w:rsidR="00543FCE">
        <w:t xml:space="preserve">prescribe, dispense or administer medicines </w:t>
      </w:r>
      <w:r w:rsidR="00171947">
        <w:t>served as a significant barrier, particularly in cross-border communities</w:t>
      </w:r>
      <w:r w:rsidR="00994A60">
        <w:t>, and locums or other</w:t>
      </w:r>
      <w:r w:rsidR="00851C5E">
        <w:t xml:space="preserve"> health professionals seeking to work on a mobile basis</w:t>
      </w:r>
      <w:r w:rsidR="00BC7ACD">
        <w:t>.</w:t>
      </w:r>
      <w:r w:rsidR="00543FCE">
        <w:t xml:space="preserve"> </w:t>
      </w:r>
      <w:r w:rsidR="00FC1970">
        <w:t xml:space="preserve">Furthermore, it was observed that </w:t>
      </w:r>
      <w:r w:rsidR="00FF6674">
        <w:t>health professionals</w:t>
      </w:r>
      <w:r w:rsidR="00FC1970">
        <w:t xml:space="preserve"> are increasingly providing their services remotely across </w:t>
      </w:r>
      <w:r w:rsidR="00DF6B35">
        <w:t xml:space="preserve">different </w:t>
      </w:r>
      <w:r w:rsidR="3500363A">
        <w:t>S</w:t>
      </w:r>
      <w:r w:rsidR="00DF6B35">
        <w:t xml:space="preserve">tate and </w:t>
      </w:r>
      <w:r w:rsidR="2B7ED2E9">
        <w:t>T</w:t>
      </w:r>
      <w:r w:rsidR="269AF45A">
        <w:t>erritory</w:t>
      </w:r>
      <w:r w:rsidR="00DF6B35">
        <w:t xml:space="preserve"> jurisdictions</w:t>
      </w:r>
      <w:r w:rsidR="00FF6674">
        <w:t xml:space="preserve"> using telehealth</w:t>
      </w:r>
      <w:r w:rsidR="00C22602">
        <w:t xml:space="preserve"> (for example, psychologists</w:t>
      </w:r>
      <w:r w:rsidR="00372104">
        <w:t>),</w:t>
      </w:r>
      <w:r w:rsidR="00DF6B35">
        <w:t xml:space="preserve"> raising questions about which legislation applies.</w:t>
      </w:r>
    </w:p>
    <w:p w14:paraId="39AB5034" w14:textId="41644A04" w:rsidR="00976F6B" w:rsidRDefault="0096205F" w:rsidP="00EF3080">
      <w:r>
        <w:t>However,</w:t>
      </w:r>
      <w:r w:rsidR="0063505B" w:rsidRPr="00AC2AD4">
        <w:t xml:space="preserve"> there were differences in op</w:t>
      </w:r>
      <w:r w:rsidR="00DF0FD1" w:rsidRPr="00AC2AD4">
        <w:t xml:space="preserve">inion about how </w:t>
      </w:r>
      <w:r w:rsidR="00FE5A10">
        <w:t>harmonisation</w:t>
      </w:r>
      <w:r w:rsidR="00DF0FD1" w:rsidRPr="00AC2AD4">
        <w:t xml:space="preserve"> should be implemented</w:t>
      </w:r>
      <w:r w:rsidR="00FE5A10">
        <w:t xml:space="preserve">. </w:t>
      </w:r>
      <w:r w:rsidR="00870972">
        <w:t xml:space="preserve">Some stakeholders raised concerns that </w:t>
      </w:r>
      <w:r w:rsidR="00892AED">
        <w:t>harmonisation</w:t>
      </w:r>
      <w:r w:rsidR="00870972">
        <w:t xml:space="preserve"> </w:t>
      </w:r>
      <w:r w:rsidR="3A08C9DC">
        <w:t xml:space="preserve">would </w:t>
      </w:r>
      <w:r w:rsidR="00870972">
        <w:t>result in gravitating to the lowest common denominator</w:t>
      </w:r>
      <w:r w:rsidR="178D1092">
        <w:t>,</w:t>
      </w:r>
      <w:r w:rsidR="00870972">
        <w:t xml:space="preserve"> which would further limit scope</w:t>
      </w:r>
      <w:r w:rsidR="001111DB">
        <w:t xml:space="preserve">, and </w:t>
      </w:r>
      <w:r w:rsidR="00372104">
        <w:t>multiple stakeholders expressed</w:t>
      </w:r>
      <w:r w:rsidR="001111DB">
        <w:t xml:space="preserve"> concern </w:t>
      </w:r>
      <w:r w:rsidR="004310AF">
        <w:t xml:space="preserve">that harmonisation </w:t>
      </w:r>
      <w:r w:rsidR="00372104">
        <w:t>c</w:t>
      </w:r>
      <w:r w:rsidR="004310AF">
        <w:t xml:space="preserve">ould prevent trialling of innovative practice within a particular </w:t>
      </w:r>
      <w:r w:rsidR="00372104">
        <w:t>s</w:t>
      </w:r>
      <w:r w:rsidR="004310AF">
        <w:t xml:space="preserve">tate or </w:t>
      </w:r>
      <w:r w:rsidR="00372104">
        <w:t>t</w:t>
      </w:r>
      <w:r w:rsidR="6D882BDD">
        <w:t>erritory</w:t>
      </w:r>
      <w:r w:rsidR="0C8CA2CA">
        <w:t>.</w:t>
      </w:r>
      <w:r w:rsidR="00870972">
        <w:t xml:space="preserve"> Others raised examples of good practice in State legislation which they believed should be </w:t>
      </w:r>
      <w:r w:rsidR="00B0254C">
        <w:t>expanded more broadly</w:t>
      </w:r>
      <w:r w:rsidR="00213948">
        <w:t xml:space="preserve"> (for example, the </w:t>
      </w:r>
      <w:r w:rsidR="00515220">
        <w:t xml:space="preserve">Victorian legislation which enables the Secretary to enact policy without </w:t>
      </w:r>
      <w:r w:rsidR="00203BBC">
        <w:t>requiring approval through Parliament</w:t>
      </w:r>
      <w:r w:rsidR="001B010E">
        <w:t xml:space="preserve">) or conversely, practice they believed </w:t>
      </w:r>
      <w:r w:rsidR="00006044">
        <w:t xml:space="preserve">to be </w:t>
      </w:r>
      <w:r w:rsidR="00BC234F">
        <w:t>prohibitive to full scope of practice, such as</w:t>
      </w:r>
      <w:r w:rsidR="009F475E">
        <w:t xml:space="preserve"> restrictive </w:t>
      </w:r>
      <w:r w:rsidR="00213BCE">
        <w:t>rules on nurse practitioner prescribing</w:t>
      </w:r>
      <w:r w:rsidR="00B0254C">
        <w:t xml:space="preserve">. </w:t>
      </w:r>
      <w:r w:rsidR="00226FC5">
        <w:t xml:space="preserve">A further good practice example raised across numerous jurisdictions was the CARPA Standard Treatment Manual for remote and rural practice (Northern Territory), which </w:t>
      </w:r>
      <w:r w:rsidR="00361816">
        <w:t>contains clear guidance about</w:t>
      </w:r>
      <w:r w:rsidR="009646BD">
        <w:t xml:space="preserve"> when health professionals can administer medicines, versus when they should refe</w:t>
      </w:r>
      <w:r w:rsidR="00155AC4">
        <w:t xml:space="preserve">r. </w:t>
      </w:r>
    </w:p>
    <w:p w14:paraId="14D81128" w14:textId="5FF66554" w:rsidR="009D1712" w:rsidRDefault="00224EC1" w:rsidP="00EF3080">
      <w:r>
        <w:t xml:space="preserve">Medical stakeholders frequently discussed specific requests in relation to Drugs and Poisons legislation, including </w:t>
      </w:r>
      <w:r w:rsidR="00AB6D51">
        <w:t xml:space="preserve">expansion of </w:t>
      </w:r>
      <w:r w:rsidR="00EE3728">
        <w:t>the</w:t>
      </w:r>
      <w:r w:rsidR="00AB6D51">
        <w:t xml:space="preserve"> authority to </w:t>
      </w:r>
      <w:r w:rsidR="00EE3728">
        <w:t>prescribe certain medicines</w:t>
      </w:r>
      <w:r w:rsidR="00AB76CD">
        <w:t xml:space="preserve"> (such as ADHD and acne medications currently limited to specialist prescribing), and </w:t>
      </w:r>
      <w:r w:rsidR="00271E1B">
        <w:t xml:space="preserve">facilitating GP dispensing.  </w:t>
      </w:r>
    </w:p>
    <w:p w14:paraId="6DD0B402" w14:textId="681E69E4" w:rsidR="00FF346E" w:rsidRPr="00976F6B" w:rsidRDefault="006A5392" w:rsidP="007642C4">
      <w:pPr>
        <w:pStyle w:val="Boxtype"/>
      </w:pPr>
      <w:proofErr w:type="spellStart"/>
      <w:r>
        <w:t>Harmonising</w:t>
      </w:r>
      <w:proofErr w:type="spellEnd"/>
      <w:r>
        <w:t xml:space="preserve"> Drugs and Poisons legislation</w:t>
      </w:r>
      <w:r w:rsidR="00FF346E">
        <w:t xml:space="preserve"> was overall seen as a highly impactful reform with potential to significantly </w:t>
      </w:r>
      <w:r w:rsidR="007B1B79">
        <w:t>improve health professionals’ ability to work to their full scope, and</w:t>
      </w:r>
      <w:r w:rsidR="005D22F7">
        <w:t xml:space="preserve"> to do so consistently across jurisdictions. </w:t>
      </w:r>
    </w:p>
    <w:p w14:paraId="3B57B7D7" w14:textId="77777777" w:rsidR="008031AF" w:rsidRDefault="00976F6B" w:rsidP="00007E9C">
      <w:pPr>
        <w:pStyle w:val="Heading4"/>
      </w:pPr>
      <w:r w:rsidRPr="00976F6B">
        <w:t xml:space="preserve">Introducing risk-based </w:t>
      </w:r>
      <w:r w:rsidR="00D31AB5" w:rsidRPr="00AE557F">
        <w:t>and</w:t>
      </w:r>
      <w:r w:rsidRPr="00976F6B">
        <w:t xml:space="preserve"> activity</w:t>
      </w:r>
      <w:r w:rsidR="006F66ED">
        <w:t>-</w:t>
      </w:r>
      <w:r w:rsidRPr="00976F6B">
        <w:t>based regulatory processes</w:t>
      </w:r>
    </w:p>
    <w:p w14:paraId="272B3C0D" w14:textId="136C438F" w:rsidR="00E557B2" w:rsidRDefault="00535DDA" w:rsidP="00EF3080">
      <w:r w:rsidRPr="00535DDA">
        <w:t>The current approach to regulation of</w:t>
      </w:r>
      <w:r>
        <w:t xml:space="preserve"> primary health care, of </w:t>
      </w:r>
      <w:r w:rsidR="00D077BB">
        <w:t xml:space="preserve">using named professions to regulate </w:t>
      </w:r>
      <w:r w:rsidR="0001603F">
        <w:t xml:space="preserve">who is authorised to undertake a given activity, was </w:t>
      </w:r>
      <w:r w:rsidR="000E1D3D">
        <w:t xml:space="preserve">widely </w:t>
      </w:r>
      <w:r w:rsidR="005074C6">
        <w:t>described as arbitrarily preventing health professionals who were trained and competent to perform an activity from doing so in practice.</w:t>
      </w:r>
      <w:r w:rsidRPr="00535DDA">
        <w:t xml:space="preserve"> </w:t>
      </w:r>
      <w:r w:rsidR="00AC031F">
        <w:t xml:space="preserve">Community paramedics were frequently raised as an example of a </w:t>
      </w:r>
      <w:r w:rsidR="00AC031F">
        <w:lastRenderedPageBreak/>
        <w:t xml:space="preserve">highly trained profession with </w:t>
      </w:r>
      <w:r w:rsidR="00DF4274">
        <w:t>variable</w:t>
      </w:r>
      <w:r w:rsidR="000D2765">
        <w:t xml:space="preserve"> authorisations </w:t>
      </w:r>
      <w:r w:rsidR="00DF4274">
        <w:t xml:space="preserve">across </w:t>
      </w:r>
      <w:r w:rsidR="2BEB813C">
        <w:t>S</w:t>
      </w:r>
      <w:r w:rsidR="00DF4274">
        <w:t xml:space="preserve">tates and </w:t>
      </w:r>
      <w:r w:rsidR="7FC95F6E">
        <w:t>T</w:t>
      </w:r>
      <w:r w:rsidR="136A26B3">
        <w:t>erritories</w:t>
      </w:r>
      <w:r w:rsidR="007F4C4A">
        <w:t xml:space="preserve">; for example, a participant working in a Northern Territory service which had trialled a Remote Area Paramedic model expressed a fear that </w:t>
      </w:r>
      <w:r w:rsidR="00D1595A">
        <w:t>legislative or regulatory barriers would ‘clamp down’ and prevent them from practicing to the desired scope.</w:t>
      </w:r>
      <w:r w:rsidR="00DF4274">
        <w:t xml:space="preserve"> </w:t>
      </w:r>
      <w:r w:rsidR="00D1595A">
        <w:t>M</w:t>
      </w:r>
      <w:r w:rsidR="0048720D">
        <w:t xml:space="preserve">oreover, </w:t>
      </w:r>
      <w:r w:rsidR="00D1595A">
        <w:t xml:space="preserve">there was broad consensus that the barriers presented by named professions in legislation </w:t>
      </w:r>
      <w:r w:rsidR="00146A06">
        <w:t xml:space="preserve">were such that </w:t>
      </w:r>
      <w:r w:rsidR="006F66ED">
        <w:t xml:space="preserve">the </w:t>
      </w:r>
      <w:r w:rsidR="00B4559B">
        <w:t>benefits of other</w:t>
      </w:r>
      <w:r w:rsidR="0048720D">
        <w:t xml:space="preserve"> policy solutions </w:t>
      </w:r>
      <w:r w:rsidR="00E62BE8">
        <w:t xml:space="preserve">(particularly harmonisation) </w:t>
      </w:r>
      <w:r w:rsidR="0048720D">
        <w:t xml:space="preserve">may </w:t>
      </w:r>
      <w:r w:rsidR="006F66ED">
        <w:t xml:space="preserve">go unrealised unless there was a corresponding </w:t>
      </w:r>
      <w:r w:rsidR="00E62BE8">
        <w:t>shift towards risk-based regulatory processes</w:t>
      </w:r>
      <w:r w:rsidR="00B16288">
        <w:t>.</w:t>
      </w:r>
      <w:r w:rsidR="00CF6676">
        <w:t xml:space="preserve"> </w:t>
      </w:r>
    </w:p>
    <w:p w14:paraId="587A258C" w14:textId="565FF50F" w:rsidR="006A7C91" w:rsidRDefault="00B5457F" w:rsidP="00EF3080">
      <w:r>
        <w:t xml:space="preserve">Responses to </w:t>
      </w:r>
      <w:r w:rsidR="00DA300F">
        <w:t>risk-based and activity-based regulatory processes</w:t>
      </w:r>
      <w:r>
        <w:t xml:space="preserve"> differed along professional lines and between </w:t>
      </w:r>
      <w:r w:rsidR="00706F59">
        <w:t xml:space="preserve">stakeholders from different </w:t>
      </w:r>
      <w:r w:rsidR="00FB79ED">
        <w:t xml:space="preserve">Modified Monash Model </w:t>
      </w:r>
      <w:r w:rsidR="00654747">
        <w:t xml:space="preserve">(MMM) </w:t>
      </w:r>
      <w:r w:rsidR="00FB79ED">
        <w:t>areas</w:t>
      </w:r>
      <w:r>
        <w:t xml:space="preserve">. </w:t>
      </w:r>
      <w:r w:rsidR="006A7C91">
        <w:t>The strongest support for this policy solution came</w:t>
      </w:r>
      <w:r w:rsidR="006A7C91" w:rsidRPr="00AC2AD4">
        <w:t xml:space="preserve"> </w:t>
      </w:r>
      <w:r w:rsidR="006A7C91">
        <w:t>from</w:t>
      </w:r>
      <w:r w:rsidR="006A7C91" w:rsidRPr="00AC2AD4">
        <w:t xml:space="preserve"> non-medical professionals</w:t>
      </w:r>
      <w:r w:rsidR="006A7C91">
        <w:t>,</w:t>
      </w:r>
      <w:r w:rsidR="006A7C91" w:rsidRPr="00AC2AD4">
        <w:t xml:space="preserve"> who described </w:t>
      </w:r>
      <w:r w:rsidR="006A7C91">
        <w:t xml:space="preserve">potential benefits in terms of </w:t>
      </w:r>
      <w:r w:rsidR="006A7C91" w:rsidRPr="00AC2AD4">
        <w:t>remov</w:t>
      </w:r>
      <w:r w:rsidR="006A7C91">
        <w:t>ing</w:t>
      </w:r>
      <w:r w:rsidR="006A7C91" w:rsidRPr="00AC2AD4">
        <w:t xml:space="preserve"> arbitrary restrictions along health professional or health setting-based lines.</w:t>
      </w:r>
      <w:r w:rsidR="006A7C91">
        <w:t xml:space="preserve"> There was particularly strong support from participants working in regional and remote areas,</w:t>
      </w:r>
      <w:r w:rsidR="00FF14E1">
        <w:t xml:space="preserve"> who</w:t>
      </w:r>
      <w:r w:rsidR="006A7C91">
        <w:t xml:space="preserve"> </w:t>
      </w:r>
      <w:r w:rsidR="00FF14E1">
        <w:t>saw potential benefits for consumer access.</w:t>
      </w:r>
      <w:r w:rsidR="00FF14E1" w:rsidRPr="00FF14E1">
        <w:t xml:space="preserve"> </w:t>
      </w:r>
      <w:r w:rsidR="009058C2">
        <w:t>While n</w:t>
      </w:r>
      <w:r w:rsidR="00882221">
        <w:t xml:space="preserve">umerous rural GPs expressed active support on this basis, other medical professionals </w:t>
      </w:r>
      <w:r w:rsidR="00F7304D">
        <w:t>associated this policy proposal with potential risks to</w:t>
      </w:r>
      <w:r w:rsidR="00882221">
        <w:t xml:space="preserve"> consumer safety. </w:t>
      </w:r>
      <w:r w:rsidR="001228D7">
        <w:t xml:space="preserve">However, in rural and remote regions </w:t>
      </w:r>
      <w:r w:rsidR="004764CA">
        <w:t>there</w:t>
      </w:r>
      <w:r w:rsidR="001228D7">
        <w:t xml:space="preserve"> was a consensus of a more balanced view of risk</w:t>
      </w:r>
      <w:r w:rsidR="004764CA">
        <w:t xml:space="preserve">, </w:t>
      </w:r>
      <w:proofErr w:type="gramStart"/>
      <w:r w:rsidR="004764CA">
        <w:t>in light of</w:t>
      </w:r>
      <w:proofErr w:type="gramEnd"/>
      <w:r w:rsidR="004764CA">
        <w:t xml:space="preserve"> the present risk</w:t>
      </w:r>
      <w:r w:rsidR="00445628">
        <w:t xml:space="preserve"> of lack of access to services.</w:t>
      </w:r>
      <w:r w:rsidR="001228D7">
        <w:t xml:space="preserve"> </w:t>
      </w:r>
      <w:r w:rsidR="006A7C91">
        <w:t xml:space="preserve">As </w:t>
      </w:r>
      <w:r w:rsidR="00620CE7">
        <w:t xml:space="preserve">summarised by a Remote Area Nurse respondent to the online </w:t>
      </w:r>
      <w:r w:rsidR="006A7C91">
        <w:t xml:space="preserve">survey: </w:t>
      </w:r>
    </w:p>
    <w:p w14:paraId="7DF6C79E" w14:textId="31FCC879" w:rsidR="006A7C91" w:rsidRPr="00A5749D" w:rsidRDefault="006A7C91" w:rsidP="00A5749D">
      <w:pPr>
        <w:pStyle w:val="Quote"/>
      </w:pPr>
      <w:r w:rsidRPr="00A5749D">
        <w:t xml:space="preserve">A </w:t>
      </w:r>
      <w:r w:rsidR="7260E570" w:rsidRPr="00A5749D">
        <w:t>risk-</w:t>
      </w:r>
      <w:r w:rsidRPr="00A5749D">
        <w:t xml:space="preserve">based approach works well in a remote health service because it would remove the constant balance of the preservation of life verses deregistration. It is not always possible to contact a doctor in remote localities because of telecommunication limitations, this means that most days I dread emergency calls wondering if I might end up before AHPRA for attempting a lifesaving procedure that would be accepted practice in another part of Australia. Remote Area Nursing is not a </w:t>
      </w:r>
      <w:r w:rsidR="74D51730" w:rsidRPr="00A5749D">
        <w:t>recogni</w:t>
      </w:r>
      <w:r w:rsidR="1D33FD6E" w:rsidRPr="00A5749D">
        <w:t>s</w:t>
      </w:r>
      <w:r w:rsidR="74D51730" w:rsidRPr="00A5749D">
        <w:t>ed speciali</w:t>
      </w:r>
      <w:r w:rsidR="481564B2" w:rsidRPr="00A5749D">
        <w:t>s</w:t>
      </w:r>
      <w:r w:rsidR="74D51730" w:rsidRPr="00A5749D">
        <w:t>ation</w:t>
      </w:r>
      <w:r w:rsidRPr="00A5749D">
        <w:t>, so my profession is often grouped into the same scope as that of a hospital-based nurse and it is to the detriment of my patients.</w:t>
      </w:r>
      <w:r w:rsidR="006271F0" w:rsidRPr="00A5749D">
        <w:t xml:space="preserve"> [Response 48]</w:t>
      </w:r>
    </w:p>
    <w:p w14:paraId="0C53E015" w14:textId="4A242DF3" w:rsidR="009A4CA9" w:rsidRDefault="004C28DF" w:rsidP="00EF3080">
      <w:r w:rsidRPr="0060097B">
        <w:t xml:space="preserve">Online survey respondents were asked about the extent to which they thought a risk-based approach was useful to regulate scope of practice. The </w:t>
      </w:r>
      <w:r w:rsidR="006148A4" w:rsidRPr="0060097B">
        <w:t>most common response was ‘to a great extent’</w:t>
      </w:r>
      <w:r w:rsidR="000732C0" w:rsidRPr="0060097B">
        <w:t xml:space="preserve"> (</w:t>
      </w:r>
      <w:r w:rsidR="0A5A1DC9" w:rsidRPr="00A966A9">
        <w:t>40%</w:t>
      </w:r>
      <w:r w:rsidR="00676672" w:rsidRPr="00A966A9">
        <w:t xml:space="preserve"> </w:t>
      </w:r>
      <w:r w:rsidR="0060097B">
        <w:t>of</w:t>
      </w:r>
      <w:r w:rsidR="0060097B" w:rsidRPr="0060097B">
        <w:t xml:space="preserve"> responses)</w:t>
      </w:r>
      <w:r w:rsidR="006148A4" w:rsidRPr="0060097B">
        <w:t xml:space="preserve">, with the majority </w:t>
      </w:r>
      <w:r w:rsidR="006148A4" w:rsidRPr="00A966A9">
        <w:t>(</w:t>
      </w:r>
      <w:r w:rsidR="58CCB6FA" w:rsidRPr="00A966A9">
        <w:t>70%</w:t>
      </w:r>
      <w:r w:rsidR="00BF68FC" w:rsidRPr="00A966A9">
        <w:t xml:space="preserve">) </w:t>
      </w:r>
      <w:r w:rsidR="00BF68FC" w:rsidRPr="0060097B">
        <w:t>of respon</w:t>
      </w:r>
      <w:r w:rsidR="0060097B" w:rsidRPr="0060097B">
        <w:t>se</w:t>
      </w:r>
      <w:r w:rsidR="00BF68FC" w:rsidRPr="0060097B">
        <w:t xml:space="preserve">s agreeing a risk-based approach would be </w:t>
      </w:r>
      <w:r w:rsidR="000732C0" w:rsidRPr="0060097B">
        <w:t>useful ‘somewhat’ or ‘to a great extent’.</w:t>
      </w:r>
      <w:r w:rsidR="0016340D">
        <w:t xml:space="preserve"> </w:t>
      </w:r>
    </w:p>
    <w:p w14:paraId="4E3096B2" w14:textId="5F9775E6" w:rsidR="0064659F" w:rsidRPr="007642C4" w:rsidRDefault="0064659F" w:rsidP="00EF3080">
      <w:pPr>
        <w:pStyle w:val="Caption"/>
        <w:rPr>
          <w:highlight w:val="yellow"/>
        </w:rPr>
      </w:pPr>
      <w:r w:rsidRPr="007642C4">
        <w:lastRenderedPageBreak/>
        <w:t xml:space="preserve">Figure </w:t>
      </w:r>
      <w:r w:rsidR="0097536C">
        <w:fldChar w:fldCharType="begin"/>
      </w:r>
      <w:r w:rsidR="0097536C">
        <w:instrText xml:space="preserve"> SEQ Figure \* ARABIC </w:instrText>
      </w:r>
      <w:r w:rsidR="0097536C">
        <w:fldChar w:fldCharType="separate"/>
      </w:r>
      <w:r w:rsidR="0097536C" w:rsidRPr="007642C4">
        <w:t>1</w:t>
      </w:r>
      <w:r w:rsidR="0097536C">
        <w:fldChar w:fldCharType="end"/>
      </w:r>
      <w:r w:rsidRPr="007642C4">
        <w:t xml:space="preserve">: Responses to Citizen Space survey question </w:t>
      </w:r>
      <w:r w:rsidR="002809CB" w:rsidRPr="007642C4">
        <w:t xml:space="preserve">about risk-based approaches </w:t>
      </w:r>
      <w:r w:rsidR="1649D60C" w:rsidRPr="007642C4">
        <w:t>(n=</w:t>
      </w:r>
      <w:r w:rsidR="3EB4EB9D" w:rsidRPr="007642C4">
        <w:t>161)</w:t>
      </w:r>
    </w:p>
    <w:p w14:paraId="701FC314" w14:textId="7898085D" w:rsidR="00381E10" w:rsidRPr="002370F8" w:rsidRDefault="0064659F" w:rsidP="00EF3080">
      <w:r w:rsidRPr="002370F8">
        <w:rPr>
          <w:noProof/>
        </w:rPr>
        <w:drawing>
          <wp:inline distT="0" distB="0" distL="0" distR="0" wp14:anchorId="7B85CBEC" wp14:editId="2B3F85AA">
            <wp:extent cx="5439410" cy="2963333"/>
            <wp:effectExtent l="0" t="0" r="8890" b="8890"/>
            <wp:docPr id="1" name="Chart 1" descr="A bar graph that shows the extent survey respondents thought a risk-based approach was useful to regulating scope of practice. The graph shows 8 respondents did not answer, 16 responded with not at all, 24 responded with a little, 49 responded with somewhat and 64 responded with to a great extent.">
              <a:extLst xmlns:a="http://schemas.openxmlformats.org/drawingml/2006/main">
                <a:ext uri="{FF2B5EF4-FFF2-40B4-BE49-F238E27FC236}">
                  <a16:creationId xmlns:a16="http://schemas.microsoft.com/office/drawing/2014/main" id="{62E24AB0-2B2F-2AB8-4F7F-2CF58ECF3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4A4C54" w14:textId="04CE704B" w:rsidR="00906C9B" w:rsidRDefault="00906C9B" w:rsidP="00EF3080">
      <w:r>
        <w:t xml:space="preserve">Many of those who responded in this way emphasised </w:t>
      </w:r>
      <w:r w:rsidR="3F43AEC8">
        <w:t>in open responses</w:t>
      </w:r>
      <w:r w:rsidR="6CBE68F7">
        <w:t xml:space="preserve"> </w:t>
      </w:r>
      <w:r>
        <w:t xml:space="preserve">the international evidence for these models, the need for </w:t>
      </w:r>
      <w:r w:rsidR="6CBE68F7">
        <w:t>national</w:t>
      </w:r>
      <w:r w:rsidR="7FCD7E88">
        <w:t>ly</w:t>
      </w:r>
      <w:r>
        <w:t xml:space="preserve"> agreed definitions of risk developed through engagement with peak bodies, and the need for the approach to be incorporated into education and training to ensure consistency. Some observed that self-assessment of risk is already common practice, particularly in professions such as midwifery, and that this risk threshold is influenced by the setting </w:t>
      </w:r>
      <w:r w:rsidR="00FB79ED">
        <w:t xml:space="preserve">and MMM area </w:t>
      </w:r>
      <w:r>
        <w:t>in which the health practitioner is practicing</w:t>
      </w:r>
      <w:r w:rsidR="00FB79ED">
        <w:t>.</w:t>
      </w:r>
      <w:r>
        <w:t xml:space="preserve"> </w:t>
      </w:r>
    </w:p>
    <w:p w14:paraId="7D5F053C" w14:textId="6EA93C57" w:rsidR="00906C9B" w:rsidRDefault="00906C9B" w:rsidP="00EF3080">
      <w:r>
        <w:t xml:space="preserve">Those who responded ‘a little’ or ‘not at all’ frequently highlighted the benefits of protected titles in ensuring a level of competency and patient </w:t>
      </w:r>
      <w:proofErr w:type="gramStart"/>
      <w:r>
        <w:t xml:space="preserve">safety, </w:t>
      </w:r>
      <w:r w:rsidRPr="00047EB8">
        <w:t>and</w:t>
      </w:r>
      <w:proofErr w:type="gramEnd"/>
      <w:r w:rsidRPr="00047EB8">
        <w:t xml:space="preserve"> concern that risk-based regulation could transfer authorisation to health professionals they perceived as less qualified. In addition, many expressed a view that role overlap, complexity and confusion would result from this policy change, potentially driving health professionals</w:t>
      </w:r>
      <w:r>
        <w:t xml:space="preserve"> to work unsafely beyond their skill set and negatively impacting multidisciplinary teamwork. The risk of reductionism (i.e. clinical practice being reduced to a list of competencies</w:t>
      </w:r>
      <w:r w:rsidR="006F781F">
        <w:t xml:space="preserve">, as discussed further in </w:t>
      </w:r>
      <w:r w:rsidR="006F781F" w:rsidRPr="00A966A9">
        <w:rPr>
          <w:rStyle w:val="Emphasis"/>
        </w:rPr>
        <w:fldChar w:fldCharType="begin"/>
      </w:r>
      <w:r w:rsidR="006F781F" w:rsidRPr="00A966A9">
        <w:rPr>
          <w:rStyle w:val="Emphasis"/>
        </w:rPr>
        <w:instrText xml:space="preserve"> REF _Ref161335651 \h  \* MERGEFORMAT </w:instrText>
      </w:r>
      <w:r w:rsidR="006F781F" w:rsidRPr="00A966A9">
        <w:rPr>
          <w:rStyle w:val="Emphasis"/>
        </w:rPr>
      </w:r>
      <w:r w:rsidR="006F781F" w:rsidRPr="00A966A9">
        <w:rPr>
          <w:rStyle w:val="Emphasis"/>
        </w:rPr>
        <w:fldChar w:fldCharType="separate"/>
      </w:r>
      <w:r w:rsidR="006F781F" w:rsidRPr="00A966A9">
        <w:rPr>
          <w:rStyle w:val="Emphasis"/>
        </w:rPr>
        <w:t>5.4 Education and training</w:t>
      </w:r>
      <w:r w:rsidR="006F781F" w:rsidRPr="00A966A9">
        <w:rPr>
          <w:rStyle w:val="Emphasis"/>
        </w:rPr>
        <w:fldChar w:fldCharType="end"/>
      </w:r>
      <w:r>
        <w:t xml:space="preserve">) was also raised, and some respondents reiterated the need for a team-based approach to accompany individual competency frameworks. One survey response by an allied health self-regulatory body noted that safeguards would be needed about allied health professionals working beyond their competencies, due to the lack of protected titles for professions outside of NRAS. </w:t>
      </w:r>
    </w:p>
    <w:p w14:paraId="2C00BE8F" w14:textId="7467F59C" w:rsidR="00B43221" w:rsidRDefault="00434221" w:rsidP="00EF3080">
      <w:r>
        <w:t>The solution was furthermore viewed as a critical pathway for ‘</w:t>
      </w:r>
      <w:proofErr w:type="gramStart"/>
      <w:r>
        <w:t>future-proofing</w:t>
      </w:r>
      <w:proofErr w:type="gramEnd"/>
      <w:r>
        <w:t xml:space="preserve">’ legislation and regulation for future changes in the primary health care </w:t>
      </w:r>
      <w:r w:rsidR="50E538DE">
        <w:t>system</w:t>
      </w:r>
      <w:r>
        <w:t>. The common Australian practice of specifying professions, settings, medicines, etc in legislation and regulation was contrasted against other jurisdictions which introduce more flexibility</w:t>
      </w:r>
      <w:r w:rsidR="0072558E">
        <w:t xml:space="preserve"> </w:t>
      </w:r>
      <w:r w:rsidR="08A5D3E7">
        <w:t xml:space="preserve">by </w:t>
      </w:r>
      <w:r>
        <w:t>enabling future changes to scope of practice without needing to reform legislation.</w:t>
      </w:r>
      <w:r w:rsidR="009867F7" w:rsidRPr="009867F7">
        <w:t xml:space="preserve"> </w:t>
      </w:r>
      <w:r w:rsidR="009867F7">
        <w:t xml:space="preserve">Representatives of the optometry profession raised this example particularly around prescribing of </w:t>
      </w:r>
      <w:r w:rsidR="00942CF6">
        <w:t xml:space="preserve">oral </w:t>
      </w:r>
      <w:r w:rsidR="009867F7">
        <w:t>medicines, which is not authorised in Australia despite being required in certain clinical circumstances</w:t>
      </w:r>
      <w:r w:rsidR="00942CF6">
        <w:t xml:space="preserve">, and in relation to the inflexibility of </w:t>
      </w:r>
      <w:r w:rsidR="00185FD2">
        <w:t xml:space="preserve">the named medicines approach </w:t>
      </w:r>
      <w:r w:rsidR="009819EA">
        <w:t>when new medicines come on the market:</w:t>
      </w:r>
      <w:r>
        <w:t xml:space="preserve"> </w:t>
      </w:r>
    </w:p>
    <w:p w14:paraId="5FC2DCE0" w14:textId="0ED1A708" w:rsidR="00434221" w:rsidRPr="00AC2AD4" w:rsidRDefault="009819EA" w:rsidP="00A5749D">
      <w:pPr>
        <w:pStyle w:val="Quote"/>
      </w:pPr>
      <w:r w:rsidRPr="00A5749D">
        <w:lastRenderedPageBreak/>
        <w:t>“</w:t>
      </w:r>
      <w:r w:rsidR="00B43221" w:rsidRPr="00A5749D">
        <w:t xml:space="preserve">In optometry our barrier is </w:t>
      </w:r>
      <w:r w:rsidR="00F55CE6" w:rsidRPr="00A5749D">
        <w:t>based on a list of drugs we can prescribe. E</w:t>
      </w:r>
      <w:r w:rsidR="00B43221" w:rsidRPr="00A5749D">
        <w:t>very time</w:t>
      </w:r>
      <w:r w:rsidR="00F55CE6" w:rsidRPr="00A5749D">
        <w:t xml:space="preserve"> a</w:t>
      </w:r>
      <w:r w:rsidR="00B43221" w:rsidRPr="00A5749D">
        <w:t xml:space="preserve"> new drug</w:t>
      </w:r>
      <w:r w:rsidR="00F55CE6" w:rsidRPr="00A5749D">
        <w:t xml:space="preserve"> comes on the market, </w:t>
      </w:r>
      <w:r w:rsidR="005E6F9A" w:rsidRPr="00A5749D">
        <w:t xml:space="preserve">we </w:t>
      </w:r>
      <w:proofErr w:type="gramStart"/>
      <w:r w:rsidR="00B43221" w:rsidRPr="00A5749D">
        <w:t>have to</w:t>
      </w:r>
      <w:proofErr w:type="gramEnd"/>
      <w:r w:rsidR="00B43221" w:rsidRPr="00A5749D">
        <w:t xml:space="preserve"> go through a loop. </w:t>
      </w:r>
      <w:r w:rsidR="005E6F9A" w:rsidRPr="00A5749D">
        <w:t>We have been t</w:t>
      </w:r>
      <w:r w:rsidR="00B43221" w:rsidRPr="00A5749D">
        <w:t>rying</w:t>
      </w:r>
      <w:r w:rsidR="005E6F9A" w:rsidRPr="00A5749D">
        <w:t xml:space="preserve"> for</w:t>
      </w:r>
      <w:r w:rsidR="00B43221" w:rsidRPr="00A5749D">
        <w:t xml:space="preserve"> 10</w:t>
      </w:r>
      <w:r w:rsidR="005E6F9A" w:rsidRPr="00A5749D">
        <w:t xml:space="preserve"> years</w:t>
      </w:r>
      <w:r w:rsidR="00B43221" w:rsidRPr="00A5749D">
        <w:t xml:space="preserve"> to </w:t>
      </w:r>
      <w:r w:rsidR="005E6F9A" w:rsidRPr="00A5749D">
        <w:t>be authorised to prescribe</w:t>
      </w:r>
      <w:r w:rsidR="00B43221" w:rsidRPr="00A5749D">
        <w:t xml:space="preserve"> oral med</w:t>
      </w:r>
      <w:r w:rsidR="005E6F9A" w:rsidRPr="00A5749D">
        <w:t>ici</w:t>
      </w:r>
      <w:r w:rsidR="00473CCD" w:rsidRPr="00A5749D">
        <w:t>nes which limit our scope of practice.</w:t>
      </w:r>
      <w:r w:rsidRPr="00A5749D">
        <w:t>”</w:t>
      </w:r>
      <w:r w:rsidR="00473CCD" w:rsidRPr="00A5749D">
        <w:t xml:space="preserve"> [Melbourne</w:t>
      </w:r>
      <w:r w:rsidR="000D5452" w:rsidRPr="00A5749D">
        <w:t xml:space="preserve"> consultation]</w:t>
      </w:r>
    </w:p>
    <w:p w14:paraId="0548CCA2" w14:textId="257ED560" w:rsidR="002809CB" w:rsidRDefault="008A3DEB" w:rsidP="007642C4">
      <w:pPr>
        <w:pStyle w:val="Boxtype"/>
      </w:pPr>
      <w:r w:rsidRPr="008A3DEB">
        <w:t>Introducing risk-based and activity-based regulatory processes</w:t>
      </w:r>
      <w:r>
        <w:t xml:space="preserve"> </w:t>
      </w:r>
      <w:r w:rsidR="008E36BE">
        <w:t xml:space="preserve">was </w:t>
      </w:r>
      <w:r w:rsidR="00262044">
        <w:t xml:space="preserve">overall </w:t>
      </w:r>
      <w:r w:rsidR="0072725D">
        <w:t>seen as having the potential to significantly impact</w:t>
      </w:r>
      <w:r w:rsidR="00262044">
        <w:t xml:space="preserve"> health professionals’ ability to work to their full scope, albeit with some potential risks which would require careful consideration in how this solution were to be implemented. </w:t>
      </w:r>
      <w:r w:rsidR="0072725D">
        <w:t xml:space="preserve"> </w:t>
      </w:r>
    </w:p>
    <w:p w14:paraId="5B9FF370" w14:textId="77777777" w:rsidR="00005856" w:rsidRDefault="00976F6B" w:rsidP="00007E9C">
      <w:pPr>
        <w:pStyle w:val="Heading4"/>
      </w:pPr>
      <w:r w:rsidRPr="00976F6B">
        <w:t>Reviewing authorising environments in self-regulated professions</w:t>
      </w:r>
      <w:r w:rsidR="000F744D" w:rsidRPr="003A3453">
        <w:t xml:space="preserve"> and the </w:t>
      </w:r>
      <w:r w:rsidRPr="00976F6B">
        <w:t>unregulated workforce</w:t>
      </w:r>
    </w:p>
    <w:p w14:paraId="5E5C8444" w14:textId="77777777" w:rsidR="00006C5E" w:rsidRDefault="00502813" w:rsidP="00EF3080">
      <w:r>
        <w:t>While there was broad consensus that there was a need to address challenges</w:t>
      </w:r>
      <w:r w:rsidR="001859D9">
        <w:t xml:space="preserve"> in this area,</w:t>
      </w:r>
      <w:r>
        <w:t xml:space="preserve"> </w:t>
      </w:r>
      <w:r w:rsidR="00430345">
        <w:t>t</w:t>
      </w:r>
      <w:r w:rsidR="00197680" w:rsidRPr="00AC2AD4">
        <w:t>here w</w:t>
      </w:r>
      <w:r w:rsidR="00C94A2B" w:rsidRPr="00AC2AD4">
        <w:t xml:space="preserve">as no clear consensus </w:t>
      </w:r>
      <w:r w:rsidR="00430345">
        <w:t xml:space="preserve">around how to implement </w:t>
      </w:r>
      <w:r w:rsidR="001859D9">
        <w:t>change to authorising environments.</w:t>
      </w:r>
      <w:r w:rsidR="00054433">
        <w:t xml:space="preserve"> It should be noted that many participants expressed concern about the conflation of self-regulated and unregulated workforces implied by this policy solution, and there was </w:t>
      </w:r>
      <w:proofErr w:type="gramStart"/>
      <w:r w:rsidR="00054433">
        <w:t>general consensus</w:t>
      </w:r>
      <w:proofErr w:type="gramEnd"/>
      <w:r w:rsidR="00054433">
        <w:t xml:space="preserve"> that different solutions would apply to self-regulated </w:t>
      </w:r>
      <w:proofErr w:type="gramStart"/>
      <w:r w:rsidR="00054433">
        <w:t>professions’</w:t>
      </w:r>
      <w:proofErr w:type="gramEnd"/>
      <w:r w:rsidR="00054433">
        <w:t xml:space="preserve"> and unregulated workforces’ scope of practice. </w:t>
      </w:r>
    </w:p>
    <w:p w14:paraId="22459F04" w14:textId="6E0203E6" w:rsidR="00054433" w:rsidRDefault="009534D6" w:rsidP="00EF3080">
      <w:r>
        <w:t xml:space="preserve">Potential </w:t>
      </w:r>
      <w:r w:rsidR="007E71A4">
        <w:t xml:space="preserve">unintended consequences of perceived overregulation were also raised. Participants in the Northern Territory expressed a direct warning about increased regulation as a </w:t>
      </w:r>
      <w:proofErr w:type="gramStart"/>
      <w:r w:rsidR="007E71A4">
        <w:t>solution, and</w:t>
      </w:r>
      <w:proofErr w:type="gramEnd"/>
      <w:r w:rsidR="007E71A4">
        <w:t xml:space="preserve"> </w:t>
      </w:r>
      <w:r w:rsidR="00006C5E">
        <w:t>provided</w:t>
      </w:r>
      <w:r w:rsidR="007E71A4">
        <w:t xml:space="preserve"> clear examples where they had observed reduced ability of Aboriginal and Torres Strait Islander Health Practitioners to work to their previous scope, and a decrease in the size of this workforce after it was brought under NRAS.</w:t>
      </w:r>
      <w:r w:rsidR="001859D9">
        <w:t xml:space="preserve"> </w:t>
      </w:r>
    </w:p>
    <w:p w14:paraId="6B7255F4" w14:textId="3AC202E1" w:rsidR="0081034E" w:rsidRDefault="00A50671" w:rsidP="00EF3080">
      <w:r>
        <w:t xml:space="preserve">Related to the issue of named professions, </w:t>
      </w:r>
      <w:r w:rsidRPr="00A50671">
        <w:t>the exclusionary impact of legislation and regulation which refers in shorthand to the Health Practitioner Regulation National Law</w:t>
      </w:r>
      <w:r>
        <w:t xml:space="preserve"> (hereafter ‘the National Law’)</w:t>
      </w:r>
      <w:r w:rsidR="00746931">
        <w:t xml:space="preserve"> or to ‘health practitioners’</w:t>
      </w:r>
      <w:r>
        <w:t>, was frequently described as a significant issue. The effect of doing so (i.e. remaining silent on non-NRAS professions</w:t>
      </w:r>
      <w:r w:rsidR="00184D6B">
        <w:t xml:space="preserve"> and/or non-practitioners</w:t>
      </w:r>
      <w:r>
        <w:t xml:space="preserve">) had a demonstrable effect in restricting the scope of practice of non-NRAS </w:t>
      </w:r>
      <w:r w:rsidR="00283568">
        <w:t xml:space="preserve">regulated </w:t>
      </w:r>
      <w:r>
        <w:t xml:space="preserve">professions, particularly self-regulated professions. Representatives of these professions discussed how this, combined with interprofessional cultural issues, served to devalue their profession and competency. </w:t>
      </w:r>
      <w:r w:rsidR="7C0136A5">
        <w:t>P</w:t>
      </w:r>
      <w:r>
        <w:t>articipants</w:t>
      </w:r>
      <w:r w:rsidRPr="00C3694E">
        <w:t xml:space="preserve"> from self-regulated professions described how they were not only constrained in their individual scope of </w:t>
      </w:r>
      <w:proofErr w:type="gramStart"/>
      <w:r w:rsidRPr="00C3694E">
        <w:t>practice, but</w:t>
      </w:r>
      <w:proofErr w:type="gramEnd"/>
      <w:r w:rsidRPr="00C3694E">
        <w:t xml:space="preserve"> could be constrained from working in multidisciplinary care teams.</w:t>
      </w:r>
      <w:r>
        <w:t xml:space="preserve"> </w:t>
      </w:r>
    </w:p>
    <w:p w14:paraId="24FBB241" w14:textId="7E2EFB79" w:rsidR="00421996" w:rsidRDefault="00A50671" w:rsidP="00EF3080">
      <w:r>
        <w:t xml:space="preserve">Numerous participants requested formal recognition of the National Alliance of </w:t>
      </w:r>
      <w:proofErr w:type="gramStart"/>
      <w:r>
        <w:t>Self Regulating</w:t>
      </w:r>
      <w:proofErr w:type="gramEnd"/>
      <w:r>
        <w:t xml:space="preserve"> Health Professions (NASRHP)</w:t>
      </w:r>
      <w:r w:rsidRPr="00B73420">
        <w:t xml:space="preserve"> as the authoritative body overseeing self-regulating health professions</w:t>
      </w:r>
      <w:r>
        <w:t xml:space="preserve">, mirroring recognition of NRAS, however this view was not unanimous. It was also observed that care would need to be taken in implementing risk-based regulation, such that it did not unintentionally exclude self-regulated professions. </w:t>
      </w:r>
    </w:p>
    <w:p w14:paraId="306573F8" w14:textId="62900FC0" w:rsidR="00A50671" w:rsidRDefault="00A50671" w:rsidP="00EF3080">
      <w:r>
        <w:t xml:space="preserve">In relation to unregulated workforces, participants observed a potential risk of </w:t>
      </w:r>
      <w:r w:rsidR="00B21374">
        <w:t>workers working beyond their</w:t>
      </w:r>
      <w:r w:rsidR="00421996">
        <w:t xml:space="preserve"> scope of practice due to a lack of understanding of appropriate scope. For instance, </w:t>
      </w:r>
      <w:r w:rsidR="0019064E">
        <w:t xml:space="preserve">participants shared personal </w:t>
      </w:r>
      <w:r w:rsidR="00771821">
        <w:t xml:space="preserve">observations of personal care workers </w:t>
      </w:r>
      <w:r w:rsidR="00A56972">
        <w:t xml:space="preserve">administering medicines which were beyond their authorised scope of practice. </w:t>
      </w:r>
      <w:r w:rsidR="00421996">
        <w:t>This concern was voiced</w:t>
      </w:r>
      <w:r>
        <w:t xml:space="preserve"> particularly </w:t>
      </w:r>
      <w:proofErr w:type="gramStart"/>
      <w:r>
        <w:t>in light of</w:t>
      </w:r>
      <w:proofErr w:type="gramEnd"/>
      <w:r>
        <w:t xml:space="preserve"> inconsistencies in assessment of risk between different professions. </w:t>
      </w:r>
    </w:p>
    <w:p w14:paraId="35A3E7B4" w14:textId="08C4E443" w:rsidR="002E3353" w:rsidRDefault="00331BFE" w:rsidP="00EF3080">
      <w:proofErr w:type="gramStart"/>
      <w:r>
        <w:lastRenderedPageBreak/>
        <w:t>In particular, although</w:t>
      </w:r>
      <w:proofErr w:type="gramEnd"/>
      <w:r>
        <w:t xml:space="preserve"> some </w:t>
      </w:r>
      <w:r w:rsidR="00EA32A3">
        <w:t xml:space="preserve">participants voiced </w:t>
      </w:r>
      <w:r w:rsidR="006D5F38">
        <w:t>explicit support for adding more professions to NRAS</w:t>
      </w:r>
      <w:r w:rsidR="005B2189">
        <w:t>, this was a point of contention</w:t>
      </w:r>
      <w:r w:rsidR="00C25F03">
        <w:t xml:space="preserve"> for many others. </w:t>
      </w:r>
      <w:r w:rsidR="00054433">
        <w:t xml:space="preserve">Some participants from self-regulated professions argued that their professional practice carries a level of risk </w:t>
      </w:r>
      <w:proofErr w:type="gramStart"/>
      <w:r w:rsidR="00054433">
        <w:t>similar to</w:t>
      </w:r>
      <w:proofErr w:type="gramEnd"/>
      <w:r w:rsidR="00054433">
        <w:t xml:space="preserve"> that of NRAS-regulated </w:t>
      </w:r>
      <w:proofErr w:type="gramStart"/>
      <w:r w:rsidR="00054433">
        <w:t>professions, and</w:t>
      </w:r>
      <w:proofErr w:type="gramEnd"/>
      <w:r w:rsidR="00054433">
        <w:t xml:space="preserve"> should therefore be subject </w:t>
      </w:r>
      <w:r w:rsidR="00054433" w:rsidRPr="0083120E">
        <w:t>to further regulation</w:t>
      </w:r>
      <w:r w:rsidR="00054433">
        <w:t xml:space="preserve"> under NRAS</w:t>
      </w:r>
      <w:r w:rsidR="00054433" w:rsidRPr="0083120E">
        <w:t>.</w:t>
      </w:r>
      <w:r w:rsidR="00054433">
        <w:t xml:space="preserve"> Meanwhile, a</w:t>
      </w:r>
      <w:r w:rsidR="00C25F03">
        <w:t>rguments against additional regulation of self-regulated professions included</w:t>
      </w:r>
      <w:r w:rsidR="0037261B">
        <w:t xml:space="preserve"> the perception of an already adequate level of regulation, </w:t>
      </w:r>
      <w:r w:rsidR="00737509">
        <w:t xml:space="preserve">given that self-regulation typically </w:t>
      </w:r>
      <w:r w:rsidR="0006324C">
        <w:t xml:space="preserve">mirrors </w:t>
      </w:r>
      <w:r w:rsidR="0037261B">
        <w:t xml:space="preserve">the </w:t>
      </w:r>
      <w:r w:rsidR="0006324C">
        <w:t>regulat</w:t>
      </w:r>
      <w:r w:rsidR="0037261B">
        <w:t>ory approach under the National Scheme</w:t>
      </w:r>
      <w:r w:rsidR="0006324C" w:rsidRPr="00BF0EC2">
        <w:t xml:space="preserve">. </w:t>
      </w:r>
      <w:r w:rsidR="006D0BAD">
        <w:t>I</w:t>
      </w:r>
      <w:r w:rsidR="00BA32A8">
        <w:t>t was regularly suggested that one way to improve authorising environments for self-regulated professions would be to address the shorthand or proxy citation of the National Law in legislation and regulation concerning scope of practice</w:t>
      </w:r>
      <w:r w:rsidR="006D0BAD">
        <w:t xml:space="preserve">, however it was broadly acknowledged this </w:t>
      </w:r>
      <w:r w:rsidR="00E513FF">
        <w:t xml:space="preserve">change would not </w:t>
      </w:r>
      <w:r w:rsidR="007940A7">
        <w:t>resolve all issues in the authorising environment</w:t>
      </w:r>
      <w:r w:rsidR="009E1569">
        <w:t xml:space="preserve">. </w:t>
      </w:r>
    </w:p>
    <w:p w14:paraId="5DF0C380" w14:textId="576AEC4A" w:rsidR="0083120E" w:rsidRDefault="001F718F" w:rsidP="00EF3080">
      <w:r>
        <w:t>Many expressed views that unregulated workforces</w:t>
      </w:r>
      <w:r w:rsidR="00C51B42">
        <w:t xml:space="preserve"> including assistants and technicians</w:t>
      </w:r>
      <w:r>
        <w:t xml:space="preserve"> were a key resource </w:t>
      </w:r>
      <w:r w:rsidR="00C80783">
        <w:t xml:space="preserve">and opportunity to </w:t>
      </w:r>
      <w:r w:rsidR="00A8372F" w:rsidRPr="00A8372F">
        <w:t>provide more efficient care and relieve other health professionals, allowing them to work at full scope</w:t>
      </w:r>
      <w:r w:rsidR="0082209F">
        <w:t xml:space="preserve">, particularly in </w:t>
      </w:r>
      <w:r w:rsidR="00A268B3">
        <w:t>under</w:t>
      </w:r>
      <w:r w:rsidR="003F158E">
        <w:t>-</w:t>
      </w:r>
      <w:r w:rsidR="00A268B3">
        <w:t>resourced</w:t>
      </w:r>
      <w:r w:rsidR="0082209F">
        <w:t xml:space="preserve"> areas </w:t>
      </w:r>
      <w:r w:rsidR="003F158E">
        <w:t>and</w:t>
      </w:r>
      <w:r w:rsidR="0082209F">
        <w:t xml:space="preserve"> </w:t>
      </w:r>
      <w:r w:rsidR="00B00791">
        <w:t>regional Australia</w:t>
      </w:r>
      <w:r w:rsidR="0082209F">
        <w:t xml:space="preserve">. However, numerous stakeholders </w:t>
      </w:r>
      <w:r w:rsidR="00EE7CBF">
        <w:t xml:space="preserve">were </w:t>
      </w:r>
      <w:r w:rsidR="00903D75">
        <w:t xml:space="preserve">unhappy with the existing status quo of </w:t>
      </w:r>
      <w:r w:rsidR="00441381">
        <w:t xml:space="preserve">the regulation of these workforces, as they observed </w:t>
      </w:r>
      <w:r w:rsidR="00B42003">
        <w:t xml:space="preserve">significant </w:t>
      </w:r>
      <w:r w:rsidR="0083120E" w:rsidRPr="00AC2AD4">
        <w:t xml:space="preserve">variability </w:t>
      </w:r>
      <w:r w:rsidR="000D6A7E" w:rsidRPr="00AC2AD4">
        <w:t xml:space="preserve">in </w:t>
      </w:r>
      <w:r w:rsidR="000D6A7E">
        <w:t>competencies</w:t>
      </w:r>
      <w:r w:rsidR="00B42003">
        <w:t xml:space="preserve">. This was posed as </w:t>
      </w:r>
      <w:r w:rsidR="00D04A90">
        <w:t xml:space="preserve">both a risk in terms of expanding </w:t>
      </w:r>
      <w:r w:rsidR="00B42003">
        <w:t xml:space="preserve">unregulated workforces’ </w:t>
      </w:r>
      <w:r w:rsidR="00D04A90">
        <w:t xml:space="preserve">scope of practice, and an opportunity to </w:t>
      </w:r>
      <w:r w:rsidR="00A268B3">
        <w:t xml:space="preserve">increase </w:t>
      </w:r>
      <w:r w:rsidR="000D6A7E">
        <w:t>regulation to</w:t>
      </w:r>
      <w:r w:rsidR="00FE2536">
        <w:t xml:space="preserve"> enhance consistency</w:t>
      </w:r>
      <w:r w:rsidR="00F2641A">
        <w:t>, quality and safety</w:t>
      </w:r>
      <w:r w:rsidR="0083120E" w:rsidRPr="00AC2AD4">
        <w:t>.</w:t>
      </w:r>
      <w:r w:rsidR="0083120E">
        <w:t xml:space="preserve"> </w:t>
      </w:r>
      <w:r w:rsidR="00BA32A8">
        <w:t xml:space="preserve">Some participants </w:t>
      </w:r>
      <w:r w:rsidR="447A472F">
        <w:t>warned</w:t>
      </w:r>
      <w:r w:rsidR="00BA32A8">
        <w:t xml:space="preserve"> not to increase regulation of unregulated workforces ‘too early’ where efforts to standardise competency or scope were already underway.</w:t>
      </w:r>
    </w:p>
    <w:p w14:paraId="0BDCFBEB" w14:textId="7BB92E72" w:rsidR="00262044" w:rsidRPr="00AC2AD4" w:rsidRDefault="00262044" w:rsidP="007642C4">
      <w:pPr>
        <w:pStyle w:val="Boxtype"/>
      </w:pPr>
      <w:r>
        <w:t xml:space="preserve">There was broad agreement </w:t>
      </w:r>
      <w:r w:rsidR="00A50671">
        <w:t xml:space="preserve">that </w:t>
      </w:r>
      <w:proofErr w:type="spellStart"/>
      <w:r w:rsidR="00CB215A">
        <w:t>authorising</w:t>
      </w:r>
      <w:proofErr w:type="spellEnd"/>
      <w:r w:rsidR="00CB215A">
        <w:t xml:space="preserve"> environments in self-regulating professions were preventing full scope of practice, particularly embedded in </w:t>
      </w:r>
      <w:r w:rsidR="00BD270C">
        <w:t>legislation that referred in shorthand to the National Law</w:t>
      </w:r>
      <w:r w:rsidR="0017633D">
        <w:t xml:space="preserve">. Consensus was not reached on whether bringing additional </w:t>
      </w:r>
      <w:r w:rsidR="003271A6">
        <w:t xml:space="preserve">professions under NRAS would positively or negatively impact self-regulated professions. </w:t>
      </w:r>
      <w:r w:rsidR="00BD270C">
        <w:t xml:space="preserve"> </w:t>
      </w:r>
    </w:p>
    <w:p w14:paraId="4BF75461" w14:textId="77777777" w:rsidR="00005856" w:rsidRDefault="00976F6B" w:rsidP="00007E9C">
      <w:pPr>
        <w:pStyle w:val="Heading4"/>
      </w:pPr>
      <w:r w:rsidRPr="00976F6B">
        <w:t>Streamlining endorsement processes</w:t>
      </w:r>
    </w:p>
    <w:p w14:paraId="09127791" w14:textId="70B6C65E" w:rsidR="00976F6B" w:rsidRDefault="00AE557F" w:rsidP="00EF3080">
      <w:r>
        <w:t>S</w:t>
      </w:r>
      <w:r w:rsidR="00690D7F" w:rsidRPr="00AC2AD4">
        <w:t xml:space="preserve">ome </w:t>
      </w:r>
      <w:r w:rsidR="00CB1BC5" w:rsidRPr="00AC2AD4">
        <w:t xml:space="preserve">support </w:t>
      </w:r>
      <w:r w:rsidR="008D5112">
        <w:t>for</w:t>
      </w:r>
      <w:r w:rsidR="009D7427">
        <w:t xml:space="preserve"> reducing endorsement requirements </w:t>
      </w:r>
      <w:r w:rsidR="00CB1BC5" w:rsidRPr="00AC2AD4">
        <w:t xml:space="preserve">was expressed by </w:t>
      </w:r>
      <w:proofErr w:type="gramStart"/>
      <w:r w:rsidR="00CB1BC5" w:rsidRPr="00AC2AD4">
        <w:t>particular professions</w:t>
      </w:r>
      <w:proofErr w:type="gramEnd"/>
      <w:r w:rsidR="00CB1BC5" w:rsidRPr="00AC2AD4">
        <w:t xml:space="preserve">, such as psychologists and </w:t>
      </w:r>
      <w:r w:rsidR="00DB688D" w:rsidRPr="00AC2AD4">
        <w:t>midwives,</w:t>
      </w:r>
      <w:r w:rsidR="00C050C4">
        <w:t xml:space="preserve"> who critiqued the two-tier system of </w:t>
      </w:r>
      <w:r w:rsidR="00CF6AB2">
        <w:t>endorsement and the substantial practice hour</w:t>
      </w:r>
      <w:r w:rsidR="00C56A6C">
        <w:t>s</w:t>
      </w:r>
      <w:r w:rsidR="00CF6AB2">
        <w:t xml:space="preserve"> requirement for their respective professions.</w:t>
      </w:r>
      <w:r w:rsidR="00565F23">
        <w:t xml:space="preserve"> However, streamlining endorsement</w:t>
      </w:r>
      <w:r w:rsidR="00E82B82">
        <w:t xml:space="preserve"> processes</w:t>
      </w:r>
      <w:r w:rsidR="00DB688D" w:rsidRPr="00AC2AD4">
        <w:t xml:space="preserve"> was </w:t>
      </w:r>
      <w:r w:rsidR="0096789E">
        <w:t>seen as less impactful for most other</w:t>
      </w:r>
      <w:r w:rsidR="006A6973" w:rsidRPr="00AC2AD4">
        <w:t xml:space="preserve"> professions</w:t>
      </w:r>
      <w:r w:rsidR="003C67B1">
        <w:t xml:space="preserve">, for whom endorsement was more likely to be discussed in terms of </w:t>
      </w:r>
      <w:r w:rsidR="00CB5E66">
        <w:t xml:space="preserve">endorsements going unrecognised (see </w:t>
      </w:r>
      <w:r w:rsidR="00CB5E66" w:rsidRPr="002370F8">
        <w:rPr>
          <w:rStyle w:val="Hyperlink"/>
        </w:rPr>
        <w:fldChar w:fldCharType="begin"/>
      </w:r>
      <w:r w:rsidR="00CB5E66" w:rsidRPr="002370F8">
        <w:rPr>
          <w:rStyle w:val="Hyperlink"/>
        </w:rPr>
        <w:instrText xml:space="preserve"> REF _Ref161418363 \h  \* MERGEFORMAT </w:instrText>
      </w:r>
      <w:r w:rsidR="00CB5E66" w:rsidRPr="002370F8">
        <w:rPr>
          <w:rStyle w:val="Hyperlink"/>
        </w:rPr>
      </w:r>
      <w:r w:rsidR="00CB5E66" w:rsidRPr="002370F8">
        <w:rPr>
          <w:rStyle w:val="Hyperlink"/>
        </w:rPr>
        <w:fldChar w:fldCharType="separate"/>
      </w:r>
      <w:r w:rsidR="00CB5E66" w:rsidRPr="002370F8">
        <w:rPr>
          <w:rStyle w:val="Hyperlink"/>
        </w:rPr>
        <w:t>5.3 Employer practices and settings</w:t>
      </w:r>
      <w:r w:rsidR="00CB5E66" w:rsidRPr="002370F8">
        <w:rPr>
          <w:rStyle w:val="Hyperlink"/>
        </w:rPr>
        <w:fldChar w:fldCharType="end"/>
      </w:r>
      <w:r w:rsidR="00342B5F" w:rsidRPr="002370F8">
        <w:rPr>
          <w:rStyle w:val="Hyperlink"/>
        </w:rPr>
        <w:t>)</w:t>
      </w:r>
      <w:r w:rsidR="00CB5E66">
        <w:t xml:space="preserve"> or </w:t>
      </w:r>
      <w:r w:rsidR="00514EAC">
        <w:t xml:space="preserve">meeting other </w:t>
      </w:r>
      <w:r w:rsidR="00154A02">
        <w:t xml:space="preserve">legislative </w:t>
      </w:r>
      <w:r w:rsidR="00514EAC">
        <w:t>barrier</w:t>
      </w:r>
      <w:r w:rsidR="00154A02">
        <w:t>s</w:t>
      </w:r>
      <w:r w:rsidR="00514EAC">
        <w:t xml:space="preserve">. </w:t>
      </w:r>
      <w:r w:rsidR="00034237">
        <w:t xml:space="preserve">Streamlining in terms of </w:t>
      </w:r>
      <w:r w:rsidR="00746E06">
        <w:t xml:space="preserve">harmonisation </w:t>
      </w:r>
      <w:r w:rsidR="00B30192">
        <w:t xml:space="preserve">of </w:t>
      </w:r>
      <w:r w:rsidR="00B32E41">
        <w:t xml:space="preserve">what </w:t>
      </w:r>
      <w:r w:rsidR="00D9755D">
        <w:t xml:space="preserve">activities </w:t>
      </w:r>
      <w:r w:rsidR="00B32E41">
        <w:t xml:space="preserve">health professionals were </w:t>
      </w:r>
      <w:r w:rsidR="00D9755D">
        <w:t xml:space="preserve">authorised to perform, per above solutions, was broadly viewed as a more impactful priority solution. </w:t>
      </w:r>
      <w:r w:rsidR="00E82B82">
        <w:t>Moreover,</w:t>
      </w:r>
      <w:r w:rsidR="004D752A">
        <w:t xml:space="preserve"> stakeholders voiced broader views </w:t>
      </w:r>
      <w:r w:rsidR="004D685A">
        <w:t xml:space="preserve">about increasing flexibility and access to post-professional entry learning (see </w:t>
      </w:r>
      <w:r w:rsidR="004D685A" w:rsidRPr="00A966A9">
        <w:rPr>
          <w:rStyle w:val="Emphasis"/>
        </w:rPr>
        <w:fldChar w:fldCharType="begin"/>
      </w:r>
      <w:r w:rsidR="004D685A" w:rsidRPr="00A966A9">
        <w:rPr>
          <w:rStyle w:val="Emphasis"/>
        </w:rPr>
        <w:instrText xml:space="preserve"> REF _Ref161335651 \h  \* MERGEFORMAT </w:instrText>
      </w:r>
      <w:r w:rsidR="004D685A" w:rsidRPr="00A966A9">
        <w:rPr>
          <w:rStyle w:val="Emphasis"/>
        </w:rPr>
      </w:r>
      <w:r w:rsidR="004D685A" w:rsidRPr="00A966A9">
        <w:rPr>
          <w:rStyle w:val="Emphasis"/>
        </w:rPr>
        <w:fldChar w:fldCharType="separate"/>
      </w:r>
      <w:r w:rsidR="004D685A" w:rsidRPr="00A966A9">
        <w:rPr>
          <w:rStyle w:val="Emphasis"/>
        </w:rPr>
        <w:t>5.4 Education and training</w:t>
      </w:r>
      <w:r w:rsidR="004D685A" w:rsidRPr="00A966A9">
        <w:rPr>
          <w:rStyle w:val="Emphasis"/>
        </w:rPr>
        <w:fldChar w:fldCharType="end"/>
      </w:r>
      <w:r w:rsidR="004D685A">
        <w:t xml:space="preserve">). </w:t>
      </w:r>
    </w:p>
    <w:p w14:paraId="1E6F6D31" w14:textId="0DCC982C" w:rsidR="00E51347" w:rsidRDefault="008A3DEB" w:rsidP="007642C4">
      <w:pPr>
        <w:pStyle w:val="Boxtype"/>
      </w:pPr>
      <w:r>
        <w:t>Streamlining endorsement processes</w:t>
      </w:r>
      <w:r w:rsidR="00E51347">
        <w:t xml:space="preserve"> was mainly a priority for those professions directly affected by </w:t>
      </w:r>
      <w:r w:rsidR="001E51FC">
        <w:t xml:space="preserve">rules perceived as arbitrary or </w:t>
      </w:r>
      <w:proofErr w:type="gramStart"/>
      <w:r w:rsidR="001E51FC">
        <w:t>inconsistent, and</w:t>
      </w:r>
      <w:proofErr w:type="gramEnd"/>
      <w:r w:rsidR="001E51FC">
        <w:t xml:space="preserve"> could have the potential to significantly impact these professionals’ ability to work to their full scope of practice. </w:t>
      </w:r>
    </w:p>
    <w:p w14:paraId="57DC9AD4" w14:textId="7949C273" w:rsidR="009F0F9C" w:rsidRPr="00976F6B" w:rsidRDefault="009F0F9C" w:rsidP="00007E9C">
      <w:pPr>
        <w:pStyle w:val="Heading3"/>
      </w:pPr>
      <w:r>
        <w:lastRenderedPageBreak/>
        <w:t xml:space="preserve">Additional perspectives </w:t>
      </w:r>
    </w:p>
    <w:p w14:paraId="2C5FDFAE" w14:textId="4DA5421B" w:rsidR="005C2D7E" w:rsidRPr="009D3C61" w:rsidRDefault="000F744D" w:rsidP="00EF3080">
      <w:r w:rsidRPr="00AC2AD4">
        <w:t>Other policy solutions</w:t>
      </w:r>
      <w:r w:rsidRPr="009D3C61">
        <w:rPr>
          <w:rStyle w:val="Strong"/>
        </w:rPr>
        <w:t xml:space="preserve"> </w:t>
      </w:r>
      <w:r w:rsidR="00CD7ECE" w:rsidRPr="00AC2AD4">
        <w:t xml:space="preserve">outside of those provided </w:t>
      </w:r>
      <w:r w:rsidR="0063505B" w:rsidRPr="00AC2AD4">
        <w:t xml:space="preserve">in survey and consultation questions were around </w:t>
      </w:r>
      <w:r w:rsidR="0063505B" w:rsidRPr="009D3C61">
        <w:rPr>
          <w:rStyle w:val="Strong"/>
        </w:rPr>
        <w:t>medical indemnit</w:t>
      </w:r>
      <w:r w:rsidR="0063631F" w:rsidRPr="009D3C61">
        <w:rPr>
          <w:rStyle w:val="Strong"/>
        </w:rPr>
        <w:t xml:space="preserve">y insurance. </w:t>
      </w:r>
      <w:r w:rsidR="001D5E4D">
        <w:t>The</w:t>
      </w:r>
      <w:r w:rsidR="3A6084FC">
        <w:t>re was significant discussion on the</w:t>
      </w:r>
      <w:r w:rsidR="001D5E4D" w:rsidRPr="009D3C61">
        <w:t xml:space="preserve"> environment of risk around working to full scope of practice, </w:t>
      </w:r>
      <w:r w:rsidR="00EC756D" w:rsidRPr="009D3C61">
        <w:t>with many</w:t>
      </w:r>
      <w:r w:rsidR="00F346D9" w:rsidRPr="009D3C61">
        <w:t xml:space="preserve"> (</w:t>
      </w:r>
      <w:r w:rsidR="00F346D9">
        <w:t>particular</w:t>
      </w:r>
      <w:r w:rsidR="72985CC1">
        <w:t>ly</w:t>
      </w:r>
      <w:r w:rsidR="00F346D9" w:rsidRPr="009D3C61">
        <w:t xml:space="preserve"> from medical professionals)</w:t>
      </w:r>
      <w:r w:rsidR="00EC756D" w:rsidRPr="009D3C61">
        <w:t xml:space="preserve"> </w:t>
      </w:r>
      <w:r w:rsidR="00047E78" w:rsidRPr="009D3C61">
        <w:t>raising a potential risk that</w:t>
      </w:r>
      <w:r w:rsidR="00900278" w:rsidRPr="009D3C61">
        <w:t xml:space="preserve"> indemnity providers could interpret any changes to scope of practice as attracting a higher level of risk, </w:t>
      </w:r>
      <w:r w:rsidR="00AC2C63" w:rsidRPr="009D3C61">
        <w:t>and refuse coverage on this basis.</w:t>
      </w:r>
      <w:r w:rsidR="008C1054" w:rsidRPr="009D3C61">
        <w:t xml:space="preserve"> </w:t>
      </w:r>
      <w:r w:rsidR="008C1054">
        <w:t xml:space="preserve">The </w:t>
      </w:r>
      <w:r w:rsidR="453873A5">
        <w:t xml:space="preserve">participants </w:t>
      </w:r>
      <w:r w:rsidR="008C1054" w:rsidRPr="009D3C61">
        <w:t>who held this view emphasised that</w:t>
      </w:r>
      <w:r w:rsidR="00AC2C63" w:rsidRPr="009D3C61">
        <w:t xml:space="preserve"> </w:t>
      </w:r>
      <w:r w:rsidR="00D1748A" w:rsidRPr="009D3C61">
        <w:t xml:space="preserve">decisions made by indemnity insurance providers to cover (or not cover) </w:t>
      </w:r>
      <w:proofErr w:type="gramStart"/>
      <w:r w:rsidR="00D1748A" w:rsidRPr="009D3C61">
        <w:t>particular activities</w:t>
      </w:r>
      <w:proofErr w:type="gramEnd"/>
      <w:r w:rsidR="00D1748A" w:rsidRPr="009D3C61">
        <w:t xml:space="preserve"> for </w:t>
      </w:r>
      <w:proofErr w:type="gramStart"/>
      <w:r w:rsidR="00D1748A" w:rsidRPr="009D3C61">
        <w:t>particular professions</w:t>
      </w:r>
      <w:proofErr w:type="gramEnd"/>
      <w:r w:rsidR="00D1748A" w:rsidRPr="009D3C61">
        <w:t xml:space="preserve"> could serve to restrict scope of practice, even in the presence of other legislative and regulatory enablers. </w:t>
      </w:r>
      <w:r w:rsidR="00434D88" w:rsidRPr="009D3C61">
        <w:t>A</w:t>
      </w:r>
      <w:r w:rsidR="00AC2C63" w:rsidRPr="009D3C61">
        <w:t>n in-practice example was raised across multiple jurisdictions</w:t>
      </w:r>
      <w:r w:rsidR="00434D88" w:rsidRPr="009D3C61">
        <w:t>,</w:t>
      </w:r>
      <w:r w:rsidR="00AC2C63" w:rsidRPr="009D3C61">
        <w:t xml:space="preserve"> that </w:t>
      </w:r>
      <w:r w:rsidR="00B17716" w:rsidRPr="009D3C61">
        <w:t>nurses are prevented from performing skin checks due to lack of indemnity coverage</w:t>
      </w:r>
      <w:r w:rsidR="005C2D7E" w:rsidRPr="009D3C61">
        <w:t xml:space="preserve">, effectively restricting access to skin checks in regional and remote communities where only nurses are available to provide this service. </w:t>
      </w:r>
      <w:r w:rsidR="001B3781" w:rsidRPr="009D3C61">
        <w:t xml:space="preserve">Some participants expressed doubts that indemnity cover could be obtained at all for certain ‘top of scope’ activities </w:t>
      </w:r>
      <w:r w:rsidR="0255B97B">
        <w:t xml:space="preserve">if </w:t>
      </w:r>
      <w:r w:rsidR="001B3781" w:rsidRPr="009D3C61">
        <w:t xml:space="preserve">scope </w:t>
      </w:r>
      <w:r w:rsidR="09CC90AF">
        <w:t>were</w:t>
      </w:r>
      <w:r w:rsidR="001B3781">
        <w:t xml:space="preserve"> </w:t>
      </w:r>
      <w:r w:rsidR="001B3781" w:rsidRPr="009D3C61">
        <w:t>to be expanded.</w:t>
      </w:r>
    </w:p>
    <w:p w14:paraId="69194D43" w14:textId="123EE061" w:rsidR="008A2C29" w:rsidRDefault="00EB7735" w:rsidP="00EF3080">
      <w:proofErr w:type="gramStart"/>
      <w:r>
        <w:t>Particular</w:t>
      </w:r>
      <w:r w:rsidR="00A1268A">
        <w:t xml:space="preserve"> concern</w:t>
      </w:r>
      <w:proofErr w:type="gramEnd"/>
      <w:r>
        <w:t xml:space="preserve"> was expressed by medical professionals</w:t>
      </w:r>
      <w:r w:rsidR="00A1268A">
        <w:t xml:space="preserve"> that it would be inappropriate for their own indemnity to cover activities by non-medical providers falling under their supervision</w:t>
      </w:r>
      <w:r w:rsidR="00F346D9">
        <w:t>, e.g. general practices which employed non-medical professionals</w:t>
      </w:r>
      <w:r w:rsidR="00A1268A">
        <w:t>.</w:t>
      </w:r>
      <w:r w:rsidR="005E39AD">
        <w:t xml:space="preserve"> </w:t>
      </w:r>
      <w:r>
        <w:t xml:space="preserve">However, many non-medical professionals countered with the fact </w:t>
      </w:r>
      <w:r w:rsidR="001B3781">
        <w:t>that they</w:t>
      </w:r>
      <w:r w:rsidR="0008790D">
        <w:t xml:space="preserve"> hold their own</w:t>
      </w:r>
      <w:r w:rsidR="00A8372F">
        <w:t xml:space="preserve"> </w:t>
      </w:r>
      <w:r w:rsidR="05BE3CEB">
        <w:t>health professional</w:t>
      </w:r>
      <w:r w:rsidR="0008790D">
        <w:t xml:space="preserve"> indemnity insurance which could be expected to cover their full scope of practice</w:t>
      </w:r>
      <w:r w:rsidR="00E112B8">
        <w:t xml:space="preserve">. </w:t>
      </w:r>
      <w:r w:rsidR="005E39AD">
        <w:t xml:space="preserve">These issues highlight the importance of working with indemnity insurance providers to </w:t>
      </w:r>
      <w:r w:rsidR="007360D2">
        <w:t xml:space="preserve">progress reform in this space, aligning with other policy reforms. </w:t>
      </w:r>
      <w:r w:rsidR="00D05C6A">
        <w:t xml:space="preserve">The </w:t>
      </w:r>
      <w:r w:rsidR="00450D9F">
        <w:t xml:space="preserve">New Zealand </w:t>
      </w:r>
      <w:r w:rsidR="00D05C6A">
        <w:t>model of medical indemnity</w:t>
      </w:r>
      <w:r w:rsidR="00450D9F">
        <w:t xml:space="preserve"> was raised as a good practice example, as </w:t>
      </w:r>
      <w:r w:rsidR="0055644E">
        <w:t xml:space="preserve">limited liability is </w:t>
      </w:r>
      <w:r w:rsidR="00CA7601">
        <w:t>extended</w:t>
      </w:r>
      <w:r w:rsidR="0055644E">
        <w:t xml:space="preserve"> </w:t>
      </w:r>
      <w:r w:rsidR="00C92783">
        <w:t xml:space="preserve">via </w:t>
      </w:r>
      <w:r w:rsidR="00CA7601">
        <w:t xml:space="preserve">a system of </w:t>
      </w:r>
      <w:r w:rsidR="00C92783">
        <w:t xml:space="preserve">pooled funding. </w:t>
      </w:r>
    </w:p>
    <w:p w14:paraId="57A2CE5F" w14:textId="530B48C0" w:rsidR="00696BA6" w:rsidRDefault="00573DFD" w:rsidP="00EF3080">
      <w:r>
        <w:t xml:space="preserve">Participants further raised potential </w:t>
      </w:r>
      <w:r w:rsidRPr="009D3C61">
        <w:rPr>
          <w:rStyle w:val="Strong"/>
        </w:rPr>
        <w:t xml:space="preserve">reform to </w:t>
      </w:r>
      <w:r w:rsidR="005D6201" w:rsidRPr="009D3C61">
        <w:rPr>
          <w:rStyle w:val="Strong"/>
        </w:rPr>
        <w:t>regulation restricting practice of certain groups,</w:t>
      </w:r>
      <w:r w:rsidR="005D6201">
        <w:t xml:space="preserve"> such as overseas trained health professionals and </w:t>
      </w:r>
      <w:r w:rsidR="004E26B7">
        <w:t xml:space="preserve">people returning to work after a </w:t>
      </w:r>
      <w:r w:rsidR="003E0D62">
        <w:t xml:space="preserve">career </w:t>
      </w:r>
      <w:r w:rsidR="004E26B7">
        <w:t xml:space="preserve">break. The latter group, which was observed to include many </w:t>
      </w:r>
      <w:r w:rsidR="00097758">
        <w:t xml:space="preserve">mothers </w:t>
      </w:r>
      <w:r w:rsidR="003E0D62">
        <w:t xml:space="preserve">returning to work after starting a family, were described as disadvantaged by ‘recency of practice’ requirements. </w:t>
      </w:r>
      <w:r w:rsidR="000061E5">
        <w:t>Meanwhile</w:t>
      </w:r>
      <w:r w:rsidR="007F168D">
        <w:t xml:space="preserve">, overseas trained practitioners were described as both experiencing significant and arduous processes to re-qualify against Australian regulatory standards and, once practicing, being unable to perform certain services they had </w:t>
      </w:r>
      <w:r w:rsidR="000061E5">
        <w:t>done</w:t>
      </w:r>
      <w:r w:rsidR="007F168D">
        <w:t xml:space="preserve"> in the country where they were trained (one example given was of a </w:t>
      </w:r>
      <w:r w:rsidR="00D82763">
        <w:t xml:space="preserve">UK-practicing GP who was no longer able to perform minor surgeries after </w:t>
      </w:r>
      <w:r w:rsidR="000061E5">
        <w:t xml:space="preserve">beginning to practice in Australia). </w:t>
      </w:r>
    </w:p>
    <w:p w14:paraId="390BD45F" w14:textId="3F9028DC" w:rsidR="008A2C29" w:rsidRDefault="008A2C29" w:rsidP="00007E9C">
      <w:pPr>
        <w:pStyle w:val="Heading3"/>
      </w:pPr>
      <w:r>
        <w:t>Key areas of crossover with other themes</w:t>
      </w:r>
    </w:p>
    <w:p w14:paraId="0F46AEE4" w14:textId="77777777" w:rsidR="00007E9C" w:rsidRDefault="00007E9C" w:rsidP="00007E9C">
      <w:pPr>
        <w:pStyle w:val="Boxtype"/>
      </w:pPr>
      <w:r>
        <w:t xml:space="preserve">Funding policy: The fundamental importance of having funding follow the legislation and regulation was </w:t>
      </w:r>
      <w:proofErr w:type="spellStart"/>
      <w:r>
        <w:t>emphasised</w:t>
      </w:r>
      <w:proofErr w:type="spellEnd"/>
      <w:r>
        <w:t xml:space="preserve"> across all consultations, and funding policy was seen as such a core element of the </w:t>
      </w:r>
      <w:proofErr w:type="spellStart"/>
      <w:r>
        <w:t>authorising</w:t>
      </w:r>
      <w:proofErr w:type="spellEnd"/>
      <w:r>
        <w:t xml:space="preserve"> environment that it often had a ‘quasi-legal’ effect as a lever to scope of practice. Participants expressed that enabling </w:t>
      </w:r>
      <w:proofErr w:type="gramStart"/>
      <w:r>
        <w:t>particular activities</w:t>
      </w:r>
      <w:proofErr w:type="gramEnd"/>
      <w:r>
        <w:t xml:space="preserve"> via changes to legislation or regulation would effectively be meaningless without funding mechanisms that support all relevant health professionals to perform that activity. A significant proportion of survey responses to questions about legislation and regulation discussed funding policy in some depth, highlighting the strength of the relationship between the two aspects of the </w:t>
      </w:r>
      <w:proofErr w:type="spellStart"/>
      <w:r>
        <w:t>authorising</w:t>
      </w:r>
      <w:proofErr w:type="spellEnd"/>
      <w:r>
        <w:t xml:space="preserve"> environment. </w:t>
      </w:r>
    </w:p>
    <w:p w14:paraId="7522044B" w14:textId="25B018CE" w:rsidR="00007E9C" w:rsidRPr="00007E9C" w:rsidRDefault="00007E9C" w:rsidP="00007E9C">
      <w:pPr>
        <w:pStyle w:val="Boxtype"/>
      </w:pPr>
      <w:r>
        <w:lastRenderedPageBreak/>
        <w:t>Employer practices and settings: The lens of leadership and culture was described at the critical pathway for how legislation and regulation filter into practice at the employer level. Although legislation was acknowledged as impacting culture across the system, service-level culture, leadership and governance play a critical role in enabling (or restricting) legislative change to impact scope of practice on the ground.</w:t>
      </w:r>
    </w:p>
    <w:p w14:paraId="15DF078C" w14:textId="55E359D3" w:rsidR="00E304FA" w:rsidRPr="003F552F" w:rsidRDefault="00E304FA" w:rsidP="00007E9C">
      <w:pPr>
        <w:pStyle w:val="Heading2"/>
      </w:pPr>
      <w:bookmarkStart w:id="37" w:name="_Ref161418363"/>
      <w:bookmarkStart w:id="38" w:name="_Toc162423090"/>
      <w:bookmarkStart w:id="39" w:name="_Toc201224812"/>
      <w:r>
        <w:t xml:space="preserve">Employer practices </w:t>
      </w:r>
      <w:r w:rsidR="000C7510">
        <w:t>and settings</w:t>
      </w:r>
      <w:bookmarkEnd w:id="37"/>
      <w:bookmarkEnd w:id="38"/>
      <w:bookmarkEnd w:id="39"/>
    </w:p>
    <w:p w14:paraId="28B86777" w14:textId="0DF9D942" w:rsidR="00694C8A" w:rsidRDefault="00694C8A" w:rsidP="00007E9C">
      <w:pPr>
        <w:pStyle w:val="Heading3"/>
      </w:pPr>
      <w:r>
        <w:t xml:space="preserve">Stakeholder views about the policy problem </w:t>
      </w:r>
    </w:p>
    <w:p w14:paraId="6C3B2C3A" w14:textId="2C0EEE7C" w:rsidR="00C9541C" w:rsidRDefault="00C9541C" w:rsidP="00EF3080">
      <w:r>
        <w:t>Stakeholders were asked to respond to the following policy problem, and potential enablers to address this problem.</w:t>
      </w:r>
    </w:p>
    <w:p w14:paraId="5E1A3A61" w14:textId="77777777" w:rsidR="00C866ED" w:rsidRDefault="00C866ED" w:rsidP="00C866ED">
      <w:pPr>
        <w:pStyle w:val="Boxtype"/>
      </w:pPr>
      <w:r>
        <w:t xml:space="preserve">Enabling and </w:t>
      </w:r>
      <w:proofErr w:type="spellStart"/>
      <w:r>
        <w:t>authorising</w:t>
      </w:r>
      <w:proofErr w:type="spellEnd"/>
      <w:r>
        <w:t xml:space="preserve"> environments, at the service-level and across multi-service care teams, are critical for health professionals to work to full scope of practice. Key barriers include inconsistent </w:t>
      </w:r>
      <w:proofErr w:type="spellStart"/>
      <w:r>
        <w:t>authorisation</w:t>
      </w:r>
      <w:proofErr w:type="spellEnd"/>
      <w:r>
        <w:t xml:space="preserve"> to perform </w:t>
      </w:r>
      <w:proofErr w:type="gramStart"/>
      <w:r>
        <w:t>particular activities</w:t>
      </w:r>
      <w:proofErr w:type="gramEnd"/>
      <w:r>
        <w:t xml:space="preserve"> across settings, gaps in employer recognition of endorsements and skills, and insufficient employer support for multidisciplinary care teams. These barriers interact with other system-wide barriers and enablers.</w:t>
      </w:r>
    </w:p>
    <w:p w14:paraId="2F3E87E3" w14:textId="77777777" w:rsidR="00C866ED" w:rsidRDefault="00C866ED" w:rsidP="00C866ED">
      <w:pPr>
        <w:pStyle w:val="Boxtype"/>
      </w:pPr>
      <w:r>
        <w:t xml:space="preserve">Potential enablers include: </w:t>
      </w:r>
    </w:p>
    <w:p w14:paraId="0CEFD17B" w14:textId="77777777" w:rsidR="00C866ED" w:rsidRDefault="00C866ED" w:rsidP="00C866ED">
      <w:pPr>
        <w:pStyle w:val="Boxtype"/>
      </w:pPr>
      <w:r>
        <w:t>1.</w:t>
      </w:r>
      <w:r>
        <w:tab/>
        <w:t xml:space="preserve">Establishing more consistent approaches to recognition of qualifications and competencies across settings </w:t>
      </w:r>
    </w:p>
    <w:p w14:paraId="67441022" w14:textId="77777777" w:rsidR="00C866ED" w:rsidRDefault="00C866ED" w:rsidP="00C866ED">
      <w:pPr>
        <w:pStyle w:val="Boxtype"/>
      </w:pPr>
      <w:r>
        <w:t>2.</w:t>
      </w:r>
      <w:r>
        <w:tab/>
        <w:t>Establishing models of multidisciplinary care for target patient cohorts and strengthening support for health professionals to work together across employers</w:t>
      </w:r>
    </w:p>
    <w:p w14:paraId="4FD84493" w14:textId="392BC7E3" w:rsidR="00C866ED" w:rsidRPr="00E33081" w:rsidRDefault="00C866ED" w:rsidP="00C866ED">
      <w:pPr>
        <w:pStyle w:val="Boxtype"/>
      </w:pPr>
      <w:r>
        <w:t>3.</w:t>
      </w:r>
      <w:r>
        <w:tab/>
        <w:t>Reviewing clinical governance mechanisms in primary health care settings</w:t>
      </w:r>
    </w:p>
    <w:p w14:paraId="7EA82454" w14:textId="145A97FF" w:rsidR="00694C8A" w:rsidRPr="00A966A9" w:rsidRDefault="1549104C" w:rsidP="00C866ED">
      <w:pPr>
        <w:pStyle w:val="Heading3"/>
        <w:rPr>
          <w:highlight w:val="yellow"/>
        </w:rPr>
      </w:pPr>
      <w:r w:rsidRPr="00A966A9">
        <w:t xml:space="preserve">Impact of the problem </w:t>
      </w:r>
    </w:p>
    <w:p w14:paraId="1731ABED" w14:textId="744FB614" w:rsidR="00694C8A" w:rsidRPr="00A21BF5" w:rsidRDefault="0A8F938E" w:rsidP="00EF3080">
      <w:pPr>
        <w:rPr>
          <w:highlight w:val="yellow"/>
        </w:rPr>
      </w:pPr>
      <w:r>
        <w:t>Stakeholders identified</w:t>
      </w:r>
      <w:r w:rsidR="0071132C">
        <w:t xml:space="preserve"> significant barriers </w:t>
      </w:r>
      <w:r w:rsidR="00C05EE3">
        <w:t xml:space="preserve">at the employer level </w:t>
      </w:r>
      <w:r w:rsidR="3DBE2612">
        <w:t>that impa</w:t>
      </w:r>
      <w:r w:rsidR="00A21BF5">
        <w:t xml:space="preserve">ct </w:t>
      </w:r>
      <w:r w:rsidR="7B5E8D12">
        <w:t xml:space="preserve">health professional </w:t>
      </w:r>
      <w:r w:rsidR="00A21BF5">
        <w:t xml:space="preserve">scope of practice. </w:t>
      </w:r>
      <w:r w:rsidR="67993EF2">
        <w:t>Barriers</w:t>
      </w:r>
      <w:r w:rsidR="00A21BF5">
        <w:t xml:space="preserve"> </w:t>
      </w:r>
      <w:r w:rsidR="0071132C">
        <w:t xml:space="preserve">to working across different </w:t>
      </w:r>
      <w:r w:rsidR="67993EF2">
        <w:t xml:space="preserve">health settings, and for different </w:t>
      </w:r>
      <w:r w:rsidR="0071132C">
        <w:t>employers</w:t>
      </w:r>
      <w:r w:rsidR="67993EF2">
        <w:t xml:space="preserve"> were well described</w:t>
      </w:r>
      <w:r w:rsidR="3A83BE53">
        <w:t>,</w:t>
      </w:r>
      <w:r w:rsidR="67993EF2">
        <w:t xml:space="preserve"> </w:t>
      </w:r>
      <w:r w:rsidR="58051D15">
        <w:t>and identified</w:t>
      </w:r>
      <w:r w:rsidR="67993EF2">
        <w:t xml:space="preserve"> as </w:t>
      </w:r>
      <w:r w:rsidR="5975081F">
        <w:t>restricti</w:t>
      </w:r>
      <w:r w:rsidR="0DCFD5F4">
        <w:t>ng</w:t>
      </w:r>
      <w:r w:rsidR="5975081F">
        <w:t xml:space="preserve"> </w:t>
      </w:r>
      <w:r w:rsidR="00A21BF5">
        <w:t xml:space="preserve">individuals </w:t>
      </w:r>
      <w:r w:rsidR="5E26FEB8">
        <w:t xml:space="preserve">and teams </w:t>
      </w:r>
      <w:r w:rsidR="3E587032">
        <w:t>from</w:t>
      </w:r>
      <w:r w:rsidR="00022234">
        <w:t xml:space="preserve"> </w:t>
      </w:r>
      <w:r w:rsidR="00A21BF5">
        <w:t>work</w:t>
      </w:r>
      <w:r w:rsidR="544EF94E">
        <w:t>ing</w:t>
      </w:r>
      <w:r w:rsidR="00A21BF5">
        <w:t xml:space="preserve"> to their full scope of practice. </w:t>
      </w:r>
      <w:r w:rsidR="00F050F6">
        <w:t xml:space="preserve">There was broad agreement </w:t>
      </w:r>
      <w:r w:rsidR="00C4BA11">
        <w:t xml:space="preserve">for improving consumer-centred care by applying </w:t>
      </w:r>
      <w:r w:rsidR="004A00DE">
        <w:t xml:space="preserve">a </w:t>
      </w:r>
      <w:r w:rsidR="001D141A">
        <w:t xml:space="preserve">needs-based lens to primary </w:t>
      </w:r>
      <w:r w:rsidR="005C3232">
        <w:t>care</w:t>
      </w:r>
      <w:r w:rsidR="728F2AC5">
        <w:t>.</w:t>
      </w:r>
      <w:r w:rsidR="00C05EE3">
        <w:t xml:space="preserve"> </w:t>
      </w:r>
      <w:r w:rsidR="00A21BF5">
        <w:t>Stakeholders also agreed that inconsistent</w:t>
      </w:r>
      <w:r w:rsidR="00C05EE3">
        <w:t xml:space="preserve"> </w:t>
      </w:r>
      <w:r w:rsidR="00DA45B7">
        <w:t xml:space="preserve">recognition of </w:t>
      </w:r>
      <w:r w:rsidR="00844E3D">
        <w:t xml:space="preserve">health </w:t>
      </w:r>
      <w:r w:rsidR="00A21BF5">
        <w:t>professional</w:t>
      </w:r>
      <w:r w:rsidR="00844E3D">
        <w:t xml:space="preserve"> c</w:t>
      </w:r>
      <w:r w:rsidR="5607FB08">
        <w:t>apabilities</w:t>
      </w:r>
      <w:r w:rsidR="00844E3D">
        <w:t xml:space="preserve"> and qualifications</w:t>
      </w:r>
      <w:r w:rsidR="00A21BF5">
        <w:t xml:space="preserve"> acted as a barrier to full scope of practice.</w:t>
      </w:r>
      <w:r w:rsidR="008E30E1">
        <w:t xml:space="preserve"> </w:t>
      </w:r>
      <w:r w:rsidR="00DA7AFA">
        <w:t xml:space="preserve">Discussion of this theme interfaced </w:t>
      </w:r>
      <w:r w:rsidR="00A21BF5">
        <w:t>to a significant extent</w:t>
      </w:r>
      <w:r w:rsidR="00DA7AFA">
        <w:t xml:space="preserve"> with </w:t>
      </w:r>
      <w:r w:rsidR="00DB49EF">
        <w:t>other themes</w:t>
      </w:r>
      <w:r w:rsidR="0D173D3E">
        <w:t>.</w:t>
      </w:r>
      <w:r w:rsidR="00384288">
        <w:t xml:space="preserve"> </w:t>
      </w:r>
      <w:r w:rsidR="33447579">
        <w:t>S</w:t>
      </w:r>
      <w:r w:rsidR="00384288">
        <w:t xml:space="preserve">takeholders </w:t>
      </w:r>
      <w:r w:rsidR="37CB72AB">
        <w:t>highlighted</w:t>
      </w:r>
      <w:r w:rsidR="00384288">
        <w:t xml:space="preserve"> funding policy, legislative and regulatory, education and training and technology-related factors that impact employer-level practices. </w:t>
      </w:r>
      <w:r w:rsidR="000B06BA">
        <w:t xml:space="preserve">There was </w:t>
      </w:r>
      <w:r w:rsidR="3A0DC54B">
        <w:t>significant</w:t>
      </w:r>
      <w:r w:rsidR="000B06BA">
        <w:t xml:space="preserve"> discussion </w:t>
      </w:r>
      <w:r w:rsidR="46572C38">
        <w:t>focused on</w:t>
      </w:r>
      <w:r w:rsidR="000B06BA">
        <w:t xml:space="preserve"> the professional culture </w:t>
      </w:r>
      <w:r w:rsidR="001D4571">
        <w:t>and leadership practices</w:t>
      </w:r>
      <w:r w:rsidR="000B06BA">
        <w:t xml:space="preserve"> which underpinned employer practices</w:t>
      </w:r>
      <w:r w:rsidR="00476609">
        <w:t>, making this a key consideration in how to address the above policy problem</w:t>
      </w:r>
      <w:r w:rsidR="00C64CD9">
        <w:t>s</w:t>
      </w:r>
      <w:r w:rsidR="00476609">
        <w:t>.</w:t>
      </w:r>
    </w:p>
    <w:p w14:paraId="679D72F8" w14:textId="165BF834" w:rsidR="00694C8A" w:rsidRDefault="00694C8A" w:rsidP="00007E9C">
      <w:pPr>
        <w:pStyle w:val="Heading3"/>
      </w:pPr>
      <w:r>
        <w:lastRenderedPageBreak/>
        <w:t xml:space="preserve">Level of support and consensus for potential policy </w:t>
      </w:r>
      <w:r w:rsidR="00B367CA">
        <w:t>enablers</w:t>
      </w:r>
      <w:r>
        <w:t xml:space="preserve"> </w:t>
      </w:r>
    </w:p>
    <w:p w14:paraId="34FE7F3A" w14:textId="06EA4CF9" w:rsidR="00AF223E" w:rsidRDefault="00A42BBE" w:rsidP="00007E9C">
      <w:pPr>
        <w:pStyle w:val="Heading4"/>
      </w:pPr>
      <w:r w:rsidRPr="00A42BBE">
        <w:t>Establishing models of multidisciplinary care for target patient cohorts and strengthening support for health professionals to work together across employers</w:t>
      </w:r>
      <w:r w:rsidR="00C64CD9">
        <w:t xml:space="preserve"> </w:t>
      </w:r>
    </w:p>
    <w:p w14:paraId="6146217C" w14:textId="144922F5" w:rsidR="00D5108B" w:rsidRDefault="00D5108B" w:rsidP="00EF3080">
      <w:r>
        <w:t xml:space="preserve">Multidisciplinary care </w:t>
      </w:r>
      <w:r w:rsidR="3F4D98D2">
        <w:t xml:space="preserve">teams </w:t>
      </w:r>
      <w:r>
        <w:t xml:space="preserve">were </w:t>
      </w:r>
      <w:r w:rsidR="2C4900C4">
        <w:t>viewed</w:t>
      </w:r>
      <w:r>
        <w:t xml:space="preserve"> as </w:t>
      </w:r>
      <w:r w:rsidR="1419F57F">
        <w:t>contributing</w:t>
      </w:r>
      <w:r>
        <w:t xml:space="preserve"> </w:t>
      </w:r>
      <w:r w:rsidR="004F167D">
        <w:t xml:space="preserve">to </w:t>
      </w:r>
      <w:r w:rsidR="6F22CEF5">
        <w:t>the</w:t>
      </w:r>
      <w:r>
        <w:t xml:space="preserve"> </w:t>
      </w:r>
      <w:r w:rsidR="004F167D">
        <w:t>deliver</w:t>
      </w:r>
      <w:r w:rsidR="77B05E01">
        <w:t>y of</w:t>
      </w:r>
      <w:r w:rsidR="004F167D">
        <w:t xml:space="preserve"> needs-based care</w:t>
      </w:r>
      <w:r w:rsidR="00222105">
        <w:t>, without which health professionals would continue to operate largely in siloes</w:t>
      </w:r>
      <w:r w:rsidR="00693B2C">
        <w:t>.</w:t>
      </w:r>
      <w:r w:rsidR="00095891">
        <w:t xml:space="preserve"> </w:t>
      </w:r>
      <w:r w:rsidR="06230B06">
        <w:t>Stakeholders</w:t>
      </w:r>
      <w:r w:rsidR="008B57DB">
        <w:t xml:space="preserve"> h</w:t>
      </w:r>
      <w:r w:rsidR="2974239F">
        <w:t>eld</w:t>
      </w:r>
      <w:r w:rsidR="008B57DB">
        <w:t xml:space="preserve"> varying </w:t>
      </w:r>
      <w:r w:rsidR="4944C7E0">
        <w:t>perspectives on</w:t>
      </w:r>
      <w:r w:rsidR="00E74707">
        <w:t xml:space="preserve"> the practical </w:t>
      </w:r>
      <w:r w:rsidR="000C7750">
        <w:t>a</w:t>
      </w:r>
      <w:r w:rsidR="00E74707">
        <w:t xml:space="preserve">nd operational </w:t>
      </w:r>
      <w:r w:rsidR="7F63E93F">
        <w:t>characteristics</w:t>
      </w:r>
      <w:r w:rsidR="000C7750">
        <w:t xml:space="preserve"> of</w:t>
      </w:r>
      <w:r w:rsidR="006E6297">
        <w:t xml:space="preserve"> multidisciplinary care team</w:t>
      </w:r>
      <w:r w:rsidR="000C7750">
        <w:t>s</w:t>
      </w:r>
      <w:r w:rsidR="006E6297">
        <w:t>.</w:t>
      </w:r>
      <w:r w:rsidR="008B57DB">
        <w:t xml:space="preserve"> </w:t>
      </w:r>
      <w:r w:rsidR="064F2D5C">
        <w:t>However, a</w:t>
      </w:r>
      <w:r w:rsidR="00401FBD">
        <w:t xml:space="preserve"> risk was expressed that overly disease-focused care teams</w:t>
      </w:r>
      <w:r w:rsidR="006960D4">
        <w:t xml:space="preserve">, while useful for some consumers with a specific </w:t>
      </w:r>
      <w:r w:rsidR="00F7331E">
        <w:t xml:space="preserve">condition, may be inflexible </w:t>
      </w:r>
      <w:r w:rsidR="007A1F1E">
        <w:t xml:space="preserve">in meeting the needs of </w:t>
      </w:r>
      <w:r w:rsidR="00631898">
        <w:t xml:space="preserve">people with multiple comorbidities. </w:t>
      </w:r>
      <w:r w:rsidR="3A9F577F">
        <w:t>Stakeholders</w:t>
      </w:r>
      <w:r w:rsidR="6FD24C10">
        <w:t xml:space="preserve"> from regional </w:t>
      </w:r>
      <w:r w:rsidR="160E8299">
        <w:t xml:space="preserve">and remote </w:t>
      </w:r>
      <w:r w:rsidR="6FD24C10">
        <w:t>areas indicated greater acceptance and ‘less anxiety’ about working in teams comprised of multiple health professionals</w:t>
      </w:r>
      <w:r w:rsidR="784F3024">
        <w:t>. This group also</w:t>
      </w:r>
      <w:r w:rsidR="27D8533E">
        <w:t xml:space="preserve"> highlighted the importance of teams delivering care </w:t>
      </w:r>
      <w:r w:rsidR="2304E21B">
        <w:t>close to the patient rather than requiring patients to travel to access care.</w:t>
      </w:r>
    </w:p>
    <w:p w14:paraId="79D531E0" w14:textId="497643AF" w:rsidR="16EAFC2F" w:rsidRDefault="5EA3CF46" w:rsidP="00EF3080">
      <w:r>
        <w:t>Stakeholders</w:t>
      </w:r>
      <w:r w:rsidR="16EAFC2F">
        <w:t xml:space="preserve"> described care teams which varied in their interprofessional </w:t>
      </w:r>
      <w:r w:rsidR="53F54D7D">
        <w:t xml:space="preserve">connectedness. Comments </w:t>
      </w:r>
      <w:r w:rsidR="031AE65C">
        <w:t>highlighted</w:t>
      </w:r>
      <w:r w:rsidR="53F54D7D">
        <w:t xml:space="preserve"> differences between</w:t>
      </w:r>
      <w:r w:rsidR="382E3D93">
        <w:t xml:space="preserve"> multidisciplinary care (in which care is provided by a </w:t>
      </w:r>
      <w:r w:rsidR="3E4AD7C6">
        <w:t>range</w:t>
      </w:r>
      <w:r w:rsidR="382E3D93">
        <w:t xml:space="preserve"> of </w:t>
      </w:r>
      <w:r w:rsidR="7025BE76">
        <w:t xml:space="preserve">health </w:t>
      </w:r>
      <w:r w:rsidR="382E3D93">
        <w:t>professions</w:t>
      </w:r>
      <w:r w:rsidR="16EAFC2F">
        <w:t xml:space="preserve"> </w:t>
      </w:r>
      <w:r w:rsidR="40A88201">
        <w:t>that work largely independently)</w:t>
      </w:r>
      <w:r w:rsidR="77344408">
        <w:t xml:space="preserve"> and interprofessional</w:t>
      </w:r>
      <w:r w:rsidR="5908AF9C">
        <w:t xml:space="preserve"> or</w:t>
      </w:r>
      <w:r w:rsidR="77344408">
        <w:t xml:space="preserve"> collaborative care (in which multiple health professions work together to discuss, determine and provide the most appropriate care for the patient)</w:t>
      </w:r>
      <w:r w:rsidR="1B21A0CA">
        <w:t xml:space="preserve">. </w:t>
      </w:r>
      <w:r w:rsidR="672A7F55">
        <w:t>Stakeholder</w:t>
      </w:r>
      <w:r w:rsidR="17883CAA">
        <w:t xml:space="preserve">s indicated a desire for teams to exist across </w:t>
      </w:r>
      <w:r w:rsidR="2C5A714D">
        <w:t xml:space="preserve">both </w:t>
      </w:r>
      <w:r w:rsidR="17883CAA">
        <w:t xml:space="preserve">health settings and employers </w:t>
      </w:r>
      <w:proofErr w:type="gramStart"/>
      <w:r w:rsidR="25F3DAE9">
        <w:t>in order</w:t>
      </w:r>
      <w:r w:rsidR="17883CAA">
        <w:t xml:space="preserve"> to</w:t>
      </w:r>
      <w:proofErr w:type="gramEnd"/>
      <w:r w:rsidR="17883CAA">
        <w:t xml:space="preserve"> </w:t>
      </w:r>
      <w:r w:rsidR="6102C87E">
        <w:t>effectively</w:t>
      </w:r>
      <w:r w:rsidR="17883CAA">
        <w:t xml:space="preserve"> meet the needs of the community.</w:t>
      </w:r>
    </w:p>
    <w:p w14:paraId="238C038C" w14:textId="6EACC7B2" w:rsidR="6C29669A" w:rsidRDefault="6C29669A" w:rsidP="00EF3080">
      <w:r>
        <w:t xml:space="preserve">A commonly expressed view was that the multiprofessional team should respond to patient need using the most appropriate team member/s to meet that need rather than specified professions. </w:t>
      </w:r>
      <w:r w:rsidR="4BF9115C">
        <w:t>There are multiple barriers to achieving this</w:t>
      </w:r>
      <w:r w:rsidR="002C2795" w:rsidRPr="009D3C61">
        <w:rPr>
          <w:rStyle w:val="Emphasis"/>
        </w:rPr>
        <w:t xml:space="preserve">, </w:t>
      </w:r>
      <w:r w:rsidR="002C2795" w:rsidRPr="00A966A9">
        <w:t xml:space="preserve">particularly the </w:t>
      </w:r>
      <w:r w:rsidR="00E40D94" w:rsidRPr="00A966A9">
        <w:t xml:space="preserve">use of protected titles and named professions in legislation and regulation (see </w:t>
      </w:r>
      <w:r w:rsidR="00E40D94" w:rsidRPr="007642C4">
        <w:rPr>
          <w:rStyle w:val="Emphasis"/>
        </w:rPr>
        <w:t>5.2 Legislation and Regulation</w:t>
      </w:r>
      <w:r w:rsidR="00E40D94" w:rsidRPr="00A966A9">
        <w:t xml:space="preserve">), and funding policy which is highly specific about who is funded to deliver services (see </w:t>
      </w:r>
      <w:r w:rsidR="00E40D94" w:rsidRPr="007642C4">
        <w:rPr>
          <w:rStyle w:val="Emphasis"/>
        </w:rPr>
        <w:fldChar w:fldCharType="begin"/>
      </w:r>
      <w:r w:rsidR="00E40D94" w:rsidRPr="007642C4">
        <w:rPr>
          <w:rStyle w:val="Emphasis"/>
        </w:rPr>
        <w:instrText xml:space="preserve"> REF _Ref161418363 \h  \* MERGEFORMAT </w:instrText>
      </w:r>
      <w:r w:rsidR="00E40D94" w:rsidRPr="007642C4">
        <w:rPr>
          <w:rStyle w:val="Emphasis"/>
        </w:rPr>
      </w:r>
      <w:r w:rsidR="00E40D94" w:rsidRPr="007642C4">
        <w:rPr>
          <w:rStyle w:val="Emphasis"/>
        </w:rPr>
        <w:fldChar w:fldCharType="separate"/>
      </w:r>
      <w:r w:rsidR="00E40D94" w:rsidRPr="007642C4">
        <w:rPr>
          <w:rStyle w:val="Emphasis"/>
        </w:rPr>
        <w:t>5.3 Employer practices and settings</w:t>
      </w:r>
      <w:r w:rsidR="00E40D94" w:rsidRPr="007642C4">
        <w:rPr>
          <w:rStyle w:val="Emphasis"/>
        </w:rPr>
        <w:fldChar w:fldCharType="end"/>
      </w:r>
      <w:r w:rsidR="00E40D94" w:rsidRPr="00A966A9">
        <w:t>)</w:t>
      </w:r>
      <w:r w:rsidR="46672B8E" w:rsidRPr="00A966A9">
        <w:t>.</w:t>
      </w:r>
      <w:r w:rsidR="46672B8E">
        <w:t xml:space="preserve"> </w:t>
      </w:r>
      <w:r w:rsidR="4BF9115C">
        <w:t>Stakeholders</w:t>
      </w:r>
      <w:r>
        <w:t xml:space="preserve"> highlighted the trust that consumers place in the team and the lack of concern most have for who (i.e. which profession) is providing the care, provided it is of appropriate quality. Further, many respondents indicated that leadership within the team should fall to the most relevant health professional, rather than deferring to a specific profession.</w:t>
      </w:r>
    </w:p>
    <w:p w14:paraId="583354EF" w14:textId="122FB177" w:rsidR="6C29669A" w:rsidRPr="001F036C" w:rsidRDefault="6C29669A" w:rsidP="001F036C">
      <w:pPr>
        <w:pStyle w:val="Quote"/>
      </w:pPr>
      <w:r w:rsidRPr="001F036C">
        <w:t>“Priority must be given to the most accessible and safest outcome for patients; not</w:t>
      </w:r>
      <w:r w:rsidR="001F036C">
        <w:t xml:space="preserve"> </w:t>
      </w:r>
      <w:r w:rsidRPr="001F036C">
        <w:t>professional competition or monopoly by one health provider over another to perform</w:t>
      </w:r>
      <w:r w:rsidR="001F036C">
        <w:t xml:space="preserve"> </w:t>
      </w:r>
      <w:r w:rsidRPr="001F036C">
        <w:t>activities that can be safely performed by either practitioner as it falls within their scope of practice.” [</w:t>
      </w:r>
      <w:r w:rsidR="257DDDD7" w:rsidRPr="001F036C">
        <w:t>Email submission</w:t>
      </w:r>
      <w:r w:rsidR="745B483C" w:rsidRPr="001F036C">
        <w:t xml:space="preserve"> 22</w:t>
      </w:r>
      <w:r w:rsidRPr="001F036C">
        <w:t>]</w:t>
      </w:r>
    </w:p>
    <w:p w14:paraId="5560AC7F" w14:textId="5A1E4D0F" w:rsidR="7E8CDA6B" w:rsidRDefault="6C29669A" w:rsidP="00EF3080">
      <w:r>
        <w:t>Trust was frequently identified as an important foundation for primary care teams.</w:t>
      </w:r>
      <w:r w:rsidR="24286BC5">
        <w:t xml:space="preserve"> </w:t>
      </w:r>
      <w:r w:rsidR="60306FAE">
        <w:t>Stakeholder</w:t>
      </w:r>
      <w:r w:rsidR="45BC2062">
        <w:t xml:space="preserve">s suggested that trust is developed through </w:t>
      </w:r>
      <w:r w:rsidR="244E619E">
        <w:t xml:space="preserve">communication, </w:t>
      </w:r>
      <w:r w:rsidR="1DC09AE8">
        <w:t xml:space="preserve">shared experiences, </w:t>
      </w:r>
      <w:r w:rsidR="45BC2062">
        <w:t xml:space="preserve">a clear understanding of </w:t>
      </w:r>
      <w:r w:rsidR="6E7615C9">
        <w:t xml:space="preserve">capabilities, </w:t>
      </w:r>
      <w:r w:rsidR="45BC2062">
        <w:t xml:space="preserve">roles and responsibilities and </w:t>
      </w:r>
      <w:r w:rsidR="1721D128">
        <w:t xml:space="preserve">defined and recognised </w:t>
      </w:r>
      <w:r w:rsidR="5E498C29">
        <w:t xml:space="preserve">team-based practice </w:t>
      </w:r>
      <w:r w:rsidR="45BC2062">
        <w:t xml:space="preserve">expectations. </w:t>
      </w:r>
      <w:r w:rsidR="5D78EE70">
        <w:t>Participants universally agreed that trust is foundational to effective team-based, person-centred care.</w:t>
      </w:r>
    </w:p>
    <w:p w14:paraId="273EC97A" w14:textId="2E9FAFBA" w:rsidR="1B21A0CA" w:rsidRDefault="1B21A0CA" w:rsidP="00EF3080">
      <w:r>
        <w:t xml:space="preserve">Co-location of care teams, </w:t>
      </w:r>
      <w:r w:rsidR="295E66E3">
        <w:t>such as those established</w:t>
      </w:r>
      <w:r>
        <w:t xml:space="preserve"> in general practice, was </w:t>
      </w:r>
      <w:r w:rsidR="6660DBA5">
        <w:t>identified as</w:t>
      </w:r>
      <w:r>
        <w:t xml:space="preserve"> advantage</w:t>
      </w:r>
      <w:r w:rsidR="0B475424">
        <w:t>ous</w:t>
      </w:r>
      <w:r>
        <w:t xml:space="preserve"> in </w:t>
      </w:r>
      <w:r w:rsidR="59E3CBFF">
        <w:t>facilitating interprofessional collaboration</w:t>
      </w:r>
      <w:r w:rsidR="7C5EF2DC">
        <w:t xml:space="preserve"> and </w:t>
      </w:r>
      <w:r w:rsidR="1A1553B9">
        <w:t xml:space="preserve">in </w:t>
      </w:r>
      <w:r w:rsidR="77679FB2">
        <w:t>simplifying</w:t>
      </w:r>
      <w:r w:rsidR="7C5EF2DC">
        <w:t xml:space="preserve"> consumer access and governance structures. H</w:t>
      </w:r>
      <w:r w:rsidR="59E3CBFF">
        <w:t xml:space="preserve">owever, </w:t>
      </w:r>
      <w:r w:rsidR="477E25D4">
        <w:t>stakeholder</w:t>
      </w:r>
      <w:r w:rsidR="59E3CBFF">
        <w:t xml:space="preserve">s </w:t>
      </w:r>
      <w:r w:rsidR="11E2D358">
        <w:t xml:space="preserve">also </w:t>
      </w:r>
      <w:r w:rsidR="59E3CBFF">
        <w:t>described</w:t>
      </w:r>
      <w:r w:rsidR="16EAFC2F">
        <w:t xml:space="preserve"> benefits of multi-employer care teams </w:t>
      </w:r>
      <w:r w:rsidR="51DE0A40">
        <w:t>which afford greater</w:t>
      </w:r>
      <w:r w:rsidR="16EAFC2F">
        <w:t xml:space="preserve"> flexibility to meet consumer</w:t>
      </w:r>
      <w:r w:rsidR="73B7760A">
        <w:t xml:space="preserve"> </w:t>
      </w:r>
      <w:r w:rsidR="16EAFC2F">
        <w:t>need</w:t>
      </w:r>
      <w:r w:rsidR="43578740">
        <w:t>.</w:t>
      </w:r>
    </w:p>
    <w:p w14:paraId="130ABBEC" w14:textId="3E996FEB" w:rsidR="16EAFC2F" w:rsidRDefault="3151BA2F" w:rsidP="00EF3080">
      <w:r>
        <w:lastRenderedPageBreak/>
        <w:t>Stakeholders</w:t>
      </w:r>
      <w:r w:rsidR="16EAFC2F">
        <w:t xml:space="preserve"> varied in </w:t>
      </w:r>
      <w:r w:rsidR="6CEB2F15">
        <w:t>their view of</w:t>
      </w:r>
      <w:r w:rsidR="16EAFC2F">
        <w:t xml:space="preserve"> the role of the </w:t>
      </w:r>
      <w:r w:rsidR="422B3F4E">
        <w:t>general practitioner (</w:t>
      </w:r>
      <w:r w:rsidDel="16EAFC2F">
        <w:t>GP</w:t>
      </w:r>
      <w:r w:rsidR="422B3F4E">
        <w:t>)</w:t>
      </w:r>
      <w:r w:rsidR="16EAFC2F">
        <w:t xml:space="preserve"> in care teams. Many GPs described multidisciplinary care teams in the context of the current system in which medical professionals (especially GPs) play a central/leading role and </w:t>
      </w:r>
      <w:r w:rsidR="0F0D113B">
        <w:t>view</w:t>
      </w:r>
      <w:r w:rsidR="16EAFC2F">
        <w:t xml:space="preserve"> their profession as the most (if not only) appropriate choice to lead and coordinate care across the team. This was linked by some to a perception that medical indemnity may require the GP to assume overall </w:t>
      </w:r>
      <w:r w:rsidR="34CE94CA">
        <w:t>accountability for</w:t>
      </w:r>
      <w:r w:rsidR="16EAFC2F">
        <w:t xml:space="preserve"> the multidisciplinary care team. However, most non-medical professionals described care teams which were </w:t>
      </w:r>
      <w:r w:rsidR="2EF8EDCE">
        <w:t>constructed</w:t>
      </w:r>
      <w:r w:rsidR="16EAFC2F">
        <w:t xml:space="preserve"> around the needs of the consumer</w:t>
      </w:r>
      <w:r w:rsidR="236C3C61">
        <w:t xml:space="preserve"> </w:t>
      </w:r>
      <w:r w:rsidR="16EAFC2F">
        <w:t>and led by the most appropriate health professional according to consumer need</w:t>
      </w:r>
      <w:r w:rsidR="776BB742">
        <w:t xml:space="preserve"> and preference</w:t>
      </w:r>
      <w:r w:rsidR="16EAFC2F">
        <w:t xml:space="preserve">. A smaller number of GPs (particularly in </w:t>
      </w:r>
      <w:r w:rsidR="72F4026F">
        <w:t>regional</w:t>
      </w:r>
      <w:r w:rsidR="16EAFC2F">
        <w:t xml:space="preserve"> and remote areas</w:t>
      </w:r>
      <w:r w:rsidR="56B3751F">
        <w:t>,</w:t>
      </w:r>
      <w:r w:rsidR="16EAFC2F">
        <w:t xml:space="preserve"> operating from circumstances of scarcity) agreed that there were opportunities for other non-medical professionals to lead care teams, depending on local community needs. This discourse was also reflected in discussions about (and has implications for) education and training, funding and technology.</w:t>
      </w:r>
    </w:p>
    <w:p w14:paraId="2C0FD3C1" w14:textId="7CF690B8" w:rsidR="292E9A37" w:rsidRDefault="003F710A" w:rsidP="00EF3080">
      <w:r>
        <w:t xml:space="preserve">Participants were </w:t>
      </w:r>
      <w:r w:rsidR="008909F4">
        <w:t>highly</w:t>
      </w:r>
      <w:r>
        <w:t xml:space="preserve"> supportive of </w:t>
      </w:r>
      <w:r w:rsidR="005F15AC">
        <w:t xml:space="preserve">multidisciplinary care models. </w:t>
      </w:r>
      <w:r w:rsidR="0B085BF3">
        <w:t xml:space="preserve">Improvements in interprofessional trust, understanding and respect, alongside improved consumer experiences of care and health outcomes, were </w:t>
      </w:r>
      <w:r w:rsidR="3615FCB7">
        <w:t>commonly viewed</w:t>
      </w:r>
      <w:r w:rsidR="0B085BF3">
        <w:t xml:space="preserve"> as key potential impacts of </w:t>
      </w:r>
      <w:r w:rsidR="002E1F96" w:rsidRPr="002E1F96">
        <w:t>models of multidisciplinary care for target patient cohorts and strengthening support for health professionals to work together across employers</w:t>
      </w:r>
      <w:r w:rsidR="0B085BF3">
        <w:t>.</w:t>
      </w:r>
    </w:p>
    <w:p w14:paraId="61212B86" w14:textId="0DB10BC6" w:rsidR="00345F26" w:rsidRPr="00B26899" w:rsidRDefault="00A42BBE" w:rsidP="00007E9C">
      <w:pPr>
        <w:pStyle w:val="Heading4"/>
      </w:pPr>
      <w:r w:rsidRPr="292E9A37">
        <w:t>Establishing more consistent approaches to recognition of qualifications and competencies across settings</w:t>
      </w:r>
      <w:r w:rsidR="00345F26" w:rsidRPr="002370F8">
        <w:t xml:space="preserve"> </w:t>
      </w:r>
    </w:p>
    <w:p w14:paraId="0A0288DA" w14:textId="55AD8BD7" w:rsidR="00345F26" w:rsidRPr="00B26899" w:rsidRDefault="00C64CD9" w:rsidP="00EF3080">
      <w:r>
        <w:t>Stakeholders agreed that inconsistent recognition of health professionals</w:t>
      </w:r>
      <w:r w:rsidR="117A03FD">
        <w:t>’</w:t>
      </w:r>
      <w:r>
        <w:t xml:space="preserve"> competencies and qualifications acted as a barrier to full scope of practice </w:t>
      </w:r>
      <w:r w:rsidR="00B80E1D">
        <w:t xml:space="preserve">and </w:t>
      </w:r>
      <w:r w:rsidR="4527EBBE">
        <w:t>contributed to significant practitioner frustration.</w:t>
      </w:r>
      <w:r w:rsidR="007F0F1B">
        <w:t xml:space="preserve"> The </w:t>
      </w:r>
      <w:r w:rsidR="15783B6A">
        <w:t xml:space="preserve">resultant </w:t>
      </w:r>
      <w:r w:rsidR="007F0F1B">
        <w:t xml:space="preserve">impact </w:t>
      </w:r>
      <w:r w:rsidR="00B80E1D">
        <w:t xml:space="preserve">on interprofessional understanding and respect, and by extension professional satisfaction and retention, were also broadly discussed as a source of frustration. </w:t>
      </w:r>
      <w:r w:rsidR="1C13BA9E">
        <w:t xml:space="preserve">This sentiment was also highlighted when participants discussed education and training (refer </w:t>
      </w:r>
      <w:r w:rsidR="1C13BA9E" w:rsidRPr="009D3C61">
        <w:rPr>
          <w:rStyle w:val="Emphasis"/>
        </w:rPr>
        <w:t>Section 5.4</w:t>
      </w:r>
      <w:r w:rsidR="6E08EFA9" w:rsidRPr="009D3C61">
        <w:rPr>
          <w:rStyle w:val="Emphasis"/>
        </w:rPr>
        <w:t>.2</w:t>
      </w:r>
      <w:r w:rsidR="76B0405B" w:rsidRPr="009D3C61">
        <w:rPr>
          <w:rStyle w:val="Emphasis"/>
        </w:rPr>
        <w:t xml:space="preserve"> </w:t>
      </w:r>
      <w:r w:rsidR="0FC9EDA6" w:rsidRPr="009D3C61">
        <w:rPr>
          <w:rStyle w:val="Emphasis"/>
        </w:rPr>
        <w:t xml:space="preserve">Education and Training </w:t>
      </w:r>
      <w:r w:rsidR="76B0405B">
        <w:t>for further commentary</w:t>
      </w:r>
      <w:r w:rsidR="1C13BA9E">
        <w:t>)</w:t>
      </w:r>
      <w:r w:rsidR="7745769F">
        <w:t>.</w:t>
      </w:r>
    </w:p>
    <w:p w14:paraId="2F1231E3" w14:textId="4A2B8F33" w:rsidR="00345F26" w:rsidRPr="00B26899" w:rsidRDefault="7745769F" w:rsidP="00EF3080">
      <w:r>
        <w:t>A national regulatory approach to the definition of scope for individual professions, linked to education and training, was consistently raise</w:t>
      </w:r>
      <w:r w:rsidR="624A768B">
        <w:t xml:space="preserve">d as an important contributor to recognising the contribution of health professionals </w:t>
      </w:r>
      <w:r w:rsidR="0D2950CD">
        <w:t>within</w:t>
      </w:r>
      <w:r w:rsidR="624A768B">
        <w:t xml:space="preserve"> the primary care team. </w:t>
      </w:r>
      <w:r w:rsidR="3B1A7240">
        <w:t xml:space="preserve">Established pathways for advancing practice was also highlighted as important to ensure teams recognise individual skills </w:t>
      </w:r>
      <w:r w:rsidR="2B547FA5">
        <w:t>that inform</w:t>
      </w:r>
      <w:r w:rsidR="3B1A7240">
        <w:t xml:space="preserve"> clear </w:t>
      </w:r>
      <w:r w:rsidR="6E5CBF9E">
        <w:t xml:space="preserve">and appropriate practice expectations. </w:t>
      </w:r>
    </w:p>
    <w:p w14:paraId="187851BE" w14:textId="1A1AE0A7" w:rsidR="00D92537" w:rsidRPr="00D92537" w:rsidRDefault="00AA2C24" w:rsidP="007642C4">
      <w:pPr>
        <w:pStyle w:val="Boxtype"/>
      </w:pPr>
      <w:r w:rsidRPr="00AA2C24">
        <w:t xml:space="preserve">Establishing more consistent approaches to recognition of qualifications and competencies across settings </w:t>
      </w:r>
      <w:r w:rsidR="00D92537" w:rsidRPr="00D92537">
        <w:t>was viewed as supporting clarity regarding the potential contribution of individual professions to the primary care team and to an improved overall functioning of the team.</w:t>
      </w:r>
    </w:p>
    <w:p w14:paraId="779C923C" w14:textId="0B88BD4B" w:rsidR="00345F26" w:rsidRPr="002370F8" w:rsidRDefault="00A42BBE" w:rsidP="00007E9C">
      <w:pPr>
        <w:pStyle w:val="Heading4"/>
      </w:pPr>
      <w:r w:rsidRPr="00A42BBE">
        <w:t>Reviewing clinical governance mechanisms in primary health care settings</w:t>
      </w:r>
      <w:r w:rsidR="00ED1354" w:rsidRPr="00B26899">
        <w:t xml:space="preserve"> </w:t>
      </w:r>
    </w:p>
    <w:p w14:paraId="683174F3" w14:textId="6E136AEB" w:rsidR="00345F26" w:rsidRPr="00B26899" w:rsidRDefault="5ACD6641" w:rsidP="00EF3080">
      <w:r>
        <w:t>Stakeholders</w:t>
      </w:r>
      <w:r w:rsidR="4965BBF5">
        <w:t xml:space="preserve"> acknowledged the existence of national quality and safety standards applicable to primary care.</w:t>
      </w:r>
      <w:r w:rsidR="02CEB19F">
        <w:t xml:space="preserve"> </w:t>
      </w:r>
      <w:r w:rsidR="00ED1354">
        <w:t>While</w:t>
      </w:r>
      <w:r w:rsidR="00ED1354" w:rsidRPr="00B26899">
        <w:t xml:space="preserve"> a small number voiced support for a national </w:t>
      </w:r>
      <w:r w:rsidR="00B54079" w:rsidRPr="00B26899">
        <w:t xml:space="preserve">mandated approach to </w:t>
      </w:r>
      <w:r w:rsidR="657A4323">
        <w:t>the implementation of these standards</w:t>
      </w:r>
      <w:r w:rsidR="00B54079" w:rsidRPr="00B26899">
        <w:t xml:space="preserve">, the difficulty of </w:t>
      </w:r>
      <w:r w:rsidR="56CDC834">
        <w:t>doing so</w:t>
      </w:r>
      <w:r w:rsidR="00B54079" w:rsidRPr="00B26899">
        <w:t xml:space="preserve"> across the </w:t>
      </w:r>
      <w:r w:rsidR="5C45290D">
        <w:t>vast</w:t>
      </w:r>
      <w:r w:rsidR="00B54079">
        <w:t>ly</w:t>
      </w:r>
      <w:r w:rsidR="00B54079" w:rsidRPr="00B26899">
        <w:t xml:space="preserve"> dispersed </w:t>
      </w:r>
      <w:r w:rsidR="00B54079" w:rsidRPr="00B26899">
        <w:lastRenderedPageBreak/>
        <w:t>primary care system was raised by many others</w:t>
      </w:r>
      <w:r w:rsidR="3D19DD9F">
        <w:t xml:space="preserve"> as a significant challenge to achieving this outcome.</w:t>
      </w:r>
    </w:p>
    <w:p w14:paraId="0AAC0DCF" w14:textId="698E0EA1" w:rsidR="74CA379A" w:rsidRDefault="3D19DD9F" w:rsidP="00EF3080">
      <w:pPr>
        <w:rPr>
          <w:highlight w:val="yellow"/>
        </w:rPr>
      </w:pPr>
      <w:r>
        <w:t xml:space="preserve">The use of existing resources to </w:t>
      </w:r>
      <w:r w:rsidR="2D52AC12">
        <w:t>provide</w:t>
      </w:r>
      <w:r>
        <w:t xml:space="preserve"> governance mechanisms specific to primary care was raised. </w:t>
      </w:r>
      <w:r w:rsidR="2E676A5D">
        <w:t xml:space="preserve">Primary healthcare networks </w:t>
      </w:r>
      <w:r w:rsidR="38BB7233">
        <w:t xml:space="preserve">(PHN) </w:t>
      </w:r>
      <w:r w:rsidR="2E676A5D">
        <w:t xml:space="preserve">were identified as potentially contributing structured support for </w:t>
      </w:r>
      <w:r w:rsidR="302A4F17">
        <w:t>smaller, disparate teams, including those that operate virtually.</w:t>
      </w:r>
      <w:r w:rsidR="487C901B">
        <w:t xml:space="preserve"> It was highlighted that PHNs operate differently across the country which may impact the</w:t>
      </w:r>
      <w:r w:rsidR="285B1162">
        <w:t xml:space="preserve"> ability for this resource to provide</w:t>
      </w:r>
      <w:r w:rsidR="487C901B">
        <w:t xml:space="preserve"> </w:t>
      </w:r>
      <w:r w:rsidR="5C8267F8">
        <w:t xml:space="preserve">consistent </w:t>
      </w:r>
      <w:r w:rsidR="487C901B">
        <w:t>gov</w:t>
      </w:r>
      <w:r w:rsidR="08039A6C">
        <w:t>ernance</w:t>
      </w:r>
      <w:r w:rsidR="2674C5B3">
        <w:t>.</w:t>
      </w:r>
      <w:r w:rsidR="08039A6C">
        <w:t xml:space="preserve"> </w:t>
      </w:r>
    </w:p>
    <w:p w14:paraId="62DA3C35" w14:textId="77777777" w:rsidR="009C2830" w:rsidRDefault="74CA379A" w:rsidP="00EF3080">
      <w:r>
        <w:t>The importance of utilising governance mechanisms to ensure patient safety was highlighted.</w:t>
      </w:r>
      <w:r w:rsidR="677E02AC">
        <w:t xml:space="preserve"> </w:t>
      </w:r>
      <w:r w:rsidR="5C9E192C">
        <w:t>Incorporating</w:t>
      </w:r>
      <w:r w:rsidR="677E02AC">
        <w:t xml:space="preserve"> risk identification and mitigation strategies was viewed as </w:t>
      </w:r>
      <w:r w:rsidR="2CDF8F15">
        <w:t>a primary concern</w:t>
      </w:r>
      <w:r w:rsidR="5A8D7407">
        <w:t>,</w:t>
      </w:r>
      <w:r w:rsidR="2CDF8F15">
        <w:t xml:space="preserve"> particularly where professional roles </w:t>
      </w:r>
      <w:r w:rsidR="31FD7509">
        <w:t xml:space="preserve">and scopes </w:t>
      </w:r>
      <w:r w:rsidR="2CDF8F15">
        <w:t>are modified.</w:t>
      </w:r>
      <w:r w:rsidR="4C42CA7E">
        <w:t xml:space="preserve"> </w:t>
      </w:r>
      <w:r w:rsidR="6190EEC6">
        <w:t>The importance of a reflective approach to practice</w:t>
      </w:r>
      <w:r w:rsidR="1EF8DCFB">
        <w:t>, combined with</w:t>
      </w:r>
      <w:r w:rsidR="6190EEC6">
        <w:t xml:space="preserve"> effective quality assurance and improvement processes was identified</w:t>
      </w:r>
      <w:r w:rsidR="308D13D1">
        <w:t xml:space="preserve"> and noted to </w:t>
      </w:r>
      <w:r w:rsidR="2F9DEBD0">
        <w:t>already</w:t>
      </w:r>
      <w:r w:rsidR="308D13D1">
        <w:t xml:space="preserve"> exist in many areas.</w:t>
      </w:r>
      <w:r w:rsidR="2FAED7B8">
        <w:t xml:space="preserve"> </w:t>
      </w:r>
      <w:r w:rsidR="2C3D684F">
        <w:t xml:space="preserve">The unique nature of primary care, compared to secondary </w:t>
      </w:r>
      <w:r w:rsidR="34DA7FBE">
        <w:t xml:space="preserve">or tertiary </w:t>
      </w:r>
      <w:r w:rsidR="2C3D684F">
        <w:t xml:space="preserve">care, and the </w:t>
      </w:r>
      <w:r w:rsidR="064D2609">
        <w:t>need to employ</w:t>
      </w:r>
      <w:r w:rsidR="2C3D684F">
        <w:t xml:space="preserve"> systems that support outcome review and practice improvement </w:t>
      </w:r>
      <w:r w:rsidR="32224182">
        <w:t xml:space="preserve">within this context </w:t>
      </w:r>
      <w:r w:rsidR="2C3D684F">
        <w:t>were</w:t>
      </w:r>
      <w:r w:rsidR="6190EEC6">
        <w:t xml:space="preserve"> </w:t>
      </w:r>
      <w:r w:rsidR="2A267D6D">
        <w:t xml:space="preserve">highlighted </w:t>
      </w:r>
      <w:r w:rsidR="2C3D684F">
        <w:t xml:space="preserve">in </w:t>
      </w:r>
      <w:r w:rsidR="2A267D6D">
        <w:t>stakeholder</w:t>
      </w:r>
      <w:r w:rsidR="14AB977C">
        <w:t xml:space="preserve"> views </w:t>
      </w:r>
      <w:r w:rsidR="7E26D931">
        <w:t xml:space="preserve">and </w:t>
      </w:r>
      <w:r w:rsidR="570628E1">
        <w:t>identified as particularly relevant</w:t>
      </w:r>
      <w:r w:rsidR="7E26D931">
        <w:t xml:space="preserve"> to sole practitioners. </w:t>
      </w:r>
      <w:r w:rsidR="14AB977C">
        <w:t xml:space="preserve">  </w:t>
      </w:r>
    </w:p>
    <w:p w14:paraId="0A95BABD" w14:textId="76AC04C5" w:rsidR="292E9A37" w:rsidRDefault="009C2830" w:rsidP="00EF3080">
      <w:pPr>
        <w:rPr>
          <w:highlight w:val="yellow"/>
        </w:rPr>
      </w:pPr>
      <w:r>
        <w:t>Implementation of mechanisms to review performance, including peer review, and quality assurance processes to ensure patient safety, were also supported</w:t>
      </w:r>
      <w:r w:rsidR="005D2DAC">
        <w:t xml:space="preserve"> as quality assurance mechanisms.</w:t>
      </w:r>
    </w:p>
    <w:p w14:paraId="714FC686" w14:textId="17F115F2" w:rsidR="598A2BD4" w:rsidRDefault="571D057A" w:rsidP="00EF3080">
      <w:r>
        <w:t>Stakeholders</w:t>
      </w:r>
      <w:r w:rsidR="598A2BD4">
        <w:t xml:space="preserve"> suggested that innovation in </w:t>
      </w:r>
      <w:r w:rsidR="6B81983B">
        <w:t xml:space="preserve">operational structures, such as </w:t>
      </w:r>
      <w:r w:rsidR="598A2BD4">
        <w:t>reporting lines</w:t>
      </w:r>
      <w:r w:rsidR="520066F2">
        <w:t>,</w:t>
      </w:r>
      <w:r w:rsidR="598A2BD4">
        <w:t xml:space="preserve"> may be useful in practice to support the multiprofessional primary care team. For example, nurse practitioner</w:t>
      </w:r>
      <w:r w:rsidR="18782049">
        <w:t>s will commonly</w:t>
      </w:r>
      <w:r w:rsidR="598A2BD4">
        <w:t xml:space="preserve"> report to a nurs</w:t>
      </w:r>
      <w:r w:rsidR="64E75C0C">
        <w:t>e</w:t>
      </w:r>
      <w:r w:rsidR="598A2BD4">
        <w:t xml:space="preserve"> manager</w:t>
      </w:r>
      <w:r w:rsidR="12C51ABD">
        <w:t xml:space="preserve">. However, given the nurse practitioner's </w:t>
      </w:r>
      <w:r w:rsidR="2093B864">
        <w:t>advanced</w:t>
      </w:r>
      <w:r w:rsidR="12C51ABD">
        <w:t xml:space="preserve"> skills, it may be more</w:t>
      </w:r>
      <w:r w:rsidR="598A2BD4">
        <w:t xml:space="preserve"> </w:t>
      </w:r>
      <w:r w:rsidR="12C51ABD">
        <w:t>appropriate to report to a medi</w:t>
      </w:r>
      <w:r w:rsidR="5104DC93">
        <w:t>cal colleague, particularly where the nurse practitioner requires mentorship.</w:t>
      </w:r>
      <w:r w:rsidR="598A2BD4">
        <w:t xml:space="preserve"> </w:t>
      </w:r>
    </w:p>
    <w:p w14:paraId="788BE3EE" w14:textId="770AE1C1" w:rsidR="00EC4DB9" w:rsidRPr="001F036C" w:rsidRDefault="00EC4DB9" w:rsidP="00EF3080">
      <w:r w:rsidRPr="001F036C">
        <w:t xml:space="preserve">Supporting primary care providers through clear governance mechanisms was viewed as providing structural strength for the primary health care team and significant patient safety assurances. </w:t>
      </w:r>
    </w:p>
    <w:p w14:paraId="4F85407B" w14:textId="0580EB6A" w:rsidR="084F7D94" w:rsidRDefault="084F7D94" w:rsidP="00007E9C">
      <w:pPr>
        <w:pStyle w:val="Heading4"/>
      </w:pPr>
      <w:r w:rsidRPr="226EA105">
        <w:t>Tasks requiring employer support</w:t>
      </w:r>
    </w:p>
    <w:p w14:paraId="59B9A18D" w14:textId="6840F0E9" w:rsidR="1838A6DD" w:rsidRPr="00A966A9" w:rsidRDefault="084F7D94" w:rsidP="00EF3080">
      <w:r>
        <w:t>Participants who contributed to the o</w:t>
      </w:r>
      <w:r w:rsidR="600A08DA">
        <w:t>nline Citizen Space</w:t>
      </w:r>
      <w:r>
        <w:t xml:space="preserve"> survey were asked to respond to the following question: </w:t>
      </w:r>
      <w:r w:rsidRPr="00A5749D">
        <w:rPr>
          <w:rStyle w:val="Emphasis"/>
        </w:rPr>
        <w:t xml:space="preserve">Which </w:t>
      </w:r>
      <w:proofErr w:type="gramStart"/>
      <w:r w:rsidRPr="00A5749D">
        <w:rPr>
          <w:rStyle w:val="Emphasis"/>
        </w:rPr>
        <w:t>particular activities</w:t>
      </w:r>
      <w:proofErr w:type="gramEnd"/>
      <w:r w:rsidRPr="00A5749D">
        <w:rPr>
          <w:rStyle w:val="Emphasis"/>
        </w:rPr>
        <w:t xml:space="preserve"> or tasks within health professionals’ scope of practice would you particularly like to see increased employer support for?</w:t>
      </w:r>
    </w:p>
    <w:p w14:paraId="4F9C9AF4" w14:textId="19D22067" w:rsidR="6D6D8572" w:rsidRPr="001F036C" w:rsidRDefault="6D6D8572" w:rsidP="00EF3080">
      <w:r w:rsidRPr="001F036C">
        <w:t xml:space="preserve">In response, participants described a range of activities. Some </w:t>
      </w:r>
      <w:r w:rsidR="6E37CDD8" w:rsidRPr="001F036C">
        <w:t>suggested</w:t>
      </w:r>
      <w:r w:rsidRPr="001F036C">
        <w:t xml:space="preserve"> activities would require specific legislative amendments </w:t>
      </w:r>
      <w:r w:rsidR="2C177C84" w:rsidRPr="001F036C">
        <w:t>(e.g., prescribing medicines)</w:t>
      </w:r>
      <w:r w:rsidR="66F78C10" w:rsidRPr="001F036C">
        <w:t xml:space="preserve">, others </w:t>
      </w:r>
      <w:r w:rsidR="4F1DAB30" w:rsidRPr="001F036C">
        <w:t>regulatory</w:t>
      </w:r>
      <w:r w:rsidR="700E5A55" w:rsidRPr="001F036C">
        <w:t xml:space="preserve"> and/or funding</w:t>
      </w:r>
      <w:r w:rsidR="4F1DAB30" w:rsidRPr="001F036C">
        <w:t xml:space="preserve"> adjustments </w:t>
      </w:r>
      <w:r w:rsidR="79935D6A" w:rsidRPr="001F036C">
        <w:t>(</w:t>
      </w:r>
      <w:r w:rsidR="5F574B5F" w:rsidRPr="001F036C">
        <w:t xml:space="preserve">e.g., </w:t>
      </w:r>
      <w:r w:rsidR="027C96B6" w:rsidRPr="001F036C">
        <w:t>altered referral mechanisms</w:t>
      </w:r>
      <w:r w:rsidR="480099C7" w:rsidRPr="001F036C">
        <w:t>, provision of telehealth services</w:t>
      </w:r>
      <w:r w:rsidR="027C96B6" w:rsidRPr="001F036C">
        <w:t>)</w:t>
      </w:r>
      <w:r w:rsidR="477E669E" w:rsidRPr="001F036C">
        <w:t xml:space="preserve">. </w:t>
      </w:r>
    </w:p>
    <w:p w14:paraId="64671F76" w14:textId="5B8C80C7" w:rsidR="6CB079AC" w:rsidRPr="001F036C" w:rsidRDefault="477E669E" w:rsidP="00EF3080">
      <w:r w:rsidRPr="001F036C">
        <w:t>Other responses included: va</w:t>
      </w:r>
      <w:r w:rsidR="2DA3D77B" w:rsidRPr="001F036C">
        <w:t xml:space="preserve">ccination, transdisciplinary </w:t>
      </w:r>
      <w:r w:rsidR="2DA3D77B" w:rsidRPr="007642C4">
        <w:t>assessments</w:t>
      </w:r>
      <w:r w:rsidR="2DA3D77B" w:rsidRPr="001F036C">
        <w:t xml:space="preserve">, provision of specific education (childbirth, early parenting, sexual health and reproduction), </w:t>
      </w:r>
      <w:r w:rsidR="44AB3E1C" w:rsidRPr="001F036C">
        <w:t>preventative health interventions, admitting privileges,</w:t>
      </w:r>
      <w:r w:rsidR="3B774C66" w:rsidRPr="001F036C">
        <w:t xml:space="preserve"> research and support to practise collaboratively.</w:t>
      </w:r>
    </w:p>
    <w:p w14:paraId="388C7462" w14:textId="53D78054" w:rsidR="3292DC83" w:rsidRPr="002370F8" w:rsidRDefault="3292DC83" w:rsidP="00007E9C">
      <w:pPr>
        <w:pStyle w:val="Heading3"/>
      </w:pPr>
      <w:r>
        <w:t xml:space="preserve">Additional </w:t>
      </w:r>
      <w:r w:rsidR="00A908A9">
        <w:t>p</w:t>
      </w:r>
      <w:r>
        <w:t>erspectives</w:t>
      </w:r>
    </w:p>
    <w:p w14:paraId="5B5ABCB1" w14:textId="541945EA" w:rsidR="3292DC83" w:rsidRDefault="3292DC83" w:rsidP="00EF3080">
      <w:r w:rsidRPr="00A966A9">
        <w:t>Employer</w:t>
      </w:r>
      <w:r w:rsidR="2F8EFEB5" w:rsidRPr="00A966A9">
        <w:t xml:space="preserve"> contribution to optimal team-based care.</w:t>
      </w:r>
      <w:r w:rsidR="2F8EFEB5">
        <w:t xml:space="preserve"> </w:t>
      </w:r>
      <w:r w:rsidR="039D9480">
        <w:t>Stakeholder</w:t>
      </w:r>
      <w:r w:rsidR="0D377A6A">
        <w:t xml:space="preserve">s described a range of activities considered important for employers to undertake to support the primary care team </w:t>
      </w:r>
      <w:r w:rsidR="2DF7F703">
        <w:t xml:space="preserve">to </w:t>
      </w:r>
      <w:r w:rsidR="1CCF29B2">
        <w:t>achieve optimal function</w:t>
      </w:r>
      <w:r w:rsidR="0D377A6A">
        <w:t>. These include:</w:t>
      </w:r>
    </w:p>
    <w:p w14:paraId="6887AB5B" w14:textId="678CFD3A" w:rsidR="67F73F7A" w:rsidRDefault="119B90DD" w:rsidP="00EF3080">
      <w:pPr>
        <w:pStyle w:val="ListBullet"/>
      </w:pPr>
      <w:r w:rsidRPr="004527BC">
        <w:rPr>
          <w:rStyle w:val="Strong"/>
        </w:rPr>
        <w:lastRenderedPageBreak/>
        <w:t>Remuneration</w:t>
      </w:r>
      <w:r>
        <w:t xml:space="preserve"> </w:t>
      </w:r>
      <w:r w:rsidR="00D117EF" w:rsidRPr="004527BC">
        <w:t>–</w:t>
      </w:r>
      <w:r w:rsidR="069980F0">
        <w:t xml:space="preserve"> </w:t>
      </w:r>
      <w:r w:rsidR="0B9BDEED">
        <w:t>p</w:t>
      </w:r>
      <w:r w:rsidR="67F73F7A">
        <w:t>rovision of</w:t>
      </w:r>
      <w:r w:rsidR="26659ABB">
        <w:t xml:space="preserve"> remuneration commensurate with recognised training and skill.</w:t>
      </w:r>
    </w:p>
    <w:p w14:paraId="38EE83B1" w14:textId="73CD44EE" w:rsidR="09CECF58" w:rsidRDefault="7B667E38" w:rsidP="00EF3080">
      <w:pPr>
        <w:pStyle w:val="ListBullet"/>
      </w:pPr>
      <w:r w:rsidRPr="004527BC">
        <w:rPr>
          <w:rStyle w:val="Strong"/>
        </w:rPr>
        <w:t>Skill recognition</w:t>
      </w:r>
      <w:r w:rsidR="0402B031" w:rsidRPr="004527BC">
        <w:t xml:space="preserve"> – </w:t>
      </w:r>
      <w:r w:rsidR="6EDBAD11">
        <w:t>e</w:t>
      </w:r>
      <w:r w:rsidR="09CECF58">
        <w:t>stablishment of</w:t>
      </w:r>
      <w:r w:rsidR="26659ABB">
        <w:t xml:space="preserve"> a process for recognising professional experience and non-formal education in addition to formal qualifications</w:t>
      </w:r>
      <w:r w:rsidR="5622DA50">
        <w:t>.</w:t>
      </w:r>
    </w:p>
    <w:p w14:paraId="4B1CFDD3" w14:textId="363F8C17" w:rsidR="6C6001DD" w:rsidRDefault="3A808B46" w:rsidP="00EF3080">
      <w:pPr>
        <w:pStyle w:val="ListBullet"/>
      </w:pPr>
      <w:r w:rsidRPr="004527BC">
        <w:rPr>
          <w:rStyle w:val="Strong"/>
        </w:rPr>
        <w:t>Clear practice standards</w:t>
      </w:r>
      <w:r w:rsidR="4A301D55" w:rsidRPr="004527BC">
        <w:t xml:space="preserve"> </w:t>
      </w:r>
      <w:r w:rsidR="4A301D55">
        <w:t xml:space="preserve">– </w:t>
      </w:r>
      <w:r w:rsidR="6291CCD5">
        <w:t>p</w:t>
      </w:r>
      <w:r w:rsidR="52CA7CC1">
        <w:t>rovision of clearly defined</w:t>
      </w:r>
      <w:r w:rsidR="169D8946">
        <w:t xml:space="preserve"> </w:t>
      </w:r>
      <w:r w:rsidR="6B8AD734">
        <w:t xml:space="preserve">expected </w:t>
      </w:r>
      <w:r w:rsidR="169D8946">
        <w:t>standards for practice that support collaborative care, including describing roles and responsibilities for team members.</w:t>
      </w:r>
    </w:p>
    <w:p w14:paraId="1533370E" w14:textId="326A1CE0" w:rsidR="2D1DE23A" w:rsidRDefault="65A63CB5" w:rsidP="00EF3080">
      <w:pPr>
        <w:pStyle w:val="ListBullet"/>
      </w:pPr>
      <w:r w:rsidRPr="004527BC">
        <w:rPr>
          <w:rStyle w:val="Strong"/>
        </w:rPr>
        <w:t>Cultural influence</w:t>
      </w:r>
      <w:r w:rsidR="3112E388" w:rsidRPr="004527BC">
        <w:t xml:space="preserve"> – </w:t>
      </w:r>
      <w:r w:rsidR="79CA2E4D">
        <w:t>f</w:t>
      </w:r>
      <w:r w:rsidR="2D1DE23A">
        <w:t xml:space="preserve">acilitation and expectation of collaboration between team members, including fostering openness and accountability between members of the team. </w:t>
      </w:r>
    </w:p>
    <w:p w14:paraId="2EA9DC2F" w14:textId="689FAEDB" w:rsidR="6532D0C3" w:rsidRDefault="6532D0C3" w:rsidP="00EF3080">
      <w:r>
        <w:t>It was also noted that in many cases, health professionals are self-employed</w:t>
      </w:r>
      <w:r w:rsidR="0D53B7D4">
        <w:t xml:space="preserve"> and as such employer contributions </w:t>
      </w:r>
      <w:r w:rsidR="4852F1FA">
        <w:t xml:space="preserve">are </w:t>
      </w:r>
      <w:r w:rsidR="0D53B7D4">
        <w:t xml:space="preserve">unavailable. </w:t>
      </w:r>
    </w:p>
    <w:p w14:paraId="54C6C92F" w14:textId="7A217834" w:rsidR="750F6AB8" w:rsidRDefault="3292DC83" w:rsidP="00EF3080">
      <w:r w:rsidRPr="00A966A9">
        <w:t>Equity</w:t>
      </w:r>
      <w:r w:rsidR="3A339887" w:rsidRPr="00A966A9">
        <w:t xml:space="preserve">. </w:t>
      </w:r>
      <w:r w:rsidR="5F3FA651">
        <w:t>Stakeholders</w:t>
      </w:r>
      <w:r w:rsidR="3A339887">
        <w:t xml:space="preserve"> identified inequ</w:t>
      </w:r>
      <w:r w:rsidR="05EA31EF">
        <w:t>alit</w:t>
      </w:r>
      <w:r w:rsidR="3B65EA45">
        <w:t>y</w:t>
      </w:r>
      <w:r w:rsidR="3A339887">
        <w:t xml:space="preserve"> in </w:t>
      </w:r>
      <w:r w:rsidR="0D035324">
        <w:t>several</w:t>
      </w:r>
      <w:r w:rsidR="3A339887">
        <w:t xml:space="preserve"> areas</w:t>
      </w:r>
      <w:r w:rsidR="6A6C0EC8">
        <w:t xml:space="preserve">. </w:t>
      </w:r>
      <w:r w:rsidR="577D479E">
        <w:t>D</w:t>
      </w:r>
      <w:r w:rsidR="6A6C0EC8">
        <w:t>ifferences were highlighted betwe</w:t>
      </w:r>
      <w:r w:rsidR="46EEE035">
        <w:t>e</w:t>
      </w:r>
      <w:r w:rsidR="6A6C0EC8">
        <w:t xml:space="preserve">n professions in their access to funding </w:t>
      </w:r>
      <w:r w:rsidR="3A35E6D6">
        <w:t xml:space="preserve">and leave </w:t>
      </w:r>
      <w:r w:rsidR="6A6C0EC8">
        <w:t>to complete education and traini</w:t>
      </w:r>
      <w:r w:rsidR="2166997A">
        <w:t xml:space="preserve">ng, </w:t>
      </w:r>
      <w:r w:rsidR="0734A8B0">
        <w:t xml:space="preserve">access to visiting and admitting rights </w:t>
      </w:r>
      <w:r w:rsidR="750F6AB8">
        <w:t xml:space="preserve">and </w:t>
      </w:r>
      <w:r w:rsidR="65818F34">
        <w:t xml:space="preserve">in the </w:t>
      </w:r>
      <w:r w:rsidR="750F6AB8">
        <w:t>remuneration to</w:t>
      </w:r>
      <w:r w:rsidR="5E510831">
        <w:t xml:space="preserve"> </w:t>
      </w:r>
      <w:r w:rsidR="750F6AB8">
        <w:t xml:space="preserve">complete </w:t>
      </w:r>
      <w:r w:rsidR="07E63D2D">
        <w:t>specified</w:t>
      </w:r>
      <w:r w:rsidR="750F6AB8">
        <w:t xml:space="preserve"> task</w:t>
      </w:r>
      <w:r w:rsidR="73A43912">
        <w:t>s</w:t>
      </w:r>
      <w:r w:rsidR="750F6AB8">
        <w:t xml:space="preserve"> (e.g., </w:t>
      </w:r>
      <w:r w:rsidR="38939D09">
        <w:t>hand therapy</w:t>
      </w:r>
      <w:r w:rsidR="750F6AB8">
        <w:t xml:space="preserve">). </w:t>
      </w:r>
      <w:r w:rsidR="5564CCD2">
        <w:t>Self-regulated professions were noted to receive remuneration inconsistent with regulated professions.</w:t>
      </w:r>
      <w:r w:rsidR="51FE683C">
        <w:t xml:space="preserve"> Opportunities to occupy leadership roles were also noted to be inconsistent between professions.</w:t>
      </w:r>
      <w:r w:rsidR="33DDDB58">
        <w:t xml:space="preserve"> </w:t>
      </w:r>
      <w:r w:rsidR="750F6AB8">
        <w:t xml:space="preserve">Health professionals may also </w:t>
      </w:r>
      <w:r w:rsidR="4AAE2644">
        <w:t>receive</w:t>
      </w:r>
      <w:r w:rsidR="750F6AB8">
        <w:t xml:space="preserve"> inconsistent</w:t>
      </w:r>
      <w:r w:rsidR="59EA7F22">
        <w:t xml:space="preserve"> remuneration</w:t>
      </w:r>
      <w:r w:rsidR="750F6AB8">
        <w:t xml:space="preserve"> for completing the same duties in secondary care compar</w:t>
      </w:r>
      <w:r w:rsidR="0543522E">
        <w:t>ed to primary care</w:t>
      </w:r>
      <w:r w:rsidR="49965EFF">
        <w:t xml:space="preserve">. </w:t>
      </w:r>
    </w:p>
    <w:p w14:paraId="6DC636F6" w14:textId="0A13E4E4" w:rsidR="3292DC83" w:rsidRDefault="3292DC83" w:rsidP="00EF3080">
      <w:r w:rsidRPr="00A966A9">
        <w:t>Culture</w:t>
      </w:r>
      <w:r w:rsidR="42A62EDE" w:rsidRPr="00A966A9">
        <w:t xml:space="preserve">. </w:t>
      </w:r>
      <w:r w:rsidR="70EB85DA">
        <w:t>Employers were identified as important contributors to an improved</w:t>
      </w:r>
      <w:r w:rsidR="532FC985">
        <w:t xml:space="preserve"> culture of collaboration and</w:t>
      </w:r>
      <w:r w:rsidR="70EB85DA">
        <w:t xml:space="preserve"> trust between professions (including regulated and self-regulated)</w:t>
      </w:r>
      <w:r w:rsidR="59C31616">
        <w:t xml:space="preserve"> </w:t>
      </w:r>
      <w:r w:rsidR="1A342ABC">
        <w:t>and</w:t>
      </w:r>
      <w:r w:rsidR="3381512A">
        <w:t xml:space="preserve"> a patient</w:t>
      </w:r>
      <w:r w:rsidR="367D4B48">
        <w:t>-</w:t>
      </w:r>
      <w:r w:rsidR="1BF4B51B">
        <w:t>focused</w:t>
      </w:r>
      <w:r w:rsidR="367D4B48">
        <w:t xml:space="preserve"> approach to care.</w:t>
      </w:r>
      <w:r w:rsidR="59C31616">
        <w:t xml:space="preserve"> </w:t>
      </w:r>
      <w:r w:rsidR="4CDBDA32">
        <w:t xml:space="preserve">It was noted that this collaborative approach should be expected and rewarded. </w:t>
      </w:r>
      <w:r w:rsidR="738D434C">
        <w:t>Stakeholders</w:t>
      </w:r>
      <w:r w:rsidR="6700C723">
        <w:t xml:space="preserve"> also viewed the employer as playing a vital role in ensuring staff feel supported and </w:t>
      </w:r>
      <w:r w:rsidR="17738996">
        <w:t xml:space="preserve">their skills </w:t>
      </w:r>
      <w:r w:rsidR="6700C723">
        <w:t xml:space="preserve">appreciated. </w:t>
      </w:r>
    </w:p>
    <w:p w14:paraId="2ADB5669" w14:textId="75C3173C" w:rsidR="59C31616" w:rsidRDefault="59C31616" w:rsidP="00EF3080">
      <w:r w:rsidRPr="00A966A9">
        <w:t>Industrial</w:t>
      </w:r>
      <w:r w:rsidR="5E54E2A6" w:rsidRPr="00A966A9">
        <w:t xml:space="preserve"> considerations</w:t>
      </w:r>
      <w:r w:rsidRPr="00A966A9">
        <w:t xml:space="preserve">. </w:t>
      </w:r>
      <w:r w:rsidR="5B8F458A">
        <w:t>Stakeholders</w:t>
      </w:r>
      <w:r>
        <w:t xml:space="preserve"> highlighted the need for </w:t>
      </w:r>
      <w:r w:rsidR="787CD4B5">
        <w:t xml:space="preserve">a range of provisions to be included in industrial </w:t>
      </w:r>
      <w:r w:rsidR="005D5823">
        <w:t>agreements</w:t>
      </w:r>
      <w:r w:rsidR="787CD4B5">
        <w:t xml:space="preserve">. These include </w:t>
      </w:r>
      <w:r>
        <w:t xml:space="preserve">fair </w:t>
      </w:r>
      <w:r w:rsidR="362B1670">
        <w:t>remuneration</w:t>
      </w:r>
      <w:r>
        <w:t>,</w:t>
      </w:r>
      <w:r w:rsidR="2167F261">
        <w:t xml:space="preserve"> consistent with qualifications and experience, fair workload expectations and</w:t>
      </w:r>
      <w:r>
        <w:t xml:space="preserve"> access to required digital technology </w:t>
      </w:r>
      <w:r w:rsidR="334C6205">
        <w:t>(</w:t>
      </w:r>
      <w:r>
        <w:t>including patient specific information</w:t>
      </w:r>
      <w:r w:rsidR="758A5B48">
        <w:t>)</w:t>
      </w:r>
      <w:r>
        <w:t xml:space="preserve"> to support team</w:t>
      </w:r>
      <w:r w:rsidR="4AFD626E">
        <w:t>-</w:t>
      </w:r>
      <w:r>
        <w:t>based practice</w:t>
      </w:r>
      <w:r w:rsidR="334C6205">
        <w:t xml:space="preserve"> </w:t>
      </w:r>
      <w:r>
        <w:t xml:space="preserve">and </w:t>
      </w:r>
      <w:r w:rsidR="52DE8EB2">
        <w:t>patient safety</w:t>
      </w:r>
      <w:r w:rsidR="0E07C142">
        <w:t>. Th</w:t>
      </w:r>
      <w:r w:rsidR="6B175927">
        <w:t>ese issues were</w:t>
      </w:r>
      <w:r w:rsidR="0E07C142">
        <w:t xml:space="preserve"> </w:t>
      </w:r>
      <w:r w:rsidR="6B175927">
        <w:t>identified</w:t>
      </w:r>
      <w:r w:rsidR="0E07C142">
        <w:t xml:space="preserve"> as particularly important where roles and services are </w:t>
      </w:r>
      <w:r w:rsidR="3E3B517A">
        <w:t>mo</w:t>
      </w:r>
      <w:r w:rsidR="0E07C142">
        <w:t>d</w:t>
      </w:r>
      <w:r w:rsidR="3E3B517A">
        <w:t>ified and/or expanded</w:t>
      </w:r>
      <w:r w:rsidR="0E07C142">
        <w:t xml:space="preserve">. </w:t>
      </w:r>
      <w:r w:rsidR="6D924AF1">
        <w:t>The need to harmonise enterprise agreements was raised as a contributor to health professional career paths and to support professional mobility.</w:t>
      </w:r>
      <w:r w:rsidR="61867715">
        <w:t xml:space="preserve"> </w:t>
      </w:r>
    </w:p>
    <w:p w14:paraId="1E94C4E6" w14:textId="4DCD5245" w:rsidR="77FF5256" w:rsidRDefault="7B7C28E0" w:rsidP="00EF3080">
      <w:r w:rsidRPr="00A966A9">
        <w:t>Policies and procedures.</w:t>
      </w:r>
      <w:r>
        <w:t xml:space="preserve"> </w:t>
      </w:r>
      <w:r w:rsidR="3BF14F19">
        <w:t>Stakeholders</w:t>
      </w:r>
      <w:r>
        <w:t xml:space="preserve"> </w:t>
      </w:r>
      <w:r w:rsidR="38BFC851">
        <w:t>appreciated the need for</w:t>
      </w:r>
      <w:r>
        <w:t xml:space="preserve"> employers to </w:t>
      </w:r>
      <w:r w:rsidR="768CF305">
        <w:t xml:space="preserve">clearly </w:t>
      </w:r>
      <w:r>
        <w:t>define</w:t>
      </w:r>
      <w:r w:rsidR="1FE0E8AC">
        <w:t xml:space="preserve"> and reinforce</w:t>
      </w:r>
      <w:r>
        <w:t xml:space="preserve"> </w:t>
      </w:r>
      <w:r w:rsidR="385F8EDC">
        <w:t>their expectations of practice</w:t>
      </w:r>
      <w:r w:rsidR="1E126E7D">
        <w:t>, including role descriptions.</w:t>
      </w:r>
      <w:r w:rsidR="64869281">
        <w:t xml:space="preserve"> Policy areas that were identified as important in this context included: communication between professionals, conflict resolution mechanisms</w:t>
      </w:r>
      <w:r w:rsidR="1A031CEA">
        <w:t>, expectations for respect, feedback processes</w:t>
      </w:r>
      <w:r w:rsidR="1CEFA09A">
        <w:t xml:space="preserve"> and</w:t>
      </w:r>
      <w:r w:rsidR="1A031CEA">
        <w:t xml:space="preserve"> quality assu</w:t>
      </w:r>
      <w:r w:rsidR="34025762">
        <w:t>rance mechanisms t</w:t>
      </w:r>
      <w:r w:rsidR="0AC494C1">
        <w:t>hat</w:t>
      </w:r>
      <w:r w:rsidR="34025762">
        <w:t xml:space="preserve"> support patient safety.</w:t>
      </w:r>
      <w:r w:rsidR="6D363192">
        <w:t xml:space="preserve"> The importance of maintaining policies and procedures </w:t>
      </w:r>
      <w:r w:rsidR="70C864D0">
        <w:t>that accurately reflect contemporary practice</w:t>
      </w:r>
      <w:r w:rsidR="6D363192">
        <w:t xml:space="preserve"> was identified as a contributor to </w:t>
      </w:r>
      <w:r w:rsidR="4496969B">
        <w:t>optimal team function.</w:t>
      </w:r>
    </w:p>
    <w:p w14:paraId="4CCBD876" w14:textId="21D2E807" w:rsidR="433E6C6C" w:rsidRDefault="433E6C6C" w:rsidP="00EF3080">
      <w:r w:rsidRPr="009D3C61">
        <w:rPr>
          <w:rStyle w:val="Strong"/>
        </w:rPr>
        <w:t>Broad view of the health workforce.</w:t>
      </w:r>
      <w:r>
        <w:t xml:space="preserve"> </w:t>
      </w:r>
      <w:r w:rsidR="4A651A88">
        <w:t>Stakeholders</w:t>
      </w:r>
      <w:r>
        <w:t xml:space="preserve"> indicated that a long-term</w:t>
      </w:r>
      <w:r w:rsidR="65DF40BA">
        <w:t>,</w:t>
      </w:r>
      <w:r>
        <w:t xml:space="preserve"> </w:t>
      </w:r>
      <w:r w:rsidR="65DF40BA">
        <w:t>holistic</w:t>
      </w:r>
      <w:r>
        <w:t xml:space="preserve"> view of the health workforce is required.</w:t>
      </w:r>
      <w:r w:rsidR="7957E16B">
        <w:t xml:space="preserve"> Suggested inclusions in this approach </w:t>
      </w:r>
      <w:r w:rsidR="070DD1FD">
        <w:t>were:</w:t>
      </w:r>
      <w:r w:rsidR="7957E16B">
        <w:t xml:space="preserve"> </w:t>
      </w:r>
    </w:p>
    <w:p w14:paraId="1E56FBA4" w14:textId="517119F2" w:rsidR="16220879" w:rsidRPr="00A5749D" w:rsidRDefault="16220879" w:rsidP="00EF3080">
      <w:pPr>
        <w:pStyle w:val="ListBullet"/>
      </w:pPr>
      <w:r w:rsidRPr="00A5749D">
        <w:rPr>
          <w:rStyle w:val="Strong"/>
        </w:rPr>
        <w:lastRenderedPageBreak/>
        <w:t>D</w:t>
      </w:r>
      <w:r w:rsidR="7957E16B" w:rsidRPr="00A5749D">
        <w:rPr>
          <w:rStyle w:val="Strong"/>
        </w:rPr>
        <w:t xml:space="preserve">efining </w:t>
      </w:r>
      <w:r w:rsidR="40343F38" w:rsidRPr="00A5749D">
        <w:rPr>
          <w:rStyle w:val="Strong"/>
        </w:rPr>
        <w:t>and promoting</w:t>
      </w:r>
      <w:r w:rsidR="7957E16B" w:rsidRPr="00A5749D">
        <w:rPr>
          <w:rStyle w:val="Strong"/>
        </w:rPr>
        <w:t xml:space="preserve"> the scope of practice for all professions</w:t>
      </w:r>
      <w:r w:rsidR="0181842C" w:rsidRPr="00A5749D">
        <w:t xml:space="preserve">. This was viewed as contributing to interprofessional trust and cohesion as well as a broad view of </w:t>
      </w:r>
      <w:r w:rsidR="70E18C4B" w:rsidRPr="00A5749D">
        <w:t>the</w:t>
      </w:r>
      <w:r w:rsidR="0181842C" w:rsidRPr="00A5749D">
        <w:t xml:space="preserve"> profession</w:t>
      </w:r>
      <w:r w:rsidR="2C63A551" w:rsidRPr="00A5749D">
        <w:t>/</w:t>
      </w:r>
      <w:r w:rsidR="0181842C" w:rsidRPr="00A5749D">
        <w:t>s m</w:t>
      </w:r>
      <w:r w:rsidR="05461F0D" w:rsidRPr="00A5749D">
        <w:t>o</w:t>
      </w:r>
      <w:r w:rsidR="3498A883" w:rsidRPr="00A5749D">
        <w:t>st suited to address specific community need.</w:t>
      </w:r>
    </w:p>
    <w:p w14:paraId="673C2135" w14:textId="684AC62A" w:rsidR="5D6D4156" w:rsidRPr="00A5749D" w:rsidRDefault="6A4894D1" w:rsidP="00EF3080">
      <w:pPr>
        <w:pStyle w:val="ListBullet"/>
      </w:pPr>
      <w:r w:rsidRPr="00A5749D">
        <w:rPr>
          <w:rStyle w:val="Strong"/>
        </w:rPr>
        <w:t>Id</w:t>
      </w:r>
      <w:r w:rsidR="7957E16B" w:rsidRPr="00A5749D">
        <w:rPr>
          <w:rStyle w:val="Strong"/>
        </w:rPr>
        <w:t>entify</w:t>
      </w:r>
      <w:r w:rsidR="3DE6B154" w:rsidRPr="00A5749D">
        <w:rPr>
          <w:rStyle w:val="Strong"/>
        </w:rPr>
        <w:t>ing emerging roles</w:t>
      </w:r>
      <w:r w:rsidR="46EECD33" w:rsidRPr="00A5749D">
        <w:rPr>
          <w:rStyle w:val="Strong"/>
        </w:rPr>
        <w:t xml:space="preserve"> and developing education and training programs</w:t>
      </w:r>
      <w:r w:rsidR="46EECD33" w:rsidRPr="00A5749D">
        <w:t xml:space="preserve"> to prepare the workforce in advance</w:t>
      </w:r>
      <w:r w:rsidR="7B53BE34" w:rsidRPr="00A5749D">
        <w:t>.</w:t>
      </w:r>
    </w:p>
    <w:p w14:paraId="695B1C61" w14:textId="182860C1" w:rsidR="46EECD33" w:rsidRPr="00A5749D" w:rsidRDefault="46EECD33" w:rsidP="00EF3080">
      <w:pPr>
        <w:pStyle w:val="ListBullet"/>
      </w:pPr>
      <w:r w:rsidRPr="00A5749D">
        <w:rPr>
          <w:rStyle w:val="Strong"/>
        </w:rPr>
        <w:t>Establishing employment opportunities</w:t>
      </w:r>
      <w:r w:rsidRPr="00A5749D">
        <w:t xml:space="preserve"> to contribute certainty for existing and prospective health professionals</w:t>
      </w:r>
      <w:r w:rsidR="7F773AB0" w:rsidRPr="00A5749D">
        <w:t>.</w:t>
      </w:r>
      <w:r w:rsidRPr="00A5749D">
        <w:t xml:space="preserve"> </w:t>
      </w:r>
    </w:p>
    <w:p w14:paraId="2A8ABB28" w14:textId="00B11A98" w:rsidR="46EECD33" w:rsidRPr="00A5749D" w:rsidRDefault="46EECD33" w:rsidP="00EF3080">
      <w:pPr>
        <w:pStyle w:val="ListBullet"/>
      </w:pPr>
      <w:r w:rsidRPr="00A5749D">
        <w:rPr>
          <w:rStyle w:val="Strong"/>
        </w:rPr>
        <w:t>Responding to health needs</w:t>
      </w:r>
      <w:r w:rsidRPr="00A5749D">
        <w:t xml:space="preserve"> (either local or national) with flexibility and innovation.</w:t>
      </w:r>
    </w:p>
    <w:p w14:paraId="091B6A11" w14:textId="45F88380" w:rsidR="144B2CA9" w:rsidRPr="00A5749D" w:rsidRDefault="144B2CA9" w:rsidP="00EF3080">
      <w:pPr>
        <w:pStyle w:val="ListBullet"/>
      </w:pPr>
      <w:r w:rsidRPr="00A5749D">
        <w:rPr>
          <w:rStyle w:val="Strong"/>
        </w:rPr>
        <w:t>Recognising, planning for and addressing the needs of specific communities</w:t>
      </w:r>
      <w:r w:rsidRPr="00A5749D">
        <w:t xml:space="preserve"> i</w:t>
      </w:r>
      <w:r w:rsidR="46A139DB" w:rsidRPr="00A5749D">
        <w:t>ncluding</w:t>
      </w:r>
      <w:r w:rsidR="4AC2B098" w:rsidRPr="00A5749D">
        <w:t xml:space="preserve"> </w:t>
      </w:r>
      <w:r w:rsidR="0F456ABA" w:rsidRPr="00A5749D">
        <w:t xml:space="preserve">those in </w:t>
      </w:r>
      <w:r w:rsidRPr="00A5749D">
        <w:t>rural and remote</w:t>
      </w:r>
      <w:r w:rsidR="48C40263" w:rsidRPr="00A5749D">
        <w:t xml:space="preserve"> </w:t>
      </w:r>
      <w:r w:rsidR="46BDEF75" w:rsidRPr="00A5749D">
        <w:t xml:space="preserve">areas </w:t>
      </w:r>
      <w:r w:rsidR="48C40263" w:rsidRPr="00A5749D">
        <w:t xml:space="preserve">and </w:t>
      </w:r>
      <w:r w:rsidRPr="00A5749D">
        <w:t xml:space="preserve">First Nations </w:t>
      </w:r>
      <w:r w:rsidR="674EC742" w:rsidRPr="00A5749D">
        <w:t>peoples.</w:t>
      </w:r>
    </w:p>
    <w:p w14:paraId="2FE81CA3" w14:textId="416E0BC6" w:rsidR="00694C8A" w:rsidRDefault="00694C8A" w:rsidP="00007E9C">
      <w:pPr>
        <w:pStyle w:val="Heading3"/>
      </w:pPr>
      <w:r>
        <w:t>Key areas of crossover with other themes</w:t>
      </w:r>
    </w:p>
    <w:p w14:paraId="09AAB64D" w14:textId="77777777" w:rsidR="00A966A9" w:rsidRDefault="00A966A9" w:rsidP="00A966A9">
      <w:pPr>
        <w:pStyle w:val="Boxtype"/>
      </w:pPr>
      <w:r>
        <w:t>Legislation and regulation: Employer practices are influenced by both legislation and regulation. Regulatory mechanisms that support patient safety remain a significant consideration in all policy initiatives.</w:t>
      </w:r>
    </w:p>
    <w:p w14:paraId="75205334" w14:textId="77777777" w:rsidR="00A966A9" w:rsidRDefault="00A966A9" w:rsidP="00A966A9">
      <w:pPr>
        <w:pStyle w:val="Boxtype"/>
      </w:pPr>
      <w:r>
        <w:t xml:space="preserve">Funding policy: The role funding played in incentivising and disincentivising employer behaviours was described as paramount, making this a significant policy lever for influencing employers to enable their employees to work to full scope of practice. </w:t>
      </w:r>
    </w:p>
    <w:p w14:paraId="7424EAAC" w14:textId="77777777" w:rsidR="00A966A9" w:rsidRDefault="00A966A9" w:rsidP="00A966A9">
      <w:pPr>
        <w:pStyle w:val="Boxtype"/>
      </w:pPr>
      <w:r>
        <w:t>Technology: Access to digital platforms that facilitated multidisciplinary care teams and other employer-level practices was important. It was raised that while employers held some level of influence over technology systems, some lay outside their area of influence.</w:t>
      </w:r>
    </w:p>
    <w:p w14:paraId="325FB1A9" w14:textId="474BC132" w:rsidR="00A966A9" w:rsidRPr="00A966A9" w:rsidRDefault="00A966A9" w:rsidP="00A966A9">
      <w:pPr>
        <w:pStyle w:val="Boxtype"/>
      </w:pPr>
      <w:r>
        <w:t>Leadership and culture: Establishing a culture of cohesiveness is paramount to team-based care and the achievement of optimal patient outcomes.</w:t>
      </w:r>
    </w:p>
    <w:p w14:paraId="0107AF36" w14:textId="2D14A7F5" w:rsidR="00E304FA" w:rsidRDefault="00E304FA" w:rsidP="00C866ED">
      <w:pPr>
        <w:pStyle w:val="Heading2"/>
        <w:pageBreakBefore/>
      </w:pPr>
      <w:bookmarkStart w:id="40" w:name="_Ref161335651"/>
      <w:bookmarkStart w:id="41" w:name="_Toc162423091"/>
      <w:bookmarkStart w:id="42" w:name="_Toc201224813"/>
      <w:r>
        <w:lastRenderedPageBreak/>
        <w:t>Education and training</w:t>
      </w:r>
      <w:bookmarkEnd w:id="40"/>
      <w:bookmarkEnd w:id="41"/>
      <w:bookmarkEnd w:id="42"/>
    </w:p>
    <w:p w14:paraId="3D269D22" w14:textId="02C2115D" w:rsidR="00613819" w:rsidRDefault="00613819" w:rsidP="00007E9C">
      <w:pPr>
        <w:pStyle w:val="Heading3"/>
      </w:pPr>
      <w:r>
        <w:t xml:space="preserve">Stakeholder views about the policy problem </w:t>
      </w:r>
    </w:p>
    <w:p w14:paraId="3B641BEE" w14:textId="77777777" w:rsidR="00C9541C" w:rsidRDefault="00C9541C" w:rsidP="00EF3080">
      <w:r>
        <w:t xml:space="preserve">Stakeholders were asked to respond to the following policy problem, and potential enablers to address this problem. </w:t>
      </w:r>
    </w:p>
    <w:p w14:paraId="651E866B" w14:textId="77777777" w:rsidR="00A966A9" w:rsidRDefault="00A966A9" w:rsidP="00A966A9">
      <w:pPr>
        <w:pStyle w:val="Boxtype"/>
      </w:pPr>
      <w:r>
        <w:t>The Australian primary health care system features a proliferation of education and training requirements across health professions, which differ depending on how a health profession is regulated. Consultation findings indicate access to continuing professional development is not consistently supported in practice, and training requirements for similar/common competencies apply inconsistently across professions in some cases.</w:t>
      </w:r>
    </w:p>
    <w:p w14:paraId="5F17AFBB" w14:textId="77777777" w:rsidR="00A966A9" w:rsidRDefault="00A966A9" w:rsidP="00A966A9">
      <w:pPr>
        <w:pStyle w:val="Boxtype"/>
      </w:pPr>
      <w:r>
        <w:t xml:space="preserve">Potential enablers include: </w:t>
      </w:r>
    </w:p>
    <w:p w14:paraId="2ABD7240" w14:textId="77777777" w:rsidR="00A966A9" w:rsidRDefault="00A966A9" w:rsidP="00A966A9">
      <w:pPr>
        <w:pStyle w:val="Boxtype"/>
      </w:pPr>
      <w:r>
        <w:t>1.</w:t>
      </w:r>
      <w:r>
        <w:tab/>
        <w:t xml:space="preserve">Establishing greater system-wide clarity about requirements of profession entry learning. </w:t>
      </w:r>
    </w:p>
    <w:p w14:paraId="40D4C882" w14:textId="77777777" w:rsidR="00A966A9" w:rsidRDefault="00A966A9" w:rsidP="00A966A9">
      <w:pPr>
        <w:pStyle w:val="Boxtype"/>
      </w:pPr>
      <w:r>
        <w:t>2.</w:t>
      </w:r>
      <w:r>
        <w:tab/>
        <w:t>Establishing a nationally consistent approach in promoting and implementing common interprofessional competencies.</w:t>
      </w:r>
    </w:p>
    <w:p w14:paraId="3E1CF31A" w14:textId="77777777" w:rsidR="00A966A9" w:rsidRDefault="00A966A9" w:rsidP="00A966A9">
      <w:pPr>
        <w:pStyle w:val="Boxtype"/>
      </w:pPr>
      <w:r>
        <w:t>3.</w:t>
      </w:r>
      <w:r>
        <w:tab/>
        <w:t xml:space="preserve">Promoting multiprofessional learning. </w:t>
      </w:r>
    </w:p>
    <w:p w14:paraId="47573BDF" w14:textId="77A6F80B" w:rsidR="00A966A9" w:rsidRPr="00E33081" w:rsidRDefault="00A966A9" w:rsidP="00A966A9">
      <w:pPr>
        <w:pStyle w:val="Boxtype"/>
      </w:pPr>
      <w:r>
        <w:t>4.</w:t>
      </w:r>
      <w:r>
        <w:tab/>
        <w:t>Ensuring ongoing education and training are accessible.</w:t>
      </w:r>
    </w:p>
    <w:p w14:paraId="5D5E436E" w14:textId="1227AB54" w:rsidR="007147BE" w:rsidRPr="00A966A9" w:rsidRDefault="00E865DB" w:rsidP="00007E9C">
      <w:pPr>
        <w:pStyle w:val="Heading4"/>
      </w:pPr>
      <w:r w:rsidRPr="00A966A9">
        <w:t xml:space="preserve">Impact of the </w:t>
      </w:r>
      <w:r w:rsidR="43A7F017" w:rsidRPr="00A966A9">
        <w:t xml:space="preserve">problem </w:t>
      </w:r>
    </w:p>
    <w:p w14:paraId="7E6339F0" w14:textId="665C63FD" w:rsidR="00663877" w:rsidRDefault="4CAD33A9" w:rsidP="00EF3080">
      <w:r>
        <w:t>Stakeholders</w:t>
      </w:r>
      <w:r w:rsidR="000F437B">
        <w:t xml:space="preserve"> </w:t>
      </w:r>
      <w:r w:rsidR="01DD58FC">
        <w:t>expressed</w:t>
      </w:r>
      <w:r w:rsidR="38B715CA">
        <w:t xml:space="preserve"> concern</w:t>
      </w:r>
      <w:r w:rsidR="000F437B">
        <w:t xml:space="preserve"> that</w:t>
      </w:r>
      <w:r w:rsidR="32694ED0">
        <w:t xml:space="preserve"> </w:t>
      </w:r>
      <w:r w:rsidR="23318442">
        <w:t xml:space="preserve">many </w:t>
      </w:r>
      <w:r w:rsidR="38B715CA">
        <w:t xml:space="preserve">health professionals </w:t>
      </w:r>
      <w:r w:rsidR="1687EB47">
        <w:t xml:space="preserve">are unable to </w:t>
      </w:r>
      <w:r w:rsidR="4AED3657">
        <w:t xml:space="preserve">fully </w:t>
      </w:r>
      <w:r w:rsidR="6D882E2D">
        <w:t>contribute</w:t>
      </w:r>
      <w:r w:rsidR="4AED3657">
        <w:t xml:space="preserve"> their skills</w:t>
      </w:r>
      <w:r w:rsidR="1687EB47">
        <w:t xml:space="preserve"> </w:t>
      </w:r>
      <w:r w:rsidR="5911BCA1">
        <w:t xml:space="preserve">to </w:t>
      </w:r>
      <w:r w:rsidR="1687EB47">
        <w:t>the primary care team</w:t>
      </w:r>
      <w:r w:rsidR="733D2552">
        <w:t xml:space="preserve"> </w:t>
      </w:r>
      <w:r w:rsidR="48159C3F">
        <w:t>due</w:t>
      </w:r>
      <w:r w:rsidR="01D17062">
        <w:t xml:space="preserve"> to</w:t>
      </w:r>
      <w:r w:rsidR="23718303">
        <w:t xml:space="preserve"> </w:t>
      </w:r>
      <w:r w:rsidR="7F67EA23">
        <w:t xml:space="preserve">a </w:t>
      </w:r>
      <w:r w:rsidR="2930FC64">
        <w:t>poor</w:t>
      </w:r>
      <w:r w:rsidR="4AB5BB99">
        <w:t xml:space="preserve"> understand</w:t>
      </w:r>
      <w:r w:rsidR="014819FC">
        <w:t>ing of</w:t>
      </w:r>
      <w:r w:rsidR="0BAADFD0">
        <w:t xml:space="preserve"> </w:t>
      </w:r>
      <w:r w:rsidR="741D1820">
        <w:t>the</w:t>
      </w:r>
      <w:r w:rsidR="5DF507D5">
        <w:t xml:space="preserve"> role</w:t>
      </w:r>
      <w:r w:rsidR="5FBC73F7">
        <w:t xml:space="preserve"> of </w:t>
      </w:r>
      <w:r w:rsidR="20B7DF82">
        <w:t>individual</w:t>
      </w:r>
      <w:r w:rsidR="5FBC73F7">
        <w:t xml:space="preserve"> profession</w:t>
      </w:r>
      <w:r w:rsidR="2DFCF7C1">
        <w:t>s</w:t>
      </w:r>
      <w:r w:rsidR="5FBC73F7">
        <w:t xml:space="preserve"> and</w:t>
      </w:r>
      <w:r w:rsidR="4928C72D">
        <w:t>/or</w:t>
      </w:r>
      <w:r w:rsidR="5FF8B412">
        <w:t xml:space="preserve"> </w:t>
      </w:r>
      <w:r w:rsidR="1E57B930">
        <w:t xml:space="preserve">a failure to </w:t>
      </w:r>
      <w:r w:rsidR="20E02947">
        <w:t xml:space="preserve">fully </w:t>
      </w:r>
      <w:r w:rsidR="1687EB47">
        <w:t>recogni</w:t>
      </w:r>
      <w:r w:rsidR="2F88447B">
        <w:t xml:space="preserve">se </w:t>
      </w:r>
      <w:r w:rsidR="1323E47B">
        <w:t xml:space="preserve">the </w:t>
      </w:r>
      <w:r w:rsidR="65FD2462">
        <w:t xml:space="preserve">specific </w:t>
      </w:r>
      <w:r w:rsidR="1323E47B">
        <w:t xml:space="preserve">skills </w:t>
      </w:r>
      <w:r w:rsidR="66246068">
        <w:t xml:space="preserve">an individual has acquired through education, training and experience. </w:t>
      </w:r>
      <w:r w:rsidR="7DCBB51B">
        <w:t xml:space="preserve">Additional </w:t>
      </w:r>
      <w:r w:rsidR="20950C35">
        <w:t xml:space="preserve">factors </w:t>
      </w:r>
      <w:r w:rsidR="55C9FFAA">
        <w:t>identified as</w:t>
      </w:r>
      <w:r w:rsidR="20950C35">
        <w:t xml:space="preserve"> imped</w:t>
      </w:r>
      <w:r w:rsidR="53619E1B">
        <w:t>ing</w:t>
      </w:r>
      <w:r w:rsidR="7DCBB51B">
        <w:t xml:space="preserve"> optimal skill utilisation include funding arrangements and legislative</w:t>
      </w:r>
      <w:r w:rsidR="7CC8AF8F">
        <w:t xml:space="preserve"> </w:t>
      </w:r>
      <w:r w:rsidR="7DCBB51B">
        <w:t>/</w:t>
      </w:r>
      <w:r w:rsidR="727269CD">
        <w:t xml:space="preserve"> </w:t>
      </w:r>
      <w:r w:rsidR="7DCBB51B">
        <w:t xml:space="preserve">regulatory </w:t>
      </w:r>
      <w:r w:rsidR="78E07C61">
        <w:t>barriers</w:t>
      </w:r>
      <w:r w:rsidR="7DCBB51B">
        <w:t xml:space="preserve">. </w:t>
      </w:r>
      <w:r w:rsidR="4307346E">
        <w:t xml:space="preserve">Under-utilisation of professional skill </w:t>
      </w:r>
      <w:r w:rsidR="6D14DC04">
        <w:t>was described as</w:t>
      </w:r>
      <w:r w:rsidR="4307346E">
        <w:t xml:space="preserve"> demotivating and </w:t>
      </w:r>
      <w:r w:rsidR="52EC7ED0">
        <w:t xml:space="preserve">negatively </w:t>
      </w:r>
      <w:r w:rsidR="4202B089">
        <w:t>impact</w:t>
      </w:r>
      <w:r w:rsidR="31C2209B">
        <w:t>ing</w:t>
      </w:r>
      <w:r w:rsidR="63D2094E">
        <w:t xml:space="preserve"> workforce retention. </w:t>
      </w:r>
      <w:r w:rsidR="000F437B">
        <w:t xml:space="preserve"> </w:t>
      </w:r>
    </w:p>
    <w:p w14:paraId="425375BA" w14:textId="15431B48" w:rsidR="00AC705A" w:rsidRDefault="3426A159" w:rsidP="00EF3080">
      <w:r>
        <w:t>Stakeholders</w:t>
      </w:r>
      <w:r w:rsidR="00AC705A">
        <w:t xml:space="preserve"> </w:t>
      </w:r>
      <w:r w:rsidR="638BCF8B">
        <w:t>who responded to</w:t>
      </w:r>
      <w:r w:rsidR="00AC705A">
        <w:t xml:space="preserve"> the online Citizen Space survey were asked </w:t>
      </w:r>
      <w:r w:rsidR="49823CAE">
        <w:t>to indicate</w:t>
      </w:r>
      <w:r w:rsidR="00AC705A">
        <w:t xml:space="preserve"> the extent to which they thought health professionals’ competencies are recognised in their everyday practice and are known to consumers. The majority (7</w:t>
      </w:r>
      <w:r w:rsidR="445D35DA">
        <w:t>1</w:t>
      </w:r>
      <w:r w:rsidR="00AC705A">
        <w:t>%) answered either ‘a little’ (46%) or ‘somewhat’ (2</w:t>
      </w:r>
      <w:r w:rsidR="566C61FA">
        <w:t>5</w:t>
      </w:r>
      <w:r w:rsidR="00AC705A">
        <w:t xml:space="preserve">%) while over one-fifth believed health professionals’ competencies were ‘not at all’ recognised in everyday practice. </w:t>
      </w:r>
    </w:p>
    <w:p w14:paraId="595074F1" w14:textId="50383693" w:rsidR="00AC705A" w:rsidRPr="007642C4" w:rsidRDefault="00AC705A" w:rsidP="00EF3080">
      <w:pPr>
        <w:pStyle w:val="Caption"/>
      </w:pPr>
      <w:r w:rsidRPr="007642C4">
        <w:lastRenderedPageBreak/>
        <w:t xml:space="preserve">Figure </w:t>
      </w:r>
      <w:r w:rsidR="0097536C">
        <w:fldChar w:fldCharType="begin"/>
      </w:r>
      <w:r w:rsidR="0097536C">
        <w:instrText xml:space="preserve"> SEQ Figure \* ARABIC </w:instrText>
      </w:r>
      <w:r w:rsidR="0097536C">
        <w:fldChar w:fldCharType="separate"/>
      </w:r>
      <w:r w:rsidR="0097536C" w:rsidRPr="007642C4">
        <w:t>2</w:t>
      </w:r>
      <w:r w:rsidR="0097536C">
        <w:fldChar w:fldCharType="end"/>
      </w:r>
      <w:r w:rsidRPr="007642C4">
        <w:t>:</w:t>
      </w:r>
      <w:r w:rsidR="00F03C9D" w:rsidRPr="007642C4">
        <w:t xml:space="preserve"> Responses to Citizen Space survey question </w:t>
      </w:r>
      <w:r w:rsidR="00F27403" w:rsidRPr="007642C4">
        <w:t xml:space="preserve">about </w:t>
      </w:r>
      <w:r w:rsidR="006565F0" w:rsidRPr="007642C4">
        <w:t>recognition of</w:t>
      </w:r>
      <w:r w:rsidR="00F27403" w:rsidRPr="007642C4">
        <w:t xml:space="preserve"> </w:t>
      </w:r>
      <w:r w:rsidR="006565F0" w:rsidRPr="007642C4">
        <w:t xml:space="preserve">health professionals’ competencies in practice </w:t>
      </w:r>
      <w:r w:rsidR="5D309544" w:rsidRPr="007642C4">
        <w:t>(n=161)</w:t>
      </w:r>
    </w:p>
    <w:p w14:paraId="6140AC48" w14:textId="00CC6D5B" w:rsidR="37CBBDFA" w:rsidRPr="002370F8" w:rsidRDefault="00AC705A" w:rsidP="00EF3080">
      <w:r w:rsidRPr="002370F8">
        <w:rPr>
          <w:noProof/>
        </w:rPr>
        <w:drawing>
          <wp:inline distT="0" distB="0" distL="0" distR="0" wp14:anchorId="3D8BEC17" wp14:editId="1E875E4D">
            <wp:extent cx="5402580" cy="2980266"/>
            <wp:effectExtent l="0" t="0" r="7620" b="10795"/>
            <wp:docPr id="2" name="Chart 2" descr="A bar graph that shows the extent survey respondents thought health professionals' competencies (including additional skills, endorsements or advanced practice) are recognised in their everyday practice and are known to consumers. The graph shows 33 responded with not at all, 74 responded with a little, 41 responded with somewhat, 7 responded with to a great extent and 6 did not answer.">
              <a:extLst xmlns:a="http://schemas.openxmlformats.org/drawingml/2006/main">
                <a:ext uri="{FF2B5EF4-FFF2-40B4-BE49-F238E27FC236}">
                  <a16:creationId xmlns:a16="http://schemas.microsoft.com/office/drawing/2014/main" id="{41656D10-7EAA-355C-CC54-B9928B729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EDB0FF" w14:textId="530D336A" w:rsidR="00003277" w:rsidRDefault="31A376C6" w:rsidP="00EF3080">
      <w:r>
        <w:t>Stakeholders</w:t>
      </w:r>
      <w:r w:rsidR="67A5C8D4">
        <w:t xml:space="preserve"> identified </w:t>
      </w:r>
      <w:r w:rsidR="395F72CC">
        <w:t xml:space="preserve">that primary care professionals face </w:t>
      </w:r>
      <w:r w:rsidR="67A5C8D4">
        <w:t xml:space="preserve">significant </w:t>
      </w:r>
      <w:r w:rsidR="72D412E9">
        <w:t xml:space="preserve">challenges </w:t>
      </w:r>
      <w:r w:rsidR="60456DB9">
        <w:t>in</w:t>
      </w:r>
      <w:r w:rsidR="65503747">
        <w:t xml:space="preserve"> </w:t>
      </w:r>
      <w:r w:rsidR="1575DB09">
        <w:t>complet</w:t>
      </w:r>
      <w:r w:rsidR="03F96AE7">
        <w:t>ing</w:t>
      </w:r>
      <w:r w:rsidR="65503747">
        <w:t xml:space="preserve"> </w:t>
      </w:r>
      <w:r w:rsidR="72D412E9">
        <w:t xml:space="preserve">required </w:t>
      </w:r>
      <w:r w:rsidR="286B67E1">
        <w:t xml:space="preserve">and/or desired </w:t>
      </w:r>
      <w:r w:rsidR="1F2ADE5B">
        <w:t xml:space="preserve">education and </w:t>
      </w:r>
      <w:r w:rsidR="16DE290B">
        <w:t>training</w:t>
      </w:r>
      <w:r w:rsidR="1575DB09">
        <w:t xml:space="preserve">. </w:t>
      </w:r>
      <w:r w:rsidR="00211DA7">
        <w:t>P</w:t>
      </w:r>
      <w:r w:rsidR="49C318DE">
        <w:t>oor access to education and training</w:t>
      </w:r>
      <w:r w:rsidR="00211DA7">
        <w:t xml:space="preserve"> post-entry</w:t>
      </w:r>
      <w:r w:rsidR="00A27CEA">
        <w:t xml:space="preserve"> qualification</w:t>
      </w:r>
      <w:r w:rsidR="49C318DE">
        <w:t xml:space="preserve"> was viewed as impacting the ability to meet mandatory continuing education </w:t>
      </w:r>
      <w:proofErr w:type="gramStart"/>
      <w:r w:rsidR="49C318DE">
        <w:t>requirements</w:t>
      </w:r>
      <w:r w:rsidR="00A27CEA">
        <w:t>,</w:t>
      </w:r>
      <w:r w:rsidR="49C318DE">
        <w:t xml:space="preserve"> and</w:t>
      </w:r>
      <w:proofErr w:type="gramEnd"/>
      <w:r w:rsidR="49C318DE">
        <w:t xml:space="preserve"> identified as preventing the acquisition of skills and knowledge to support or enhance practice scope. </w:t>
      </w:r>
    </w:p>
    <w:p w14:paraId="4E220939" w14:textId="73125A33" w:rsidR="00003277" w:rsidRDefault="27E0C642" w:rsidP="00EF3080">
      <w:r>
        <w:t>A commonly expressed concern was that f</w:t>
      </w:r>
      <w:r w:rsidR="5E88FCD3">
        <w:t xml:space="preserve">or some professions, </w:t>
      </w:r>
      <w:r w:rsidR="094D8166">
        <w:t xml:space="preserve">students face </w:t>
      </w:r>
      <w:r w:rsidR="5E88FCD3">
        <w:t xml:space="preserve">significant </w:t>
      </w:r>
      <w:r w:rsidR="35EF768D">
        <w:t>challenges</w:t>
      </w:r>
      <w:r w:rsidR="5E88FCD3">
        <w:t xml:space="preserve"> </w:t>
      </w:r>
      <w:r w:rsidR="511991B0">
        <w:t>in</w:t>
      </w:r>
      <w:r w:rsidR="1C225284">
        <w:t xml:space="preserve"> completing </w:t>
      </w:r>
      <w:r w:rsidR="5E88FCD3">
        <w:t xml:space="preserve">required practical training </w:t>
      </w:r>
      <w:r w:rsidR="79CA1F00">
        <w:t>as part of the pre-entry</w:t>
      </w:r>
      <w:r w:rsidR="508B0076">
        <w:t xml:space="preserve"> curriculum. Challenges</w:t>
      </w:r>
      <w:r w:rsidR="25D70060">
        <w:t xml:space="preserve"> described</w:t>
      </w:r>
      <w:r w:rsidR="508B0076">
        <w:t xml:space="preserve"> include </w:t>
      </w:r>
      <w:r w:rsidR="5E88FCD3">
        <w:t>inadequate placement opportunities</w:t>
      </w:r>
      <w:r w:rsidR="6A034072">
        <w:t xml:space="preserve"> or the need to tr</w:t>
      </w:r>
      <w:r w:rsidR="0C79B00B">
        <w:t>avel, at own expense, to complete training. T</w:t>
      </w:r>
      <w:r w:rsidR="6BCC22A3">
        <w:t>he impact of these challenges include</w:t>
      </w:r>
      <w:r w:rsidR="7E5F5F59">
        <w:t>s</w:t>
      </w:r>
      <w:r w:rsidR="6BCC22A3">
        <w:t xml:space="preserve"> unsuccessful completion of the program or a significant financial and personal burden to do so.</w:t>
      </w:r>
      <w:r w:rsidR="333D4DEE">
        <w:t xml:space="preserve"> Stakeholders also identified markedly fewer opportunities for students to complete practical training in primary care, resulting in </w:t>
      </w:r>
      <w:r w:rsidR="295AC305">
        <w:t>few</w:t>
      </w:r>
      <w:r w:rsidR="15AF6175">
        <w:t>er</w:t>
      </w:r>
      <w:r w:rsidR="333D4DEE">
        <w:t xml:space="preserve"> </w:t>
      </w:r>
      <w:r w:rsidR="15AF6175">
        <w:t>than required</w:t>
      </w:r>
      <w:r w:rsidR="333D4DEE">
        <w:t xml:space="preserve"> graduates w</w:t>
      </w:r>
      <w:r w:rsidR="60B814BD">
        <w:t xml:space="preserve">ho are </w:t>
      </w:r>
      <w:r w:rsidR="15B2392C">
        <w:t>equipped to</w:t>
      </w:r>
      <w:r w:rsidR="60B814BD">
        <w:t xml:space="preserve"> begin work in this setting.</w:t>
      </w:r>
    </w:p>
    <w:p w14:paraId="221B8970" w14:textId="174670A6" w:rsidR="00003277" w:rsidRDefault="00B54079" w:rsidP="00007E9C">
      <w:pPr>
        <w:pStyle w:val="Heading3"/>
      </w:pPr>
      <w:r w:rsidRPr="279906DA">
        <w:t xml:space="preserve">Level of support and consensus for potential policy </w:t>
      </w:r>
      <w:r w:rsidR="00B367CA" w:rsidRPr="279906DA">
        <w:t>enablers</w:t>
      </w:r>
    </w:p>
    <w:p w14:paraId="672230D4" w14:textId="74BB9E76" w:rsidR="00036581" w:rsidRDefault="00A4206E" w:rsidP="00EF3080">
      <w:r>
        <w:t>Participants</w:t>
      </w:r>
      <w:r w:rsidR="00DC7ED1">
        <w:t xml:space="preserve"> were supportive of all </w:t>
      </w:r>
      <w:r>
        <w:t xml:space="preserve">proposed </w:t>
      </w:r>
      <w:r w:rsidR="00DC7ED1">
        <w:t>policy options</w:t>
      </w:r>
      <w:r w:rsidR="4167C19A">
        <w:t>.</w:t>
      </w:r>
    </w:p>
    <w:p w14:paraId="1CB628E1" w14:textId="005519E1" w:rsidR="005F508D" w:rsidRPr="005F508D" w:rsidRDefault="005F508D" w:rsidP="00007E9C">
      <w:pPr>
        <w:pStyle w:val="Heading4"/>
      </w:pPr>
      <w:r w:rsidRPr="005F508D">
        <w:t xml:space="preserve">Establishing greater system-wide clarity about requirements of </w:t>
      </w:r>
      <w:r>
        <w:t>post-entry learning</w:t>
      </w:r>
    </w:p>
    <w:p w14:paraId="12DA065B" w14:textId="7035C523" w:rsidR="00C92F43" w:rsidRDefault="37B78297" w:rsidP="00EF3080">
      <w:r>
        <w:t>Stakeholders</w:t>
      </w:r>
      <w:r w:rsidR="00613819">
        <w:t xml:space="preserve"> </w:t>
      </w:r>
      <w:r w:rsidR="00E77019">
        <w:t>indicated strong</w:t>
      </w:r>
      <w:r w:rsidR="00CD1FB7">
        <w:t xml:space="preserve"> and almost unanimous</w:t>
      </w:r>
      <w:r w:rsidR="00E77019">
        <w:t xml:space="preserve"> support for </w:t>
      </w:r>
      <w:r w:rsidR="00683E88" w:rsidRPr="00A966A9">
        <w:t>national consistency</w:t>
      </w:r>
      <w:r w:rsidR="00683E88">
        <w:t xml:space="preserve"> in </w:t>
      </w:r>
      <w:r w:rsidR="00F0025A">
        <w:t xml:space="preserve">the provision of </w:t>
      </w:r>
      <w:r w:rsidR="008345F5">
        <w:t xml:space="preserve">post-entry </w:t>
      </w:r>
      <w:r w:rsidR="00264F07">
        <w:t>education and training</w:t>
      </w:r>
      <w:r w:rsidR="006203E0">
        <w:t>.</w:t>
      </w:r>
      <w:r w:rsidR="51119FBF">
        <w:t xml:space="preserve"> Stakeholders</w:t>
      </w:r>
      <w:r w:rsidR="00621000">
        <w:t xml:space="preserve"> </w:t>
      </w:r>
      <w:r w:rsidR="4F41E706">
        <w:t>identified</w:t>
      </w:r>
      <w:r w:rsidR="00621000">
        <w:t xml:space="preserve"> a need for </w:t>
      </w:r>
      <w:r w:rsidR="0005131C">
        <w:t xml:space="preserve">education and training </w:t>
      </w:r>
      <w:r w:rsidR="009F1768">
        <w:t xml:space="preserve">to </w:t>
      </w:r>
      <w:r w:rsidR="0005131C">
        <w:t xml:space="preserve">be developed according to </w:t>
      </w:r>
      <w:r w:rsidR="004E0690">
        <w:t>consisten</w:t>
      </w:r>
      <w:r w:rsidR="0005131C">
        <w:t>t national</w:t>
      </w:r>
      <w:r w:rsidR="004E0690">
        <w:t xml:space="preserve"> standards </w:t>
      </w:r>
      <w:r w:rsidR="0005131C">
        <w:t xml:space="preserve">and </w:t>
      </w:r>
      <w:r w:rsidR="00E719E8">
        <w:t xml:space="preserve">for a </w:t>
      </w:r>
      <w:r w:rsidR="0005131C">
        <w:t>common language to describe post-entry qualifications.</w:t>
      </w:r>
      <w:r w:rsidR="004E0690">
        <w:t xml:space="preserve"> </w:t>
      </w:r>
      <w:r w:rsidR="00563F58">
        <w:t xml:space="preserve">These </w:t>
      </w:r>
      <w:r w:rsidR="00E6181E">
        <w:t xml:space="preserve">factors </w:t>
      </w:r>
      <w:r w:rsidR="00563F58">
        <w:t xml:space="preserve">were viewed as contributing to a </w:t>
      </w:r>
      <w:r w:rsidR="005670D9">
        <w:t xml:space="preserve">shared understanding of the </w:t>
      </w:r>
      <w:r w:rsidR="251F5E9D">
        <w:t>contribution</w:t>
      </w:r>
      <w:r w:rsidR="00657176">
        <w:t xml:space="preserve"> </w:t>
      </w:r>
      <w:r w:rsidR="002F5748">
        <w:t>of</w:t>
      </w:r>
      <w:r w:rsidR="005670D9">
        <w:t xml:space="preserve"> </w:t>
      </w:r>
      <w:r w:rsidR="002F5748">
        <w:t>post-entry</w:t>
      </w:r>
      <w:r w:rsidR="005670D9">
        <w:t xml:space="preserve"> qualificatio</w:t>
      </w:r>
      <w:r w:rsidR="00717F3D">
        <w:t>ns to practice scope</w:t>
      </w:r>
      <w:r w:rsidR="436E6F35">
        <w:t xml:space="preserve"> and recognition of professional skill. </w:t>
      </w:r>
      <w:r w:rsidR="06A06B95">
        <w:t xml:space="preserve"> </w:t>
      </w:r>
    </w:p>
    <w:p w14:paraId="52190C55" w14:textId="24361842" w:rsidR="6256ABC5" w:rsidRDefault="00C92F43" w:rsidP="00EF3080">
      <w:r w:rsidRPr="00A966A9">
        <w:lastRenderedPageBreak/>
        <w:t>National credentialing</w:t>
      </w:r>
      <w:r>
        <w:t xml:space="preserve"> was supported </w:t>
      </w:r>
      <w:r w:rsidR="00C04B3E">
        <w:t xml:space="preserve">by </w:t>
      </w:r>
      <w:proofErr w:type="gramStart"/>
      <w:r w:rsidR="00C04B3E">
        <w:t>the majority of</w:t>
      </w:r>
      <w:proofErr w:type="gramEnd"/>
      <w:r w:rsidR="00C04B3E">
        <w:t xml:space="preserve"> </w:t>
      </w:r>
      <w:r w:rsidR="1669B419">
        <w:t>stakeholder</w:t>
      </w:r>
      <w:r w:rsidR="00C04B3E">
        <w:t>s</w:t>
      </w:r>
      <w:r w:rsidR="0616D2B5">
        <w:t xml:space="preserve"> </w:t>
      </w:r>
      <w:r w:rsidR="168E6C74">
        <w:t xml:space="preserve">as a </w:t>
      </w:r>
      <w:r w:rsidR="309CB6B4">
        <w:t>mechanism to contribute to</w:t>
      </w:r>
      <w:r w:rsidR="00C04B3E">
        <w:t xml:space="preserve"> </w:t>
      </w:r>
      <w:r w:rsidR="628F600B">
        <w:t>national</w:t>
      </w:r>
      <w:r w:rsidR="00C04B3E">
        <w:t xml:space="preserve"> consisten</w:t>
      </w:r>
      <w:r w:rsidR="7DEC6461">
        <w:t>cy</w:t>
      </w:r>
      <w:r w:rsidR="39E8A1D7">
        <w:t xml:space="preserve"> in education and training</w:t>
      </w:r>
      <w:r w:rsidR="00C04B3E">
        <w:t xml:space="preserve">. </w:t>
      </w:r>
      <w:r w:rsidR="234C3F3B">
        <w:t>L</w:t>
      </w:r>
      <w:r w:rsidR="00AB72FB">
        <w:t xml:space="preserve">ocal credentialing was </w:t>
      </w:r>
      <w:r w:rsidR="3965A465">
        <w:t>viewed</w:t>
      </w:r>
      <w:r w:rsidR="00AB72FB">
        <w:t xml:space="preserve"> as </w:t>
      </w:r>
      <w:r w:rsidR="004C4D9A">
        <w:t>important</w:t>
      </w:r>
      <w:r w:rsidR="00D304C1">
        <w:t xml:space="preserve"> to dovetail with national processes</w:t>
      </w:r>
      <w:r w:rsidR="19F95914">
        <w:t>,</w:t>
      </w:r>
      <w:r w:rsidR="14F29C13">
        <w:t xml:space="preserve"> to ensure </w:t>
      </w:r>
      <w:r w:rsidR="3421A092">
        <w:t>training relevant to</w:t>
      </w:r>
      <w:r w:rsidR="14F29C13">
        <w:t xml:space="preserve"> </w:t>
      </w:r>
      <w:r w:rsidR="3FFAF2FF">
        <w:t xml:space="preserve">the </w:t>
      </w:r>
      <w:r w:rsidR="14F29C13">
        <w:t xml:space="preserve">community </w:t>
      </w:r>
      <w:r w:rsidR="5F1B7F2E">
        <w:t>context</w:t>
      </w:r>
      <w:r w:rsidR="009C24CF">
        <w:t xml:space="preserve">. </w:t>
      </w:r>
      <w:r w:rsidR="4858F4D4">
        <w:t>Stakeholders</w:t>
      </w:r>
      <w:r w:rsidR="009C24CF">
        <w:t xml:space="preserve"> warned against the use of credentialing as a ‘tick box’ exercise, noting that </w:t>
      </w:r>
      <w:r w:rsidR="00870833">
        <w:t xml:space="preserve">excessive </w:t>
      </w:r>
      <w:r w:rsidR="00F40A67">
        <w:t>credentialing</w:t>
      </w:r>
      <w:r w:rsidR="00BC28CD">
        <w:t xml:space="preserve"> </w:t>
      </w:r>
      <w:r w:rsidR="00870833">
        <w:t>requirements</w:t>
      </w:r>
      <w:r w:rsidR="009C24CF">
        <w:t xml:space="preserve"> </w:t>
      </w:r>
      <w:r w:rsidR="00870833">
        <w:t xml:space="preserve">are inefficient </w:t>
      </w:r>
      <w:r w:rsidR="009C24CF">
        <w:t>and burden</w:t>
      </w:r>
      <w:r w:rsidR="00E2048F">
        <w:t>some</w:t>
      </w:r>
      <w:r w:rsidR="009C24CF">
        <w:t xml:space="preserve"> for </w:t>
      </w:r>
      <w:r w:rsidR="00CD0E3F">
        <w:t xml:space="preserve">health </w:t>
      </w:r>
      <w:r w:rsidR="009C24CF">
        <w:t>professionals</w:t>
      </w:r>
      <w:r w:rsidR="206D7C9B">
        <w:t xml:space="preserve">. </w:t>
      </w:r>
      <w:r w:rsidR="791408FE">
        <w:t xml:space="preserve">Contributors from the midwifery profession highlighted the challenging and sometimes frustrating </w:t>
      </w:r>
      <w:r w:rsidR="58F993B9">
        <w:t>process that necessitates</w:t>
      </w:r>
      <w:r w:rsidR="791408FE">
        <w:t xml:space="preserve"> </w:t>
      </w:r>
      <w:r w:rsidR="3580D924">
        <w:t xml:space="preserve">them to undertake </w:t>
      </w:r>
      <w:r w:rsidR="791408FE">
        <w:t xml:space="preserve">frequent re-credentialling when employed </w:t>
      </w:r>
      <w:r w:rsidR="00A27666">
        <w:t xml:space="preserve">across </w:t>
      </w:r>
      <w:r w:rsidR="791408FE">
        <w:t xml:space="preserve">multiple </w:t>
      </w:r>
      <w:r w:rsidR="27347F5C">
        <w:t>sites.</w:t>
      </w:r>
      <w:r w:rsidR="3C0C0F29">
        <w:t xml:space="preserve"> </w:t>
      </w:r>
    </w:p>
    <w:p w14:paraId="6ACC71FA" w14:textId="00F09DA9" w:rsidR="6256ABC5" w:rsidRDefault="0C03CF9F" w:rsidP="00EF3080">
      <w:r w:rsidRPr="2196A46D">
        <w:t xml:space="preserve">While national credentialing was generally supported, the importance of recognising the generalist nature of primary care was highlighted </w:t>
      </w:r>
      <w:r w:rsidR="46D52066">
        <w:t xml:space="preserve">by many participants </w:t>
      </w:r>
      <w:r w:rsidRPr="2196A46D">
        <w:t xml:space="preserve">and the relevance of deconstructing </w:t>
      </w:r>
      <w:r w:rsidRPr="70CEA14E">
        <w:t xml:space="preserve">the </w:t>
      </w:r>
      <w:r w:rsidR="51577EA2" w:rsidRPr="21E32340">
        <w:t>generalist</w:t>
      </w:r>
      <w:r w:rsidR="51577EA2" w:rsidRPr="4C4D8553">
        <w:t xml:space="preserve"> </w:t>
      </w:r>
      <w:r w:rsidR="51577EA2" w:rsidRPr="607022F9">
        <w:t>skillset</w:t>
      </w:r>
      <w:r w:rsidRPr="2387DD46">
        <w:t xml:space="preserve"> </w:t>
      </w:r>
      <w:r w:rsidRPr="2196A46D">
        <w:t xml:space="preserve">to a credential </w:t>
      </w:r>
      <w:r w:rsidR="7B08D6F6">
        <w:t>(or series of credentials)</w:t>
      </w:r>
      <w:r w:rsidR="7107066A" w:rsidRPr="77A28DE3">
        <w:t xml:space="preserve"> </w:t>
      </w:r>
      <w:r w:rsidRPr="77A28DE3">
        <w:t>questioned.</w:t>
      </w:r>
      <w:r w:rsidRPr="2196A46D">
        <w:t xml:space="preserve"> An alternate view held that team-based care should be characterised by regular feedback between team members to support professional </w:t>
      </w:r>
      <w:r w:rsidR="5537609E" w:rsidRPr="507FA6A3">
        <w:t>develop</w:t>
      </w:r>
      <w:r w:rsidRPr="507FA6A3">
        <w:t>ment</w:t>
      </w:r>
      <w:r w:rsidR="5CA273A9" w:rsidRPr="6EE81882">
        <w:t xml:space="preserve"> and highlight </w:t>
      </w:r>
      <w:r w:rsidR="5CA273A9" w:rsidRPr="644CDBD1">
        <w:t xml:space="preserve">areas for </w:t>
      </w:r>
      <w:r w:rsidR="5CA273A9" w:rsidRPr="149B629B">
        <w:t>improvement.</w:t>
      </w:r>
      <w:r w:rsidR="7B483F8D">
        <w:t xml:space="preserve"> It was also felt that there are aspects of primary care for which the best preparation is supervised experience rather than a specific credential.  </w:t>
      </w:r>
    </w:p>
    <w:p w14:paraId="27A6484C" w14:textId="40ABAEEB" w:rsidR="001C23D3" w:rsidRDefault="007D2C9B" w:rsidP="00EF3080">
      <w:r w:rsidRPr="009D3C61">
        <w:rPr>
          <w:rStyle w:val="Strong"/>
        </w:rPr>
        <w:t>N</w:t>
      </w:r>
      <w:r w:rsidR="004F3CC4" w:rsidRPr="00A966A9">
        <w:t>ational recognition of health professional skill</w:t>
      </w:r>
      <w:r w:rsidR="004F3CC4">
        <w:t xml:space="preserve"> was </w:t>
      </w:r>
      <w:r w:rsidR="000D73F7">
        <w:t xml:space="preserve">viewed as </w:t>
      </w:r>
      <w:r w:rsidR="3C75A197">
        <w:t>providing</w:t>
      </w:r>
      <w:r w:rsidR="000D73F7">
        <w:t xml:space="preserve"> </w:t>
      </w:r>
      <w:r w:rsidR="00E715ED">
        <w:t>a</w:t>
      </w:r>
      <w:r w:rsidR="00836925">
        <w:t xml:space="preserve">n improved understanding of </w:t>
      </w:r>
      <w:r w:rsidR="3CF0597A">
        <w:t xml:space="preserve">the potential contribution of each </w:t>
      </w:r>
      <w:r w:rsidR="00BF4DF8">
        <w:t xml:space="preserve">profession </w:t>
      </w:r>
      <w:r w:rsidR="00836925">
        <w:t xml:space="preserve">to </w:t>
      </w:r>
      <w:r w:rsidR="00475F0C">
        <w:t xml:space="preserve">the </w:t>
      </w:r>
      <w:r w:rsidR="00836925">
        <w:t>primary care</w:t>
      </w:r>
      <w:r w:rsidR="00475F0C">
        <w:t xml:space="preserve"> team</w:t>
      </w:r>
      <w:r w:rsidR="00836925">
        <w:t>.</w:t>
      </w:r>
      <w:r w:rsidR="00E66277">
        <w:t xml:space="preserve"> </w:t>
      </w:r>
      <w:r w:rsidR="227650C3">
        <w:t>At a national level, identifying and promoting the entry-level skills of each health profession, consistent with education and training programs, was viewed as important to optimis</w:t>
      </w:r>
      <w:r w:rsidR="22E8DCAC">
        <w:t xml:space="preserve">e skill utility in primary care. </w:t>
      </w:r>
      <w:r w:rsidR="5F939FC9">
        <w:t>Stakeholders</w:t>
      </w:r>
      <w:r w:rsidR="6FD0AE7D">
        <w:t xml:space="preserve"> described experiences where professionals have become deskilled due to the inability to practise to their full scope, resulting from poor recognition of professional skills. </w:t>
      </w:r>
      <w:r w:rsidR="33AE67F9">
        <w:t xml:space="preserve"> </w:t>
      </w:r>
    </w:p>
    <w:p w14:paraId="323009C7" w14:textId="2DE9CE4E" w:rsidR="001C23D3" w:rsidRDefault="00E66277" w:rsidP="00EF3080">
      <w:r>
        <w:t xml:space="preserve">Where health professionals have </w:t>
      </w:r>
      <w:r w:rsidR="031D853C">
        <w:t>completed additional</w:t>
      </w:r>
      <w:r>
        <w:t xml:space="preserve"> post-entry qualification</w:t>
      </w:r>
      <w:r w:rsidR="278E04B2">
        <w:t>s</w:t>
      </w:r>
      <w:r>
        <w:t>,</w:t>
      </w:r>
      <w:r w:rsidR="00A9760F">
        <w:t xml:space="preserve"> it was </w:t>
      </w:r>
      <w:r w:rsidR="6F979B8E">
        <w:t>considered</w:t>
      </w:r>
      <w:r w:rsidR="00A9760F">
        <w:t xml:space="preserve"> important to</w:t>
      </w:r>
      <w:r>
        <w:t xml:space="preserve"> </w:t>
      </w:r>
      <w:r w:rsidR="00A73885">
        <w:t xml:space="preserve">acknowledge, value and </w:t>
      </w:r>
      <w:r w:rsidR="007C1404">
        <w:t>utilise</w:t>
      </w:r>
      <w:r w:rsidR="00A73885">
        <w:t xml:space="preserve"> th</w:t>
      </w:r>
      <w:r w:rsidR="00FE3CD5">
        <w:t>e</w:t>
      </w:r>
      <w:r w:rsidR="006339B8">
        <w:t xml:space="preserve"> additional</w:t>
      </w:r>
      <w:r w:rsidR="00A73885">
        <w:t xml:space="preserve"> qualification </w:t>
      </w:r>
      <w:r w:rsidR="577B4928">
        <w:t>in the provision of</w:t>
      </w:r>
      <w:r w:rsidR="000F7ED1">
        <w:t xml:space="preserve"> </w:t>
      </w:r>
      <w:r w:rsidR="00A73885">
        <w:t>patient care.</w:t>
      </w:r>
      <w:r w:rsidR="00A9760F">
        <w:t xml:space="preserve"> </w:t>
      </w:r>
      <w:r w:rsidR="0029198B">
        <w:t xml:space="preserve"> </w:t>
      </w:r>
      <w:r w:rsidR="67618877">
        <w:t xml:space="preserve">As outlined above, national consistency in post-entry education was viewed as contributing </w:t>
      </w:r>
      <w:r w:rsidR="7A212D85">
        <w:t xml:space="preserve">to </w:t>
      </w:r>
      <w:r w:rsidR="67618877">
        <w:t>greater skill recognition</w:t>
      </w:r>
      <w:r w:rsidR="5DE4BD8A">
        <w:t>. The use of a digital skills passport was commonly highlighted as</w:t>
      </w:r>
      <w:r w:rsidR="30A535CE">
        <w:t xml:space="preserve"> </w:t>
      </w:r>
      <w:r w:rsidR="5DE4BD8A">
        <w:t>useful in this context.</w:t>
      </w:r>
    </w:p>
    <w:p w14:paraId="04B8E322" w14:textId="6538946F" w:rsidR="35E93F85" w:rsidRPr="00A966A9" w:rsidRDefault="0D6AE772" w:rsidP="00EF3080">
      <w:r>
        <w:t>Stakeholders</w:t>
      </w:r>
      <w:r w:rsidR="004630BC">
        <w:t xml:space="preserve"> </w:t>
      </w:r>
      <w:r w:rsidR="0029198B">
        <w:t xml:space="preserve">recognised </w:t>
      </w:r>
      <w:r w:rsidR="0050591B">
        <w:t>th</w:t>
      </w:r>
      <w:r w:rsidR="00F409A9">
        <w:t xml:space="preserve">e </w:t>
      </w:r>
      <w:r w:rsidR="00F409A9" w:rsidRPr="00A966A9">
        <w:t xml:space="preserve">importance of </w:t>
      </w:r>
      <w:r w:rsidR="00E161B5" w:rsidRPr="00A966A9">
        <w:t>facilitating</w:t>
      </w:r>
      <w:r w:rsidR="00F409A9" w:rsidRPr="00A966A9">
        <w:t xml:space="preserve"> consumer </w:t>
      </w:r>
      <w:r w:rsidR="00E161B5" w:rsidRPr="00A966A9">
        <w:t>understand</w:t>
      </w:r>
      <w:r w:rsidR="004630BC" w:rsidRPr="00A966A9">
        <w:t>ing of</w:t>
      </w:r>
      <w:r w:rsidR="00E161B5" w:rsidRPr="00A966A9">
        <w:t xml:space="preserve"> </w:t>
      </w:r>
      <w:r w:rsidR="00074FA6" w:rsidRPr="00A966A9">
        <w:t>health professional skill</w:t>
      </w:r>
      <w:r w:rsidR="00E93474" w:rsidRPr="00A966A9">
        <w:t xml:space="preserve">, including where additional skills have been acquired through post-entry education and training. </w:t>
      </w:r>
      <w:r w:rsidR="4FC727AC" w:rsidRPr="00A966A9">
        <w:t xml:space="preserve">A range of methods were proposed to support consumer understanding and to contribute to </w:t>
      </w:r>
      <w:r w:rsidR="36611938" w:rsidRPr="00A966A9">
        <w:t>an</w:t>
      </w:r>
      <w:r w:rsidR="4FC727AC" w:rsidRPr="00A966A9">
        <w:t xml:space="preserve"> </w:t>
      </w:r>
      <w:r w:rsidR="319D53C8" w:rsidRPr="00A966A9">
        <w:t xml:space="preserve">informed choice of </w:t>
      </w:r>
      <w:r w:rsidR="4FC727AC" w:rsidRPr="00A966A9">
        <w:t>health professional</w:t>
      </w:r>
      <w:r w:rsidR="14EE6D33" w:rsidRPr="00A966A9">
        <w:t>, including education campaigns that describe health professional roles.</w:t>
      </w:r>
      <w:r w:rsidR="21E1B564" w:rsidRPr="00A966A9">
        <w:t xml:space="preserve"> </w:t>
      </w:r>
    </w:p>
    <w:p w14:paraId="22A90BA3" w14:textId="063811A6" w:rsidR="35E93F85" w:rsidRPr="007642C4" w:rsidRDefault="2ECC882B" w:rsidP="007642C4">
      <w:pPr>
        <w:pStyle w:val="Boxtype"/>
      </w:pPr>
      <w:r w:rsidRPr="007642C4">
        <w:t xml:space="preserve">In addition to promoting </w:t>
      </w:r>
      <w:r w:rsidR="0D707E79" w:rsidRPr="007642C4">
        <w:t xml:space="preserve">a </w:t>
      </w:r>
      <w:r w:rsidR="7FBE1A75" w:rsidRPr="007642C4">
        <w:t>greater</w:t>
      </w:r>
      <w:r w:rsidR="5C2BBA35" w:rsidRPr="007642C4">
        <w:t xml:space="preserve"> </w:t>
      </w:r>
      <w:r w:rsidR="247C2DAF" w:rsidRPr="007642C4">
        <w:t>appreciation of health professional skill</w:t>
      </w:r>
      <w:r w:rsidRPr="007642C4">
        <w:t xml:space="preserve">, </w:t>
      </w:r>
      <w:r w:rsidR="00FF2D2F" w:rsidRPr="007642C4">
        <w:t xml:space="preserve">establishing greater system-wide clarity about requirements of post-entry learning </w:t>
      </w:r>
      <w:r w:rsidR="3048AF28" w:rsidRPr="007642C4">
        <w:t xml:space="preserve">was linked to workforce </w:t>
      </w:r>
      <w:r w:rsidR="29516F78" w:rsidRPr="007642C4">
        <w:t xml:space="preserve">mobility, </w:t>
      </w:r>
      <w:r w:rsidR="3048AF28" w:rsidRPr="007642C4">
        <w:t>flexibility</w:t>
      </w:r>
      <w:r w:rsidR="5E2EA6D0" w:rsidRPr="007642C4">
        <w:t xml:space="preserve"> and responsiveness, </w:t>
      </w:r>
      <w:r w:rsidR="3048AF28" w:rsidRPr="007642C4">
        <w:t>noting that employment opportunities across jurisdictions may be more attractive where qualifications are readily recognised.</w:t>
      </w:r>
      <w:r w:rsidR="554B5D11" w:rsidRPr="007642C4">
        <w:t xml:space="preserve"> </w:t>
      </w:r>
    </w:p>
    <w:p w14:paraId="5A7CA113" w14:textId="0C50EE5E" w:rsidR="000D73D4" w:rsidRPr="00797C4F" w:rsidRDefault="000D73D4" w:rsidP="00007E9C">
      <w:pPr>
        <w:pStyle w:val="Heading4"/>
      </w:pPr>
      <w:r w:rsidRPr="00797C4F">
        <w:t xml:space="preserve">Establishing a nationally consistent approach in promoting and implementing </w:t>
      </w:r>
      <w:r w:rsidR="007B2E58" w:rsidRPr="00797C4F">
        <w:t>common interprofessional</w:t>
      </w:r>
      <w:r w:rsidRPr="00797C4F">
        <w:t xml:space="preserve"> competencies</w:t>
      </w:r>
    </w:p>
    <w:p w14:paraId="5B9011C9" w14:textId="1C88D73A" w:rsidR="009C467C" w:rsidRDefault="00673B8F" w:rsidP="00EF3080">
      <w:r>
        <w:t xml:space="preserve">Education and training </w:t>
      </w:r>
      <w:r w:rsidR="00874B6C">
        <w:t>deliver</w:t>
      </w:r>
      <w:r>
        <w:t xml:space="preserve">ed in the pre-entry period was </w:t>
      </w:r>
      <w:r w:rsidR="00E1508F">
        <w:t xml:space="preserve">acknowledged as </w:t>
      </w:r>
      <w:r w:rsidR="00027A73">
        <w:t xml:space="preserve">providing both profession-specific knowledge and skills and </w:t>
      </w:r>
      <w:r w:rsidR="00B07A91">
        <w:t>interprofessional skills</w:t>
      </w:r>
      <w:r w:rsidR="001F7A25">
        <w:t>.</w:t>
      </w:r>
      <w:r w:rsidR="00B07A91">
        <w:t xml:space="preserve"> </w:t>
      </w:r>
      <w:r w:rsidR="5529EE6B">
        <w:t>Stakeholders acknowledged that h</w:t>
      </w:r>
      <w:r w:rsidR="51734338">
        <w:t xml:space="preserve">ealth professions regulated under NRAS are required to provide </w:t>
      </w:r>
      <w:r w:rsidR="51734338">
        <w:lastRenderedPageBreak/>
        <w:t xml:space="preserve">interprofessional learning </w:t>
      </w:r>
      <w:r w:rsidR="5B28332D">
        <w:t xml:space="preserve">as a component of entry-level </w:t>
      </w:r>
      <w:r w:rsidR="51734338">
        <w:t>program</w:t>
      </w:r>
      <w:r w:rsidR="188FCB4B">
        <w:t>s</w:t>
      </w:r>
      <w:r w:rsidR="51734338">
        <w:t xml:space="preserve">. </w:t>
      </w:r>
      <w:r w:rsidR="006F6DF4">
        <w:t>The importance of interprofessional skills as a contributor to</w:t>
      </w:r>
      <w:r w:rsidR="00A25052">
        <w:t xml:space="preserve"> collaboration in the</w:t>
      </w:r>
      <w:r w:rsidR="006F6DF4">
        <w:t xml:space="preserve"> primary care</w:t>
      </w:r>
      <w:r w:rsidR="006D63DB">
        <w:t xml:space="preserve"> team was acknowledged, however</w:t>
      </w:r>
      <w:r w:rsidR="004E1C4C">
        <w:t xml:space="preserve">, </w:t>
      </w:r>
      <w:r w:rsidR="641BF501">
        <w:t>stakeholder</w:t>
      </w:r>
      <w:r w:rsidR="00CE2311">
        <w:t>s felt</w:t>
      </w:r>
      <w:r w:rsidR="00A469EF">
        <w:t xml:space="preserve"> that </w:t>
      </w:r>
      <w:r w:rsidR="00315A1D">
        <w:t xml:space="preserve">greater emphasis could be placed on the development of these </w:t>
      </w:r>
      <w:r w:rsidR="006C595C">
        <w:t xml:space="preserve">important </w:t>
      </w:r>
      <w:r w:rsidR="00315A1D">
        <w:t>skills</w:t>
      </w:r>
      <w:r w:rsidR="3196246B">
        <w:t>, including the assessment of student abilities in this context</w:t>
      </w:r>
      <w:r w:rsidR="00315A1D">
        <w:t>.</w:t>
      </w:r>
      <w:r w:rsidR="00A25052">
        <w:t xml:space="preserve"> </w:t>
      </w:r>
      <w:r w:rsidR="047BFE73">
        <w:t>Stakeholders</w:t>
      </w:r>
      <w:r w:rsidR="3BC7BA8F">
        <w:t xml:space="preserve"> also identified a need for a common language in the context of interprofessional education and for</w:t>
      </w:r>
      <w:r w:rsidR="06B59A67">
        <w:t xml:space="preserve"> the expected competencies of the graduate to align between professions.</w:t>
      </w:r>
      <w:r w:rsidR="3BC7BA8F">
        <w:t xml:space="preserve"> </w:t>
      </w:r>
      <w:r w:rsidR="002B651F">
        <w:t>There was clear support for the development of a</w:t>
      </w:r>
      <w:r w:rsidR="00F50B7C">
        <w:t>n Australian competency</w:t>
      </w:r>
      <w:r w:rsidR="002B651F">
        <w:t xml:space="preserve"> framework </w:t>
      </w:r>
      <w:r w:rsidR="0BA91BC3">
        <w:t xml:space="preserve">as a foundation for </w:t>
      </w:r>
      <w:r w:rsidR="00A865BB">
        <w:t xml:space="preserve">interprofessional </w:t>
      </w:r>
      <w:r w:rsidR="002B651F">
        <w:t>education and training</w:t>
      </w:r>
      <w:r w:rsidR="640C20B5">
        <w:t xml:space="preserve"> in the entry-level curriculum</w:t>
      </w:r>
      <w:r w:rsidR="00A865BB">
        <w:t>.</w:t>
      </w:r>
    </w:p>
    <w:p w14:paraId="4E602F27" w14:textId="160E7771" w:rsidR="3EF3E934" w:rsidRDefault="3D94993A" w:rsidP="00EF3080">
      <w:r>
        <w:t>Stakeholders</w:t>
      </w:r>
      <w:r w:rsidR="3EF3E934">
        <w:t xml:space="preserve"> suggested </w:t>
      </w:r>
      <w:r w:rsidR="24ACF231">
        <w:t xml:space="preserve">that </w:t>
      </w:r>
      <w:r w:rsidR="5CEB40FE">
        <w:t>accreditation</w:t>
      </w:r>
      <w:r w:rsidR="3EF3E934">
        <w:t xml:space="preserve"> panels </w:t>
      </w:r>
      <w:r w:rsidR="25E46757">
        <w:t xml:space="preserve">should </w:t>
      </w:r>
      <w:r w:rsidR="4BDA825E">
        <w:t xml:space="preserve">comprise multiple professions and </w:t>
      </w:r>
      <w:r w:rsidR="15B4ED6E">
        <w:t>that consumers be engaged to contribute to the design, development and delivery of interprofessional content</w:t>
      </w:r>
      <w:r w:rsidR="42A449FB">
        <w:t>,</w:t>
      </w:r>
      <w:r w:rsidR="15B4ED6E">
        <w:t xml:space="preserve"> where possible</w:t>
      </w:r>
      <w:r w:rsidR="13632545">
        <w:t>,</w:t>
      </w:r>
      <w:r w:rsidR="15B4ED6E">
        <w:t xml:space="preserve"> to </w:t>
      </w:r>
      <w:r w:rsidR="182F506E">
        <w:t>provide</w:t>
      </w:r>
      <w:r w:rsidR="15B4ED6E">
        <w:t xml:space="preserve"> students a </w:t>
      </w:r>
      <w:r w:rsidR="4B525022">
        <w:t>broad</w:t>
      </w:r>
      <w:r w:rsidR="15B4ED6E">
        <w:t xml:space="preserve"> </w:t>
      </w:r>
      <w:r w:rsidR="2FF4B8F1">
        <w:t xml:space="preserve">appreciation of the impact of </w:t>
      </w:r>
      <w:r w:rsidR="51B76F95">
        <w:t xml:space="preserve">patient-centred </w:t>
      </w:r>
      <w:r w:rsidR="2FF4B8F1">
        <w:t>collaboration.</w:t>
      </w:r>
      <w:r w:rsidR="7AE298C8">
        <w:t xml:space="preserve"> </w:t>
      </w:r>
    </w:p>
    <w:p w14:paraId="27E3CE28" w14:textId="6258E402" w:rsidR="43903A96" w:rsidRDefault="43903A96" w:rsidP="00EF3080">
      <w:r>
        <w:t>Where experiential learning is required as a component of pre-entry programs, flexible supervision options that include inter-professional supervision, where practical, was suggested as an important contributor to interprofessional learning and to address workforce shortages that may impede practical learning opportunities.</w:t>
      </w:r>
    </w:p>
    <w:p w14:paraId="617D14AA" w14:textId="52FFB928" w:rsidR="6BE29C91" w:rsidRDefault="1634044D" w:rsidP="00EF3080">
      <w:r>
        <w:t>Stakeholders</w:t>
      </w:r>
      <w:r w:rsidR="76D71F7F">
        <w:t xml:space="preserve"> acknowledged the importance of a collaborative workplace culture in supporting interprofessional collaborative practice. Concerns were raised that despite completing interprofessional education during pre-entry programs, </w:t>
      </w:r>
      <w:r w:rsidR="0B012F88">
        <w:t xml:space="preserve">a poor workplace culture may prevent early career professionals from practising in a collaborative manner. </w:t>
      </w:r>
      <w:r w:rsidR="4051FF35">
        <w:t>Stakeholders</w:t>
      </w:r>
      <w:r w:rsidR="0B012F88">
        <w:t xml:space="preserve"> suggested the importance of </w:t>
      </w:r>
      <w:r w:rsidR="77B4FE92">
        <w:t xml:space="preserve">redefining workplace culture to support an inclusive attitude to all primary care </w:t>
      </w:r>
      <w:r w:rsidR="7CFB2F3F">
        <w:t>professionals</w:t>
      </w:r>
      <w:r w:rsidR="77B4FE92">
        <w:t xml:space="preserve">. </w:t>
      </w:r>
      <w:r w:rsidR="234A73F0">
        <w:t xml:space="preserve"> </w:t>
      </w:r>
    </w:p>
    <w:p w14:paraId="4A7AD823" w14:textId="7D99BB28" w:rsidR="009C467C" w:rsidRPr="007642C4" w:rsidRDefault="007D372F" w:rsidP="00007E9C">
      <w:pPr>
        <w:pStyle w:val="Heading4"/>
      </w:pPr>
      <w:r w:rsidRPr="007642C4">
        <w:t>Promoting multi-professional learning</w:t>
      </w:r>
    </w:p>
    <w:p w14:paraId="55C1DB5F" w14:textId="54A81466" w:rsidR="49C79A18" w:rsidRDefault="49C79A18" w:rsidP="00EF3080">
      <w:r>
        <w:t>The</w:t>
      </w:r>
      <w:r w:rsidR="18CC2727">
        <w:t xml:space="preserve"> importance of </w:t>
      </w:r>
      <w:r w:rsidR="6CB61BE6" w:rsidRPr="00A966A9">
        <w:t>multi-professional</w:t>
      </w:r>
      <w:r w:rsidR="18CC2727" w:rsidRPr="00A966A9">
        <w:t xml:space="preserve"> learning</w:t>
      </w:r>
      <w:r w:rsidR="18CC2727">
        <w:t xml:space="preserve"> as a contributor to strong collaboration in primary care was acknowledged by majority of participants.</w:t>
      </w:r>
      <w:r w:rsidR="42679DA4">
        <w:t xml:space="preserve"> Stakeholders recognised that post-entry education and training is commonly, although not exclusively, provided in a profession-specific manner which fails to contribute to a team approach to care.</w:t>
      </w:r>
      <w:r w:rsidR="18CC2727">
        <w:t xml:space="preserve"> While examples of </w:t>
      </w:r>
      <w:r w:rsidR="60407CCE">
        <w:t>multiprofessional learning were identified</w:t>
      </w:r>
      <w:r w:rsidR="58C342A9">
        <w:t>,</w:t>
      </w:r>
      <w:r w:rsidR="6EEEDE00">
        <w:t xml:space="preserve"> </w:t>
      </w:r>
      <w:r w:rsidR="70A606B0">
        <w:t xml:space="preserve">a commonly held view </w:t>
      </w:r>
      <w:r w:rsidR="60407CCE">
        <w:t xml:space="preserve">that this </w:t>
      </w:r>
      <w:r w:rsidR="11C51519">
        <w:t>could be enhanced</w:t>
      </w:r>
      <w:r w:rsidR="52FC0815">
        <w:t xml:space="preserve"> was apparent.</w:t>
      </w:r>
      <w:r w:rsidR="425394C5">
        <w:t xml:space="preserve"> </w:t>
      </w:r>
      <w:r w:rsidR="1C343974">
        <w:t xml:space="preserve">Where qualified health professionals are enabled to learn together, benefits were viewed as directly contributing to enhanced care. </w:t>
      </w:r>
      <w:r w:rsidR="425394C5">
        <w:t xml:space="preserve">Regional and </w:t>
      </w:r>
      <w:r w:rsidR="289C8F5E">
        <w:t>remote</w:t>
      </w:r>
      <w:r w:rsidR="425394C5">
        <w:t xml:space="preserve"> health settings were identified as innovative in the</w:t>
      </w:r>
      <w:r w:rsidR="20F026E6">
        <w:t>ir provision of</w:t>
      </w:r>
      <w:r w:rsidR="425394C5">
        <w:t xml:space="preserve"> multi-professional learning </w:t>
      </w:r>
      <w:r w:rsidR="3220B231">
        <w:t>opportunities</w:t>
      </w:r>
      <w:r w:rsidR="3A1E1B8F">
        <w:t>.</w:t>
      </w:r>
    </w:p>
    <w:p w14:paraId="4B92DE33" w14:textId="2FC004EE" w:rsidR="31997A54" w:rsidRPr="007642C4" w:rsidRDefault="18371174" w:rsidP="00007E9C">
      <w:pPr>
        <w:pStyle w:val="Heading4"/>
      </w:pPr>
      <w:r w:rsidRPr="007642C4">
        <w:t>Examples of multiprofessional learning that contribute to optimised primary care teamwork</w:t>
      </w:r>
    </w:p>
    <w:p w14:paraId="0E76F0DC" w14:textId="727BE007" w:rsidR="31997A54" w:rsidRDefault="18371174" w:rsidP="00EF3080">
      <w:r>
        <w:t>A range of health professional groups were identified for which learning together to support working together appeared logical. Participants described the following examples:</w:t>
      </w:r>
    </w:p>
    <w:p w14:paraId="04253A25" w14:textId="634DA998" w:rsidR="31997A54" w:rsidRPr="004527BC" w:rsidRDefault="18371174" w:rsidP="00EF3080">
      <w:pPr>
        <w:pStyle w:val="ListBullet"/>
      </w:pPr>
      <w:r w:rsidRPr="004527BC">
        <w:t>Pre- and ante-natal care provided by midwives, obstetricians, general practitioners, lactation consultants.</w:t>
      </w:r>
    </w:p>
    <w:p w14:paraId="763C9719" w14:textId="6D3C00F8" w:rsidR="31997A54" w:rsidRPr="004527BC" w:rsidRDefault="18371174" w:rsidP="00EF3080">
      <w:pPr>
        <w:pStyle w:val="ListBullet"/>
      </w:pPr>
      <w:r w:rsidRPr="004527BC">
        <w:t xml:space="preserve">Community-based care for musculoskeletal issues provided by physiotherapists, podiatrists, chiropractors, osteopaths, exercise physiologists. </w:t>
      </w:r>
    </w:p>
    <w:p w14:paraId="6E7CB7C5" w14:textId="5415BD0B" w:rsidR="009346A6" w:rsidRPr="000B4475" w:rsidRDefault="18371174" w:rsidP="00EF3080">
      <w:pPr>
        <w:pStyle w:val="ListBullet"/>
      </w:pPr>
      <w:r w:rsidRPr="004527BC">
        <w:lastRenderedPageBreak/>
        <w:t>Mental health care provided by psychiatrists, psychologists, community mental health nurses</w:t>
      </w:r>
      <w:r w:rsidR="29A7E61C" w:rsidRPr="004527BC">
        <w:t>, peer workers</w:t>
      </w:r>
      <w:r>
        <w:t>.</w:t>
      </w:r>
    </w:p>
    <w:p w14:paraId="5DE701E7" w14:textId="50C29299" w:rsidR="009346A6" w:rsidRPr="000B4475" w:rsidRDefault="33689BD6" w:rsidP="00EF3080">
      <w:r>
        <w:t>Stakeholders</w:t>
      </w:r>
      <w:r w:rsidR="009346A6">
        <w:t xml:space="preserve"> </w:t>
      </w:r>
      <w:r w:rsidR="249056E6">
        <w:t>recognised a range of</w:t>
      </w:r>
      <w:r w:rsidR="009346A6">
        <w:t xml:space="preserve"> specific capabilities</w:t>
      </w:r>
      <w:r w:rsidR="51A2BF73">
        <w:t>,</w:t>
      </w:r>
      <w:r w:rsidR="009346A6">
        <w:t xml:space="preserve"> </w:t>
      </w:r>
      <w:r w:rsidR="51A2BF73">
        <w:t>or skillsets,</w:t>
      </w:r>
      <w:r w:rsidR="009346A6">
        <w:t xml:space="preserve"> that are common to m</w:t>
      </w:r>
      <w:r w:rsidR="570F5A6F">
        <w:t>ultiple</w:t>
      </w:r>
      <w:r w:rsidR="009346A6">
        <w:t xml:space="preserve"> health professions</w:t>
      </w:r>
      <w:r w:rsidR="00992C0E">
        <w:t xml:space="preserve"> e.g., </w:t>
      </w:r>
      <w:r w:rsidR="51614F46">
        <w:t xml:space="preserve">basic life support, </w:t>
      </w:r>
      <w:r w:rsidR="00992C0E">
        <w:t>vaccination, management of acute mental health episodes</w:t>
      </w:r>
      <w:r w:rsidR="02F5A1AD">
        <w:t>, insertion of intravenous cannulas, catheter management</w:t>
      </w:r>
      <w:r w:rsidR="009346A6">
        <w:t>.</w:t>
      </w:r>
      <w:r w:rsidR="006E7F88">
        <w:t xml:space="preserve"> </w:t>
      </w:r>
      <w:r w:rsidR="726B1DED">
        <w:t>Stakeholders</w:t>
      </w:r>
      <w:r w:rsidR="1494EB29">
        <w:t xml:space="preserve"> </w:t>
      </w:r>
      <w:r w:rsidR="7AE1E5AA">
        <w:t>from</w:t>
      </w:r>
      <w:r w:rsidR="1494EB29">
        <w:t xml:space="preserve"> r</w:t>
      </w:r>
      <w:r w:rsidR="7A820C52">
        <w:t>egional</w:t>
      </w:r>
      <w:r w:rsidR="1494EB29">
        <w:t xml:space="preserve"> and remote </w:t>
      </w:r>
      <w:r w:rsidR="5F8BD1C0">
        <w:t>settings</w:t>
      </w:r>
      <w:r w:rsidR="1494EB29">
        <w:t xml:space="preserve"> </w:t>
      </w:r>
      <w:r w:rsidR="17540BB5">
        <w:t xml:space="preserve">described </w:t>
      </w:r>
      <w:r w:rsidR="58137B95">
        <w:t xml:space="preserve">a </w:t>
      </w:r>
      <w:r w:rsidR="79C16F0E">
        <w:t>common</w:t>
      </w:r>
      <w:r w:rsidR="176AD632">
        <w:t xml:space="preserve"> and accepted</w:t>
      </w:r>
      <w:r w:rsidR="58137B95">
        <w:t xml:space="preserve"> workforce model characterised by </w:t>
      </w:r>
      <w:r w:rsidR="1494EB29">
        <w:t>multiple professions</w:t>
      </w:r>
      <w:r w:rsidR="3F08CD5E">
        <w:t>,</w:t>
      </w:r>
      <w:r w:rsidR="1494EB29">
        <w:t xml:space="preserve"> </w:t>
      </w:r>
      <w:r w:rsidR="3F08CD5E">
        <w:t>particularly allied health,</w:t>
      </w:r>
      <w:r w:rsidR="1494EB29">
        <w:t xml:space="preserve"> </w:t>
      </w:r>
      <w:r w:rsidR="7834E146">
        <w:t>equipped with the</w:t>
      </w:r>
      <w:r w:rsidR="1494EB29">
        <w:t xml:space="preserve"> skills to undertake common </w:t>
      </w:r>
      <w:r w:rsidR="2EC13DF1">
        <w:t>roles.</w:t>
      </w:r>
      <w:r w:rsidR="1494EB29">
        <w:t xml:space="preserve"> </w:t>
      </w:r>
      <w:r w:rsidR="2EC13DF1">
        <w:t xml:space="preserve">In many cases, the driver for this skill sharing was </w:t>
      </w:r>
      <w:r w:rsidR="27B2E03C">
        <w:t xml:space="preserve">identified as </w:t>
      </w:r>
      <w:r w:rsidR="7E573F50">
        <w:t xml:space="preserve">scarce health professional resources. </w:t>
      </w:r>
      <w:r w:rsidR="132FF80A">
        <w:t xml:space="preserve">Learning </w:t>
      </w:r>
      <w:r w:rsidR="6250A207">
        <w:t xml:space="preserve">and practising essential context-relevant skills and tasks </w:t>
      </w:r>
      <w:r w:rsidR="132FF80A">
        <w:t>was highlighted as a valuable contributor to team cohesion</w:t>
      </w:r>
      <w:r w:rsidR="3249CBD5">
        <w:t xml:space="preserve"> and </w:t>
      </w:r>
      <w:r w:rsidR="4525AFCD">
        <w:t>trust</w:t>
      </w:r>
      <w:r w:rsidR="073A9EE4">
        <w:t>.</w:t>
      </w:r>
    </w:p>
    <w:p w14:paraId="180E7766" w14:textId="42847DA3" w:rsidR="31997A54" w:rsidRDefault="09B97349" w:rsidP="00EF3080">
      <w:r w:rsidRPr="00685742">
        <w:t>Work conducted more than a decade ago</w:t>
      </w:r>
      <w:r w:rsidR="78E3EF82" w:rsidRPr="00685742">
        <w:t>,</w:t>
      </w:r>
      <w:r w:rsidRPr="00685742">
        <w:t xml:space="preserve"> </w:t>
      </w:r>
      <w:r w:rsidR="78E3EF82" w:rsidRPr="00685742">
        <w:t>and highlighted by consultation submissions,</w:t>
      </w:r>
      <w:r w:rsidRPr="00685742">
        <w:t xml:space="preserve"> identified </w:t>
      </w:r>
      <w:r w:rsidR="463ED453" w:rsidRPr="00685742">
        <w:t xml:space="preserve">a range of activities </w:t>
      </w:r>
      <w:r w:rsidR="15C2B890" w:rsidRPr="00685742">
        <w:t>undertaken by multiple allied health professions.</w:t>
      </w:r>
      <w:r w:rsidR="00685742" w:rsidRPr="00685742">
        <w:rPr>
          <w:rStyle w:val="FootnoteReference"/>
        </w:rPr>
        <w:footnoteReference w:id="2"/>
      </w:r>
      <w:r w:rsidR="00685742" w:rsidRPr="00685742">
        <w:t xml:space="preserve"> </w:t>
      </w:r>
      <w:r w:rsidR="00685742" w:rsidRPr="00685742">
        <w:rPr>
          <w:rStyle w:val="FootnoteReference"/>
        </w:rPr>
        <w:footnoteReference w:id="3"/>
      </w:r>
      <w:r w:rsidR="463ED453" w:rsidRPr="002370F8">
        <w:t xml:space="preserve"> </w:t>
      </w:r>
      <w:r w:rsidR="7A6A7F71">
        <w:t>Stakeholders suggested the need for a</w:t>
      </w:r>
      <w:r w:rsidR="1209494C">
        <w:t xml:space="preserve">ppropriate training and governance structures to support </w:t>
      </w:r>
      <w:r w:rsidR="5847B581">
        <w:t xml:space="preserve">this type of </w:t>
      </w:r>
      <w:r w:rsidR="1209494C">
        <w:t>skill sharing.</w:t>
      </w:r>
      <w:r w:rsidR="3F25BEF9">
        <w:t xml:space="preserve"> </w:t>
      </w:r>
      <w:r w:rsidR="43D84662">
        <w:t>Support was expressed by the majority, but not all, stakeholders</w:t>
      </w:r>
      <w:r w:rsidR="006E7F88">
        <w:t xml:space="preserve"> for</w:t>
      </w:r>
      <w:r w:rsidR="009346A6">
        <w:t xml:space="preserve"> </w:t>
      </w:r>
      <w:r w:rsidR="006E7F88">
        <w:t>i</w:t>
      </w:r>
      <w:r w:rsidR="009346A6">
        <w:t xml:space="preserve">mproved consistency in </w:t>
      </w:r>
      <w:r w:rsidR="224D34E1">
        <w:t xml:space="preserve">the education and training </w:t>
      </w:r>
      <w:r w:rsidR="5A0BD6B0">
        <w:t>provided</w:t>
      </w:r>
      <w:r w:rsidR="224D34E1">
        <w:t xml:space="preserve"> to </w:t>
      </w:r>
      <w:r w:rsidR="27B7DD42">
        <w:t>prepare</w:t>
      </w:r>
      <w:r w:rsidR="224D34E1">
        <w:t xml:space="preserve"> </w:t>
      </w:r>
      <w:r w:rsidR="0DECED14">
        <w:t>professionals</w:t>
      </w:r>
      <w:r w:rsidR="224D34E1">
        <w:t xml:space="preserve"> to </w:t>
      </w:r>
      <w:r w:rsidR="777046E4">
        <w:t xml:space="preserve">contribute to the primary care team by undertaking </w:t>
      </w:r>
      <w:r w:rsidR="65B20578">
        <w:t>common tasks.</w:t>
      </w:r>
      <w:r w:rsidR="7B3C8839">
        <w:t xml:space="preserve"> </w:t>
      </w:r>
      <w:r w:rsidR="65690855">
        <w:t xml:space="preserve"> </w:t>
      </w:r>
    </w:p>
    <w:p w14:paraId="592B0B82" w14:textId="0585202C" w:rsidR="31997A54" w:rsidRPr="00A966A9" w:rsidRDefault="00BE1988" w:rsidP="00EF3080">
      <w:r w:rsidRPr="00BE1988">
        <w:t>Establishing a nationally consistent approach in promoting and implementing common interprofessional competencies</w:t>
      </w:r>
      <w:r>
        <w:t xml:space="preserve"> was </w:t>
      </w:r>
      <w:r w:rsidR="58BB9EA2">
        <w:t>widely supported as contribut</w:t>
      </w:r>
      <w:r w:rsidR="63C85BA1">
        <w:t>ing</w:t>
      </w:r>
      <w:r w:rsidR="58BB9EA2">
        <w:t xml:space="preserve"> to a strong primary care team that understands and respects the contribution of each profession and has the skills to work </w:t>
      </w:r>
      <w:r w:rsidR="4C504C74">
        <w:t xml:space="preserve">cohesively to meet consumer and community </w:t>
      </w:r>
      <w:r w:rsidR="1C5BB173">
        <w:t>need.</w:t>
      </w:r>
    </w:p>
    <w:p w14:paraId="11B420BB" w14:textId="75D04E73" w:rsidR="47C4D316" w:rsidRDefault="7AD912E8" w:rsidP="00007E9C">
      <w:pPr>
        <w:pStyle w:val="Heading4"/>
      </w:pPr>
      <w:r w:rsidRPr="2B1120A9">
        <w:t>Ensuring ongoing education and training are accessible</w:t>
      </w:r>
    </w:p>
    <w:p w14:paraId="4BC4EE25" w14:textId="4C132F6E" w:rsidR="31C498E3" w:rsidRDefault="7DAB2FC3" w:rsidP="00EF3080">
      <w:r>
        <w:t>Stakeholders</w:t>
      </w:r>
      <w:r w:rsidR="31C498E3">
        <w:t xml:space="preserve"> consistently </w:t>
      </w:r>
      <w:r w:rsidR="6AFD12DA">
        <w:t>identified the</w:t>
      </w:r>
      <w:r w:rsidR="31C498E3">
        <w:t xml:space="preserve"> </w:t>
      </w:r>
      <w:r w:rsidR="61E74F95">
        <w:t xml:space="preserve">unique </w:t>
      </w:r>
      <w:r w:rsidR="31C498E3">
        <w:t>challenges faced by primary care pr</w:t>
      </w:r>
      <w:r w:rsidR="23A67CDD">
        <w:t>ofessionals</w:t>
      </w:r>
      <w:r w:rsidR="31C498E3">
        <w:t xml:space="preserve"> in accessing and completing post-entry education and training. </w:t>
      </w:r>
      <w:r w:rsidR="5CE2D879">
        <w:t xml:space="preserve">Many of these challenges were </w:t>
      </w:r>
      <w:r w:rsidR="2E47ACCD">
        <w:t xml:space="preserve">viewed as </w:t>
      </w:r>
      <w:r w:rsidR="25F19745">
        <w:t xml:space="preserve">particularly </w:t>
      </w:r>
      <w:r w:rsidR="370E7019">
        <w:t>significant</w:t>
      </w:r>
      <w:r w:rsidR="25F19745">
        <w:t xml:space="preserve"> </w:t>
      </w:r>
      <w:r w:rsidR="5CE2D879">
        <w:t xml:space="preserve">for </w:t>
      </w:r>
      <w:r w:rsidR="3110E417">
        <w:t>those</w:t>
      </w:r>
      <w:r w:rsidR="5CE2D879">
        <w:t xml:space="preserve"> working in </w:t>
      </w:r>
      <w:r w:rsidR="3A9B025C">
        <w:t xml:space="preserve">regional </w:t>
      </w:r>
      <w:r w:rsidR="5CE2D879">
        <w:t xml:space="preserve">and remote areas. </w:t>
      </w:r>
      <w:r w:rsidR="054409DE">
        <w:t>For example:</w:t>
      </w:r>
    </w:p>
    <w:p w14:paraId="138B9E07" w14:textId="1DEE3C89" w:rsidR="01D18B08" w:rsidRDefault="01D18B08" w:rsidP="00EF3080">
      <w:pPr>
        <w:pStyle w:val="ListBullet"/>
      </w:pPr>
      <w:r w:rsidRPr="00A5749D">
        <w:rPr>
          <w:rStyle w:val="Strong"/>
        </w:rPr>
        <w:t>Financial impact</w:t>
      </w:r>
      <w:r w:rsidR="03A10A61">
        <w:t xml:space="preserve"> –</w:t>
      </w:r>
      <w:r>
        <w:t xml:space="preserve"> described as the cost to access education and training</w:t>
      </w:r>
      <w:r w:rsidR="37DDD65A">
        <w:t xml:space="preserve"> (including HECS/HELP fees</w:t>
      </w:r>
      <w:r w:rsidR="3E446CBE">
        <w:t xml:space="preserve"> for formal programs and/or registration fees for continuing education sessions or discrete training modules</w:t>
      </w:r>
      <w:r w:rsidR="37DDD65A">
        <w:t>)</w:t>
      </w:r>
      <w:r>
        <w:t xml:space="preserve"> and, where not available online, travel costs to participate in person.</w:t>
      </w:r>
      <w:r w:rsidR="3DC03A9C">
        <w:t xml:space="preserve"> Where formal post-entry level education and training programs are completed, </w:t>
      </w:r>
      <w:r w:rsidR="1C11D664">
        <w:t xml:space="preserve">remuneration commensurate with the additional qualification was viewed as </w:t>
      </w:r>
      <w:proofErr w:type="gramStart"/>
      <w:r w:rsidR="5C3BC488">
        <w:t>imperative</w:t>
      </w:r>
      <w:r w:rsidR="447F3C5A">
        <w:t>, yet</w:t>
      </w:r>
      <w:proofErr w:type="gramEnd"/>
      <w:r w:rsidR="447F3C5A">
        <w:t xml:space="preserve"> infrequently provided</w:t>
      </w:r>
      <w:r w:rsidR="5C3BC488">
        <w:t>.</w:t>
      </w:r>
    </w:p>
    <w:p w14:paraId="65186036" w14:textId="5ED66041" w:rsidR="01D18B08" w:rsidRDefault="01D18B08" w:rsidP="00EF3080">
      <w:pPr>
        <w:pStyle w:val="ListBullet"/>
      </w:pPr>
      <w:r w:rsidRPr="00A5749D">
        <w:rPr>
          <w:rStyle w:val="Strong"/>
        </w:rPr>
        <w:t>Time impact</w:t>
      </w:r>
      <w:r w:rsidR="351C3551">
        <w:t xml:space="preserve"> –</w:t>
      </w:r>
      <w:r>
        <w:t xml:space="preserve"> identified as the </w:t>
      </w:r>
      <w:r w:rsidR="262F7936">
        <w:t xml:space="preserve">disruption of work/life balance associated with </w:t>
      </w:r>
      <w:r>
        <w:t>completing education and training outside of work hours.</w:t>
      </w:r>
    </w:p>
    <w:p w14:paraId="426B2EDA" w14:textId="798F5465" w:rsidR="79AEEA30" w:rsidRDefault="79AEEA30" w:rsidP="00EF3080">
      <w:pPr>
        <w:pStyle w:val="ListBullet"/>
      </w:pPr>
      <w:r>
        <w:t xml:space="preserve">Some participants identified an </w:t>
      </w:r>
      <w:r w:rsidRPr="00A5749D">
        <w:rPr>
          <w:rStyle w:val="Strong"/>
        </w:rPr>
        <w:t xml:space="preserve">inability to access quality training </w:t>
      </w:r>
      <w:r>
        <w:t>programs and/or learning institutions.</w:t>
      </w:r>
    </w:p>
    <w:p w14:paraId="37BE6630" w14:textId="720D907F" w:rsidR="279906DA" w:rsidRDefault="0CDE946B" w:rsidP="00EF3080">
      <w:pPr>
        <w:pStyle w:val="ListBullet"/>
      </w:pPr>
      <w:r w:rsidRPr="00A5749D">
        <w:rPr>
          <w:rStyle w:val="Strong"/>
        </w:rPr>
        <w:t>Inflexibility in required education and training</w:t>
      </w:r>
      <w:r w:rsidDel="0CDE946B">
        <w:t xml:space="preserve"> </w:t>
      </w:r>
      <w:r w:rsidR="78DFAF16">
        <w:t>–</w:t>
      </w:r>
      <w:r>
        <w:t xml:space="preserve"> highlighted as demotivating and potentially impacting staff retention. </w:t>
      </w:r>
      <w:r w:rsidR="71C352B4">
        <w:t xml:space="preserve">While the need to ensure professionals are </w:t>
      </w:r>
      <w:r w:rsidR="761490AE">
        <w:t xml:space="preserve">safe to </w:t>
      </w:r>
      <w:r w:rsidR="761490AE">
        <w:lastRenderedPageBreak/>
        <w:t>practise</w:t>
      </w:r>
      <w:r w:rsidR="71C352B4">
        <w:t xml:space="preserve"> was universally acknowledged, s</w:t>
      </w:r>
      <w:r w:rsidR="211EB908">
        <w:t>takeholders</w:t>
      </w:r>
      <w:r w:rsidR="71C352B4">
        <w:t xml:space="preserve"> indicated the need for innovative </w:t>
      </w:r>
      <w:r w:rsidR="770820D0">
        <w:t xml:space="preserve">and flexible </w:t>
      </w:r>
      <w:r w:rsidR="71C352B4">
        <w:t xml:space="preserve">methods to achieve this. </w:t>
      </w:r>
      <w:r>
        <w:t xml:space="preserve">Examples provided describe </w:t>
      </w:r>
      <w:r w:rsidR="4C637FE1">
        <w:t xml:space="preserve">the inability to </w:t>
      </w:r>
      <w:r w:rsidR="05995D46">
        <w:t xml:space="preserve">reasonably </w:t>
      </w:r>
      <w:r w:rsidR="4C637FE1">
        <w:t xml:space="preserve">modify mandatory requirements </w:t>
      </w:r>
      <w:r w:rsidR="16B58ACB">
        <w:t xml:space="preserve">consistent with individual circumstance e.g., whether working full or part time, the requirements are equivalent. </w:t>
      </w:r>
      <w:r w:rsidR="2C7C3719">
        <w:t xml:space="preserve">In addition, </w:t>
      </w:r>
      <w:r w:rsidR="32426D02">
        <w:t>stakeholder</w:t>
      </w:r>
      <w:r w:rsidR="617ECFA7">
        <w:t xml:space="preserve">s indicated that </w:t>
      </w:r>
      <w:r w:rsidR="2C7C3719">
        <w:t>experienced professionals are transitioning to retirement due to the burden of meeting mandatory training expectations. In</w:t>
      </w:r>
      <w:r w:rsidR="2D61228F">
        <w:t xml:space="preserve"> regional</w:t>
      </w:r>
      <w:r w:rsidR="78954610">
        <w:t xml:space="preserve"> and remote areas, this loss of experienced professionals further impacts an already </w:t>
      </w:r>
      <w:r w:rsidR="22AB0A46">
        <w:t>under-resourced</w:t>
      </w:r>
      <w:r w:rsidR="70D535BF">
        <w:t xml:space="preserve"> </w:t>
      </w:r>
      <w:r w:rsidR="78954610">
        <w:t>workforce.</w:t>
      </w:r>
      <w:r w:rsidR="2F5A319B">
        <w:t xml:space="preserve"> </w:t>
      </w:r>
      <w:r w:rsidR="7DEFAFB9">
        <w:t>Suggested alternate methods to ensure safe practice included in situ peer review conducted according to nationally agreed standards.</w:t>
      </w:r>
    </w:p>
    <w:p w14:paraId="4D7E857E" w14:textId="1EFA27F1" w:rsidR="067C16F9" w:rsidRDefault="067C16F9" w:rsidP="00EF3080">
      <w:r w:rsidRPr="279906DA">
        <w:t>Consistent with these views, a range of potential solutions were suggested</w:t>
      </w:r>
      <w:r w:rsidR="1E0CD85F" w:rsidRPr="279906DA">
        <w:t>, includ</w:t>
      </w:r>
      <w:r w:rsidR="0DCAB16A" w:rsidRPr="279906DA">
        <w:t>ing</w:t>
      </w:r>
      <w:r w:rsidR="1E0CD85F" w:rsidRPr="279906DA">
        <w:t>:</w:t>
      </w:r>
    </w:p>
    <w:p w14:paraId="2DF41F72" w14:textId="45E90482" w:rsidR="1E0CD85F" w:rsidRDefault="1E0CD85F" w:rsidP="00EF3080">
      <w:pPr>
        <w:pStyle w:val="ListBullet"/>
      </w:pPr>
      <w:r w:rsidRPr="00A5749D">
        <w:rPr>
          <w:rStyle w:val="Strong"/>
        </w:rPr>
        <w:t>Financial support</w:t>
      </w:r>
      <w:r>
        <w:t xml:space="preserve"> to access and undertake education and training to contribute to maintaining and/or enhancing practice scope. For</w:t>
      </w:r>
      <w:r w:rsidR="03C5E15C">
        <w:t xml:space="preserve"> primary care pr</w:t>
      </w:r>
      <w:r w:rsidR="5BA30F44">
        <w:t>ofessional</w:t>
      </w:r>
      <w:r w:rsidR="03C5E15C">
        <w:t>s who are self-employed, the importance of access to quality locum support was highlighted to prevent los</w:t>
      </w:r>
      <w:r w:rsidR="06F21001">
        <w:t>t</w:t>
      </w:r>
      <w:r w:rsidR="03C5E15C">
        <w:t xml:space="preserve"> income while completing education</w:t>
      </w:r>
      <w:r w:rsidR="0CD47443">
        <w:t xml:space="preserve"> and training.</w:t>
      </w:r>
    </w:p>
    <w:p w14:paraId="7A21A9D8" w14:textId="43BFBDBC" w:rsidR="6A65535A" w:rsidRPr="00A5749D" w:rsidRDefault="6A65535A" w:rsidP="00EF3080">
      <w:pPr>
        <w:pStyle w:val="ListBullet"/>
      </w:pPr>
      <w:r w:rsidRPr="00A5749D">
        <w:rPr>
          <w:rStyle w:val="Strong"/>
        </w:rPr>
        <w:t>Employer support</w:t>
      </w:r>
      <w:r w:rsidRPr="00A5749D">
        <w:t xml:space="preserve"> to complete education and training, including permitted time and recognition of newly acquired skills. </w:t>
      </w:r>
    </w:p>
    <w:p w14:paraId="4DFAD82B" w14:textId="6E0EFFD0" w:rsidR="336B964A" w:rsidRPr="00A5749D" w:rsidRDefault="336B964A" w:rsidP="00EF3080">
      <w:pPr>
        <w:pStyle w:val="ListBullet"/>
      </w:pPr>
      <w:r w:rsidRPr="00A5749D">
        <w:rPr>
          <w:rStyle w:val="Strong"/>
        </w:rPr>
        <w:t>N</w:t>
      </w:r>
      <w:r w:rsidR="1E0CD85F" w:rsidRPr="00A5749D">
        <w:rPr>
          <w:rStyle w:val="Strong"/>
        </w:rPr>
        <w:t xml:space="preserve">ationally accredited </w:t>
      </w:r>
      <w:r w:rsidR="6BA9E517" w:rsidRPr="00A5749D">
        <w:rPr>
          <w:rStyle w:val="Strong"/>
        </w:rPr>
        <w:t xml:space="preserve">discrete </w:t>
      </w:r>
      <w:r w:rsidR="1E0CD85F" w:rsidRPr="00A5749D">
        <w:rPr>
          <w:rStyle w:val="Strong"/>
        </w:rPr>
        <w:t>education and training</w:t>
      </w:r>
      <w:r w:rsidR="4945A7CB" w:rsidRPr="00A5749D">
        <w:rPr>
          <w:rStyle w:val="Strong"/>
        </w:rPr>
        <w:t>,</w:t>
      </w:r>
      <w:r w:rsidR="1E0CD85F" w:rsidRPr="00A5749D">
        <w:t xml:space="preserve"> </w:t>
      </w:r>
      <w:r w:rsidR="6F3BC2D8" w:rsidRPr="00A5749D">
        <w:t>accessible to multiple professions,</w:t>
      </w:r>
      <w:r w:rsidR="6F110B3F" w:rsidRPr="00A5749D">
        <w:t xml:space="preserve"> that </w:t>
      </w:r>
      <w:r w:rsidR="5E4CC4FF" w:rsidRPr="00A5749D">
        <w:t>can be undertaken alone or in combination to support achievement of a higher qualification</w:t>
      </w:r>
      <w:r w:rsidR="15EA3788" w:rsidRPr="00A5749D">
        <w:t xml:space="preserve"> (e.g., a certificate)</w:t>
      </w:r>
      <w:r w:rsidR="5E4CC4FF" w:rsidRPr="00A5749D">
        <w:t>.</w:t>
      </w:r>
    </w:p>
    <w:p w14:paraId="063AD071" w14:textId="5E8AE6BF" w:rsidR="4CEA262C" w:rsidRDefault="5E4CC4FF" w:rsidP="00EF3080">
      <w:pPr>
        <w:pStyle w:val="ListBullet"/>
      </w:pPr>
      <w:r w:rsidRPr="00A5749D">
        <w:rPr>
          <w:rStyle w:val="Strong"/>
        </w:rPr>
        <w:t>Mentorship</w:t>
      </w:r>
      <w:r>
        <w:t xml:space="preserve"> to support ongoing professional development.</w:t>
      </w:r>
    </w:p>
    <w:p w14:paraId="53703DBC" w14:textId="3E4A1C7C" w:rsidR="28DBB3C3" w:rsidRDefault="28DBB3C3" w:rsidP="00A966A9">
      <w:pPr>
        <w:pStyle w:val="Boxtype"/>
      </w:pPr>
      <w:r>
        <w:t xml:space="preserve">Ensuring access to continued education opportunities was viewed as </w:t>
      </w:r>
      <w:r w:rsidR="3B147630">
        <w:t>an</w:t>
      </w:r>
      <w:r>
        <w:t xml:space="preserve"> important </w:t>
      </w:r>
      <w:r w:rsidR="6932E1D9">
        <w:t xml:space="preserve">mechanism </w:t>
      </w:r>
      <w:r>
        <w:t xml:space="preserve">to support the individual </w:t>
      </w:r>
      <w:r w:rsidR="0B55EDE0">
        <w:t>to</w:t>
      </w:r>
      <w:r>
        <w:t xml:space="preserve"> maintain and advance their skills </w:t>
      </w:r>
      <w:r w:rsidR="1B7C9134">
        <w:t xml:space="preserve">and the </w:t>
      </w:r>
      <w:r>
        <w:t xml:space="preserve">primary care team </w:t>
      </w:r>
      <w:r w:rsidR="511681E6">
        <w:t>to</w:t>
      </w:r>
      <w:r>
        <w:t xml:space="preserve"> </w:t>
      </w:r>
      <w:r w:rsidR="244D6B91">
        <w:t>achieve its optimal capacity.</w:t>
      </w:r>
    </w:p>
    <w:p w14:paraId="5A01249C" w14:textId="491793FA" w:rsidR="78498C83" w:rsidRPr="00007E9C" w:rsidRDefault="78498C83" w:rsidP="00007E9C">
      <w:pPr>
        <w:pStyle w:val="Heading3"/>
      </w:pPr>
      <w:r>
        <w:t xml:space="preserve">Additional </w:t>
      </w:r>
      <w:r w:rsidR="00A908A9">
        <w:t>p</w:t>
      </w:r>
      <w:r>
        <w:t>erspectives</w:t>
      </w:r>
    </w:p>
    <w:p w14:paraId="2B18E294" w14:textId="3F3FBF76" w:rsidR="00A87B93" w:rsidRDefault="00A87B93" w:rsidP="00EF3080">
      <w:r>
        <w:t>M</w:t>
      </w:r>
      <w:r w:rsidR="00E70F8C">
        <w:t xml:space="preserve">any </w:t>
      </w:r>
      <w:r w:rsidR="05D79D8C">
        <w:t>stakeholders</w:t>
      </w:r>
      <w:r w:rsidR="00E70F8C">
        <w:t xml:space="preserve"> </w:t>
      </w:r>
      <w:r w:rsidR="00026663">
        <w:t>highlighted</w:t>
      </w:r>
      <w:r w:rsidR="00E70F8C">
        <w:t xml:space="preserve"> th</w:t>
      </w:r>
      <w:r w:rsidR="00026663">
        <w:t xml:space="preserve">e significant role of </w:t>
      </w:r>
      <w:r w:rsidR="00E70F8C" w:rsidRPr="00A966A9">
        <w:t>supervised practical training</w:t>
      </w:r>
      <w:r w:rsidR="00E70F8C">
        <w:t xml:space="preserve"> </w:t>
      </w:r>
      <w:r w:rsidR="78D7CDF9">
        <w:t xml:space="preserve">(e.g., periods of practical placement, internships) </w:t>
      </w:r>
      <w:r w:rsidR="00195CAC">
        <w:t xml:space="preserve">in the development of </w:t>
      </w:r>
      <w:r w:rsidR="04887A51">
        <w:t>health professional</w:t>
      </w:r>
      <w:r w:rsidR="00195CAC">
        <w:t xml:space="preserve"> skills</w:t>
      </w:r>
      <w:r w:rsidR="14C47A09">
        <w:t xml:space="preserve"> and knowledge</w:t>
      </w:r>
      <w:r w:rsidR="00195CAC">
        <w:t xml:space="preserve">. </w:t>
      </w:r>
      <w:r w:rsidR="0F0D1A5B">
        <w:t xml:space="preserve">There was a clear view that learning undertaken in the practice setting provides a context-rich experience for the learner and should be encouraged in educational programs. </w:t>
      </w:r>
      <w:r w:rsidR="243C2A49">
        <w:t xml:space="preserve">The significant contribution of </w:t>
      </w:r>
      <w:r w:rsidR="48A7DD88">
        <w:t xml:space="preserve">learning </w:t>
      </w:r>
      <w:r w:rsidR="243C2A49">
        <w:t>experiences undertaken in rural and remote settings was highlighted</w:t>
      </w:r>
      <w:r w:rsidR="7BF0DF80">
        <w:t>.</w:t>
      </w:r>
      <w:r w:rsidR="243C2A49">
        <w:t xml:space="preserve"> </w:t>
      </w:r>
      <w:r w:rsidR="2ABA13F3">
        <w:t>Stakeholders</w:t>
      </w:r>
      <w:r w:rsidR="6AB94D22">
        <w:t xml:space="preserve"> described</w:t>
      </w:r>
      <w:r w:rsidR="48DE5C27">
        <w:t xml:space="preserve"> the importance </w:t>
      </w:r>
      <w:r w:rsidR="3FE1658A">
        <w:t xml:space="preserve">to community </w:t>
      </w:r>
      <w:r w:rsidR="48DE5C27">
        <w:t xml:space="preserve">of </w:t>
      </w:r>
      <w:r w:rsidR="7CEA5154">
        <w:t xml:space="preserve">developing and maintaining </w:t>
      </w:r>
      <w:r w:rsidR="68961F94">
        <w:t>a stable health professional workforce</w:t>
      </w:r>
      <w:r w:rsidR="07175E26">
        <w:t xml:space="preserve"> and </w:t>
      </w:r>
      <w:r w:rsidR="528FE892">
        <w:t>described</w:t>
      </w:r>
      <w:r w:rsidR="07175E26">
        <w:t xml:space="preserve"> e</w:t>
      </w:r>
      <w:r w:rsidR="7E62E3C6">
        <w:t xml:space="preserve">xamples of rural communities supporting student placement experiences </w:t>
      </w:r>
      <w:r w:rsidR="5488215C">
        <w:t>to contribute to workforce stability</w:t>
      </w:r>
      <w:r w:rsidR="7E62E3C6">
        <w:t xml:space="preserve">. </w:t>
      </w:r>
    </w:p>
    <w:p w14:paraId="21F190C5" w14:textId="1D384FBC" w:rsidR="1479A766" w:rsidRDefault="090B39F7" w:rsidP="00EF3080">
      <w:r>
        <w:t xml:space="preserve">However, the challenges of </w:t>
      </w:r>
      <w:r w:rsidR="6238D291">
        <w:t>providing</w:t>
      </w:r>
      <w:r>
        <w:t xml:space="preserve"> </w:t>
      </w:r>
      <w:r w:rsidR="1FE713E7">
        <w:t>high quality</w:t>
      </w:r>
      <w:r>
        <w:t xml:space="preserve"> practical training opportunities were widely acknowledge</w:t>
      </w:r>
      <w:r w:rsidR="2FF7B919">
        <w:t>d, including</w:t>
      </w:r>
      <w:r>
        <w:t xml:space="preserve"> inadequate</w:t>
      </w:r>
      <w:r w:rsidR="6BE26696">
        <w:t xml:space="preserve"> training positions</w:t>
      </w:r>
      <w:r w:rsidR="51E54DC0">
        <w:t>,</w:t>
      </w:r>
      <w:r w:rsidR="6BE26696">
        <w:t xml:space="preserve"> and</w:t>
      </w:r>
      <w:r w:rsidR="7EB6C419">
        <w:t xml:space="preserve"> </w:t>
      </w:r>
      <w:r w:rsidR="15FE98BC">
        <w:t xml:space="preserve">the </w:t>
      </w:r>
      <w:r w:rsidR="7F43E234">
        <w:t>requirement to</w:t>
      </w:r>
      <w:r w:rsidR="7EB6C419">
        <w:t xml:space="preserve"> </w:t>
      </w:r>
      <w:r w:rsidR="02F389A6">
        <w:t>provide</w:t>
      </w:r>
      <w:r w:rsidR="7EB6C419">
        <w:t xml:space="preserve"> supervis</w:t>
      </w:r>
      <w:r w:rsidR="0BDFC505">
        <w:t>ors drawn</w:t>
      </w:r>
      <w:r w:rsidR="7EB6C419">
        <w:t xml:space="preserve"> from a</w:t>
      </w:r>
      <w:r w:rsidR="657C457B">
        <w:t>n</w:t>
      </w:r>
      <w:r w:rsidR="7EB6C419">
        <w:t xml:space="preserve"> </w:t>
      </w:r>
      <w:r w:rsidR="657C457B">
        <w:t>under-resourced</w:t>
      </w:r>
      <w:r w:rsidR="7EB6C419">
        <w:t xml:space="preserve"> health workforce.</w:t>
      </w:r>
      <w:r>
        <w:t xml:space="preserve"> </w:t>
      </w:r>
      <w:r w:rsidR="0469FD3E">
        <w:t>These issues impact the student who may be required to travel, at own expense, to undertake required experiential learning</w:t>
      </w:r>
      <w:r w:rsidR="0C21816B">
        <w:t>,</w:t>
      </w:r>
      <w:r w:rsidR="2A1C5D93">
        <w:t xml:space="preserve"> and</w:t>
      </w:r>
      <w:r w:rsidR="0C21816B">
        <w:t xml:space="preserve"> the existing workforce which is required to maintain </w:t>
      </w:r>
      <w:r w:rsidR="3E9CD0D4">
        <w:t>current service provision</w:t>
      </w:r>
      <w:r w:rsidR="0C21816B">
        <w:t xml:space="preserve"> and provide student supervision and mentorship</w:t>
      </w:r>
      <w:r w:rsidR="7E92A3CE">
        <w:t>.</w:t>
      </w:r>
      <w:r w:rsidR="70CA9FAE">
        <w:t xml:space="preserve"> </w:t>
      </w:r>
      <w:proofErr w:type="gramStart"/>
      <w:r w:rsidR="06F43604">
        <w:t>As a consequence</w:t>
      </w:r>
      <w:proofErr w:type="gramEnd"/>
      <w:r w:rsidR="70CA9FAE">
        <w:t xml:space="preserve">, </w:t>
      </w:r>
      <w:r w:rsidR="4E3FD868">
        <w:t>early career professionals</w:t>
      </w:r>
      <w:r w:rsidR="781D0080">
        <w:t xml:space="preserve"> may be underprepared to complete </w:t>
      </w:r>
      <w:r w:rsidR="0D256A93">
        <w:t>their</w:t>
      </w:r>
      <w:r w:rsidR="781D0080">
        <w:t xml:space="preserve"> role.</w:t>
      </w:r>
      <w:r w:rsidR="4567D1D2">
        <w:t xml:space="preserve"> Consistent standards for supervision w</w:t>
      </w:r>
      <w:r w:rsidR="2A189BCD">
        <w:t>ere</w:t>
      </w:r>
      <w:r w:rsidR="4567D1D2">
        <w:t xml:space="preserve"> highlighted as an important contributor to quality practical training. </w:t>
      </w:r>
    </w:p>
    <w:p w14:paraId="22237136" w14:textId="7ABE8969" w:rsidR="757DD1F2" w:rsidRDefault="7B28275B" w:rsidP="00EF3080">
      <w:r w:rsidRPr="00A966A9">
        <w:lastRenderedPageBreak/>
        <w:t xml:space="preserve">Relatedly, </w:t>
      </w:r>
      <w:r w:rsidR="5FA629C0" w:rsidRPr="00A966A9">
        <w:t>s</w:t>
      </w:r>
      <w:r w:rsidR="5FA629C0">
        <w:t xml:space="preserve">takeholders frequently expressed the need to </w:t>
      </w:r>
      <w:r w:rsidR="5FA629C0" w:rsidRPr="00A966A9">
        <w:t xml:space="preserve">recognise the full capabilities of the early career professional </w:t>
      </w:r>
      <w:r w:rsidR="5FA629C0" w:rsidRPr="002370F8">
        <w:rPr>
          <w:rStyle w:val="Strong"/>
        </w:rPr>
        <w:t>and provide</w:t>
      </w:r>
      <w:r w:rsidR="5FA629C0" w:rsidRPr="00A966A9">
        <w:t xml:space="preserve"> </w:t>
      </w:r>
      <w:r w:rsidRPr="002370F8">
        <w:rPr>
          <w:rStyle w:val="Strong"/>
        </w:rPr>
        <w:t xml:space="preserve">greater support </w:t>
      </w:r>
      <w:r w:rsidR="5593EE02" w:rsidRPr="00A966A9">
        <w:t xml:space="preserve">during the </w:t>
      </w:r>
      <w:r w:rsidR="030D98C5" w:rsidRPr="00A966A9">
        <w:t>period of</w:t>
      </w:r>
      <w:r w:rsidR="5593EE02" w:rsidRPr="00A966A9">
        <w:t xml:space="preserve"> transition from student to professional.</w:t>
      </w:r>
      <w:r w:rsidR="4C55D9E6" w:rsidRPr="00A966A9">
        <w:t xml:space="preserve"> </w:t>
      </w:r>
      <w:r w:rsidR="6AEB7B8F" w:rsidRPr="00A966A9">
        <w:t>Supervision</w:t>
      </w:r>
      <w:r w:rsidRPr="00A966A9">
        <w:t xml:space="preserve"> and/or mentorship</w:t>
      </w:r>
      <w:r w:rsidR="6AEB7B8F" w:rsidRPr="00A966A9">
        <w:t xml:space="preserve"> were frequently highlighted as essential supports during this period.</w:t>
      </w:r>
      <w:r w:rsidRPr="00A966A9">
        <w:t xml:space="preserve"> </w:t>
      </w:r>
      <w:r>
        <w:t xml:space="preserve">However, as described above, the existing workforce finds it challenging to offer </w:t>
      </w:r>
      <w:r w:rsidR="20A8918B">
        <w:t>focused</w:t>
      </w:r>
      <w:r>
        <w:t xml:space="preserve"> support</w:t>
      </w:r>
      <w:r w:rsidR="03C5360A">
        <w:t xml:space="preserve"> and frequently this support is provided without formal supervisory training</w:t>
      </w:r>
      <w:r w:rsidR="5E7994FC">
        <w:t xml:space="preserve"> and is commonly an unpaid role</w:t>
      </w:r>
      <w:r w:rsidR="6DC30003">
        <w:t xml:space="preserve">. </w:t>
      </w:r>
      <w:r>
        <w:t>This w</w:t>
      </w:r>
      <w:r w:rsidR="67EFB5EA">
        <w:t>as noted to result in a</w:t>
      </w:r>
      <w:r>
        <w:t xml:space="preserve"> rel</w:t>
      </w:r>
      <w:r w:rsidR="37EF56C0">
        <w:t>iance</w:t>
      </w:r>
      <w:r>
        <w:t xml:space="preserve"> on education providers to produce ‘work ready’ graduates capable of contributing to care without support</w:t>
      </w:r>
      <w:r w:rsidR="520B0A42">
        <w:t xml:space="preserve"> </w:t>
      </w:r>
      <w:r w:rsidR="128A76FA">
        <w:t>and/</w:t>
      </w:r>
      <w:r w:rsidR="520B0A42">
        <w:t xml:space="preserve">or a preference to employ professionals who have undertaken early career training in other sectors e.g., secondary care. </w:t>
      </w:r>
      <w:r>
        <w:t xml:space="preserve">However, it was suggested that cross-sector training may be inadequate to develop the capabilities required for effective primary care. </w:t>
      </w:r>
      <w:r w:rsidR="7280A834">
        <w:t>Transition to practice programs were identified as an important method of supporting early career professionals, however, are not routinely available.</w:t>
      </w:r>
    </w:p>
    <w:p w14:paraId="68A0F37F" w14:textId="1029F2E9" w:rsidR="757DD1F2" w:rsidRPr="00A966A9" w:rsidRDefault="24B1FB6D" w:rsidP="00EF3080">
      <w:r>
        <w:t xml:space="preserve">Post-entry training was identified as specifically relevant to </w:t>
      </w:r>
      <w:r w:rsidR="416FB223">
        <w:t>those</w:t>
      </w:r>
      <w:r>
        <w:t xml:space="preserve"> working in rural and remote areas. Stakeholders indicated that many entry-level programs provide knowledge and skills most relevant to practice in metropolitan areas. Consequently, there is a need for additional context-relevant training when professionals commence rural practice, placing a significant burden on an under-resourced workforce.</w:t>
      </w:r>
      <w:r w:rsidRPr="00A966A9">
        <w:t xml:space="preserve"> </w:t>
      </w:r>
    </w:p>
    <w:p w14:paraId="3DFB826E" w14:textId="1AEDC30D" w:rsidR="757DD1F2" w:rsidRPr="00A966A9" w:rsidRDefault="5C6BF076" w:rsidP="00EF3080">
      <w:r w:rsidRPr="00A966A9">
        <w:t>Stakeholders</w:t>
      </w:r>
      <w:r w:rsidR="757DD1F2" w:rsidRPr="00A966A9">
        <w:t xml:space="preserve"> frequently urged greater </w:t>
      </w:r>
      <w:r w:rsidR="757DD1F2" w:rsidRPr="002370F8">
        <w:rPr>
          <w:rStyle w:val="Strong"/>
        </w:rPr>
        <w:t>recognition and utilisation of the generalist practitioner</w:t>
      </w:r>
      <w:r w:rsidR="757DD1F2" w:rsidRPr="00A966A9">
        <w:t xml:space="preserve">, acknowledging the important contribution health professionals </w:t>
      </w:r>
      <w:r w:rsidR="187EF3BD" w:rsidRPr="00A966A9">
        <w:t>equipp</w:t>
      </w:r>
      <w:r w:rsidR="38C3FF0C" w:rsidRPr="00A966A9">
        <w:t>ed with</w:t>
      </w:r>
      <w:r w:rsidR="757DD1F2" w:rsidRPr="00A966A9">
        <w:t xml:space="preserve"> a b</w:t>
      </w:r>
      <w:r w:rsidR="41BE8532" w:rsidRPr="00A966A9">
        <w:t>road range</w:t>
      </w:r>
      <w:r w:rsidR="757DD1F2" w:rsidRPr="00A966A9">
        <w:t xml:space="preserve"> of skills make to primary care, particularly in regional and remote communities.</w:t>
      </w:r>
      <w:r w:rsidR="476F61D1" w:rsidRPr="00A966A9">
        <w:t xml:space="preserve"> Support was </w:t>
      </w:r>
      <w:r w:rsidR="18585E81" w:rsidRPr="00A966A9">
        <w:t>express</w:t>
      </w:r>
      <w:r w:rsidR="476F61D1" w:rsidRPr="00A966A9">
        <w:t>ed for the continued de</w:t>
      </w:r>
      <w:r w:rsidR="6E56C898" w:rsidRPr="00A966A9">
        <w:t>sign</w:t>
      </w:r>
      <w:r w:rsidR="476F61D1" w:rsidRPr="00A966A9">
        <w:t xml:space="preserve"> and refinement of educational programs that develop generalist skills in all health professions.</w:t>
      </w:r>
      <w:r w:rsidR="47881A67" w:rsidRPr="00A966A9">
        <w:t xml:space="preserve"> The importance of </w:t>
      </w:r>
      <w:r w:rsidR="1D978A10" w:rsidRPr="00A966A9">
        <w:t>securing appropriate</w:t>
      </w:r>
      <w:r w:rsidR="47881A67" w:rsidRPr="00A966A9">
        <w:t xml:space="preserve"> funding </w:t>
      </w:r>
      <w:r w:rsidR="3510A8AA" w:rsidRPr="00A966A9">
        <w:t>mechanisms for</w:t>
      </w:r>
      <w:r w:rsidR="47881A67" w:rsidRPr="00A966A9">
        <w:t xml:space="preserve"> the generalist was also highlighted.</w:t>
      </w:r>
    </w:p>
    <w:p w14:paraId="50CD6CA8" w14:textId="0CAA8154" w:rsidR="1479A766" w:rsidRDefault="1479A766" w:rsidP="00EF3080">
      <w:r>
        <w:t>Concern was raised that</w:t>
      </w:r>
      <w:r w:rsidR="2123319C">
        <w:t xml:space="preserve"> </w:t>
      </w:r>
      <w:r w:rsidR="2123319C" w:rsidRPr="009D3C61">
        <w:rPr>
          <w:rStyle w:val="Strong"/>
        </w:rPr>
        <w:t xml:space="preserve">primary care is not </w:t>
      </w:r>
      <w:r w:rsidR="7ABAEEF2" w:rsidRPr="00A966A9">
        <w:t>always evident (or not prioritised)</w:t>
      </w:r>
      <w:r w:rsidR="2123319C" w:rsidRPr="009D3C61">
        <w:rPr>
          <w:rStyle w:val="Strong"/>
        </w:rPr>
        <w:t xml:space="preserve"> in pre-entry curricula</w:t>
      </w:r>
      <w:r>
        <w:t xml:space="preserve">. </w:t>
      </w:r>
      <w:r w:rsidR="1018D35C">
        <w:t>Stakeholder</w:t>
      </w:r>
      <w:r>
        <w:t xml:space="preserve">s </w:t>
      </w:r>
      <w:r w:rsidR="3E94378E">
        <w:t>view</w:t>
      </w:r>
      <w:r w:rsidR="21894D3F">
        <w:t>ed this</w:t>
      </w:r>
      <w:r w:rsidR="4D6169AF">
        <w:t xml:space="preserve"> as</w:t>
      </w:r>
      <w:r>
        <w:t xml:space="preserve"> a considerable gap, highli</w:t>
      </w:r>
      <w:r w:rsidR="25A3D268">
        <w:t xml:space="preserve">ghting that for many professions, </w:t>
      </w:r>
      <w:r w:rsidR="0B5CDB65">
        <w:t>placement</w:t>
      </w:r>
      <w:r w:rsidR="25A3D268">
        <w:t xml:space="preserve"> and/or immediate post entry qualification experience is </w:t>
      </w:r>
      <w:r w:rsidR="5672D0CD">
        <w:t xml:space="preserve">commonly </w:t>
      </w:r>
      <w:r w:rsidR="25A3D268">
        <w:t>ga</w:t>
      </w:r>
      <w:r w:rsidR="7A33B9B2">
        <w:t>ined in the acute care setting which</w:t>
      </w:r>
      <w:r w:rsidR="50E6BB8C">
        <w:t>, as indicated above,</w:t>
      </w:r>
      <w:r w:rsidR="7A33B9B2">
        <w:t xml:space="preserve"> was </w:t>
      </w:r>
      <w:r w:rsidR="1ED6DC9A">
        <w:t>view</w:t>
      </w:r>
      <w:r w:rsidR="7A33B9B2">
        <w:t xml:space="preserve">ed as </w:t>
      </w:r>
      <w:r w:rsidR="5DF23D0E">
        <w:t>less than optimal to</w:t>
      </w:r>
      <w:r w:rsidR="7A33B9B2">
        <w:t xml:space="preserve"> prepar</w:t>
      </w:r>
      <w:r w:rsidR="0E961603">
        <w:t>e</w:t>
      </w:r>
      <w:r w:rsidR="7A33B9B2">
        <w:t xml:space="preserve"> professionals for work in primary care.</w:t>
      </w:r>
    </w:p>
    <w:p w14:paraId="1924724E" w14:textId="1B7DFE5A" w:rsidR="0C396972" w:rsidRDefault="0C396972" w:rsidP="00EF3080">
      <w:r>
        <w:t xml:space="preserve">Participants highlighted the importance of </w:t>
      </w:r>
      <w:r w:rsidR="608F76FF">
        <w:t xml:space="preserve">all health professionals </w:t>
      </w:r>
      <w:r w:rsidR="608F76FF" w:rsidRPr="009D3C61">
        <w:rPr>
          <w:rStyle w:val="Strong"/>
        </w:rPr>
        <w:t>recognising their scope of practice</w:t>
      </w:r>
      <w:r w:rsidR="608F76FF">
        <w:t xml:space="preserve"> according to personal and professional competence. There was a call for this to be </w:t>
      </w:r>
      <w:r w:rsidR="2732606F">
        <w:t>explicitly</w:t>
      </w:r>
      <w:r w:rsidR="608F76FF">
        <w:t xml:space="preserve"> </w:t>
      </w:r>
      <w:r>
        <w:t>includ</w:t>
      </w:r>
      <w:r w:rsidR="01F72EC6">
        <w:t>ed</w:t>
      </w:r>
      <w:r>
        <w:t xml:space="preserve"> in the pre-entry curricula </w:t>
      </w:r>
      <w:r w:rsidR="54ED5C1A">
        <w:t>for all health professionals</w:t>
      </w:r>
      <w:r w:rsidR="252A6128">
        <w:t xml:space="preserve">, </w:t>
      </w:r>
      <w:r w:rsidR="54ED5C1A">
        <w:t>reinforced by experiential learning experiences</w:t>
      </w:r>
      <w:r w:rsidR="1D591B55">
        <w:t xml:space="preserve"> and continue</w:t>
      </w:r>
      <w:r w:rsidR="0CDE65F6">
        <w:t>d</w:t>
      </w:r>
      <w:r w:rsidR="1D591B55">
        <w:t xml:space="preserve"> as an expectation of lifelong practice. </w:t>
      </w:r>
    </w:p>
    <w:p w14:paraId="7FA46FF0" w14:textId="03D50AF7" w:rsidR="54FE7467" w:rsidRDefault="54FE7467" w:rsidP="00EF3080">
      <w:r w:rsidRPr="009D3C61">
        <w:rPr>
          <w:rStyle w:val="Strong"/>
        </w:rPr>
        <w:t xml:space="preserve">The importance of the para-professional workforce </w:t>
      </w:r>
      <w:r>
        <w:t>was repeatedly raised</w:t>
      </w:r>
      <w:r w:rsidR="3217B327">
        <w:t>.</w:t>
      </w:r>
      <w:r>
        <w:t xml:space="preserve"> </w:t>
      </w:r>
      <w:r w:rsidR="2F69D90A">
        <w:t>Stakeholders</w:t>
      </w:r>
      <w:r>
        <w:t xml:space="preserve"> </w:t>
      </w:r>
      <w:r w:rsidR="7B58698F">
        <w:t>indicated that national recognition for a</w:t>
      </w:r>
      <w:r>
        <w:t>ssistants in health, technicians</w:t>
      </w:r>
      <w:r w:rsidR="169A5BFF">
        <w:t>, peer workers</w:t>
      </w:r>
      <w:r>
        <w:t xml:space="preserve"> and carers </w:t>
      </w:r>
      <w:r w:rsidR="77FC524D">
        <w:t xml:space="preserve">(e.g., those working in aged care) </w:t>
      </w:r>
      <w:r>
        <w:t xml:space="preserve">and </w:t>
      </w:r>
      <w:r w:rsidR="72F5CC31">
        <w:t>consistent</w:t>
      </w:r>
      <w:r w:rsidR="26B2EB6E">
        <w:t xml:space="preserve"> education and training</w:t>
      </w:r>
      <w:r w:rsidR="1370E23E">
        <w:t xml:space="preserve"> for these groups was important. </w:t>
      </w:r>
    </w:p>
    <w:p w14:paraId="555913A9" w14:textId="27F57963" w:rsidR="3F18EA17" w:rsidRDefault="1370E23E" w:rsidP="00EF3080">
      <w:r>
        <w:t xml:space="preserve">Similarly, the self-regulated workforce was identified as requiring </w:t>
      </w:r>
      <w:r w:rsidR="33B2B098">
        <w:t xml:space="preserve">specific and careful </w:t>
      </w:r>
      <w:r>
        <w:t>consideration in policy decisions.</w:t>
      </w:r>
    </w:p>
    <w:p w14:paraId="5909B4B7" w14:textId="5BE15699" w:rsidR="279783CA" w:rsidRDefault="279783CA" w:rsidP="00EF3080">
      <w:r>
        <w:t xml:space="preserve">Stakeholders indicated the importance of </w:t>
      </w:r>
      <w:r w:rsidRPr="009D3C61">
        <w:rPr>
          <w:rStyle w:val="Strong"/>
        </w:rPr>
        <w:t>acknowledging that each profession brings specific capabilities to the primary care team</w:t>
      </w:r>
      <w:r>
        <w:t xml:space="preserve"> and should be recognised for the unique lens with which they view the patient. In this regard, grouping professions together as ‘allied health’ or ‘non-medical’ tends to present the incorrect view that all group members have similar capabilities. Stakeholders also noted the complexity of the allied health workforce, </w:t>
      </w:r>
      <w:r>
        <w:lastRenderedPageBreak/>
        <w:t>which comprises a significant proportion of the health workforce and includes regulated, self-regulated and unregulated professions.</w:t>
      </w:r>
    </w:p>
    <w:p w14:paraId="3644EA38" w14:textId="137174C1" w:rsidR="00B54079" w:rsidRDefault="00B54079" w:rsidP="00007E9C">
      <w:pPr>
        <w:pStyle w:val="Heading3"/>
      </w:pPr>
      <w:r>
        <w:t xml:space="preserve">Key areas of crossover with other themes  </w:t>
      </w:r>
    </w:p>
    <w:p w14:paraId="36187DA2" w14:textId="517D2ECC" w:rsidR="00B54079" w:rsidRDefault="00DB09B5" w:rsidP="00EF3080">
      <w:r w:rsidRPr="00A966A9">
        <w:t>E</w:t>
      </w:r>
      <w:r w:rsidR="7EE688BA" w:rsidRPr="00A966A9">
        <w:t>mployer practices</w:t>
      </w:r>
      <w:r w:rsidR="64A0A124" w:rsidRPr="00A966A9">
        <w:t>.</w:t>
      </w:r>
      <w:r w:rsidRPr="00A966A9">
        <w:t xml:space="preserve"> </w:t>
      </w:r>
      <w:r w:rsidR="00072C59">
        <w:t>E</w:t>
      </w:r>
      <w:r w:rsidR="005B7B6E">
        <w:t>ffective e</w:t>
      </w:r>
      <w:r w:rsidR="00072C59">
        <w:t xml:space="preserve">ducation and training </w:t>
      </w:r>
      <w:r w:rsidR="00484C54">
        <w:t xml:space="preserve">to support primary care </w:t>
      </w:r>
      <w:r w:rsidR="00D0136B">
        <w:t xml:space="preserve">requires </w:t>
      </w:r>
      <w:r w:rsidR="005B7B6E">
        <w:t xml:space="preserve">adequate resources, including funding </w:t>
      </w:r>
      <w:r w:rsidR="00F31C6D">
        <w:t>for</w:t>
      </w:r>
      <w:r w:rsidR="005B7B6E">
        <w:t xml:space="preserve"> </w:t>
      </w:r>
      <w:r w:rsidR="008E5524">
        <w:t xml:space="preserve">both </w:t>
      </w:r>
      <w:r w:rsidR="005B7B6E">
        <w:t>pre-</w:t>
      </w:r>
      <w:r w:rsidR="008E5524">
        <w:t xml:space="preserve"> and post-</w:t>
      </w:r>
      <w:r w:rsidR="005B7B6E">
        <w:t xml:space="preserve">entry </w:t>
      </w:r>
      <w:r w:rsidR="00F31C6D">
        <w:t>level programs</w:t>
      </w:r>
      <w:r w:rsidR="006D7C6F">
        <w:t xml:space="preserve">. In addition, health professionals </w:t>
      </w:r>
      <w:r w:rsidR="1F048CBC">
        <w:t>require support</w:t>
      </w:r>
      <w:r w:rsidR="006D7C6F">
        <w:t xml:space="preserve"> to undertake both required an</w:t>
      </w:r>
      <w:r w:rsidR="524A234C">
        <w:t>d</w:t>
      </w:r>
      <w:r w:rsidR="006D7C6F">
        <w:t xml:space="preserve"> practice-relevant additional </w:t>
      </w:r>
      <w:r w:rsidR="00233C3B">
        <w:t>education</w:t>
      </w:r>
      <w:r w:rsidR="006D7C6F">
        <w:t xml:space="preserve"> and training to support their practice scope</w:t>
      </w:r>
      <w:r w:rsidR="4E797FC0">
        <w:t xml:space="preserve"> and appropriate recognition, including remuneration, when qualifications are achieved.</w:t>
      </w:r>
    </w:p>
    <w:p w14:paraId="277FFD3D" w14:textId="5E33F1AA" w:rsidR="588231A2" w:rsidRDefault="588231A2" w:rsidP="00EF3080">
      <w:r>
        <w:t xml:space="preserve">Relevant employment prospects are required to </w:t>
      </w:r>
      <w:r w:rsidR="14D80AB3">
        <w:t xml:space="preserve">encourage </w:t>
      </w:r>
      <w:r>
        <w:t xml:space="preserve">professionals to complete post-entry education and training. </w:t>
      </w:r>
    </w:p>
    <w:p w14:paraId="4908C744" w14:textId="5CFF840B" w:rsidR="1BB4ED7C" w:rsidRDefault="1BB4ED7C" w:rsidP="00EF3080">
      <w:r w:rsidRPr="00A966A9">
        <w:t>Legislation and regulation.</w:t>
      </w:r>
      <w:r>
        <w:t xml:space="preserve"> </w:t>
      </w:r>
      <w:r w:rsidR="779646C2">
        <w:t>The inability to practice to full potential, commensurate with completed education and training, was commonly impacted by legislation and regulation.</w:t>
      </w:r>
    </w:p>
    <w:p w14:paraId="70D193BD" w14:textId="56C5015F" w:rsidR="009E5597" w:rsidRPr="00B54079" w:rsidRDefault="27680295" w:rsidP="00EF3080">
      <w:pPr>
        <w:rPr>
          <w:highlight w:val="yellow"/>
        </w:rPr>
      </w:pPr>
      <w:r w:rsidRPr="00A966A9">
        <w:t>Leadership and</w:t>
      </w:r>
      <w:r w:rsidR="00513E6F" w:rsidRPr="009D3C61">
        <w:rPr>
          <w:rStyle w:val="Strong"/>
        </w:rPr>
        <w:t xml:space="preserve"> culture</w:t>
      </w:r>
      <w:r w:rsidR="00513E6F">
        <w:t xml:space="preserve"> </w:t>
      </w:r>
      <w:r w:rsidR="00355427">
        <w:t xml:space="preserve">within the primary care team </w:t>
      </w:r>
      <w:r w:rsidR="4A0069B2">
        <w:t>was viewed as</w:t>
      </w:r>
      <w:r w:rsidR="009B07EB">
        <w:t xml:space="preserve"> essential </w:t>
      </w:r>
      <w:r w:rsidR="00EC0F2C">
        <w:t xml:space="preserve">to </w:t>
      </w:r>
      <w:r w:rsidR="00BB08E9">
        <w:t xml:space="preserve">support and enhance optimal care. </w:t>
      </w:r>
      <w:r w:rsidR="75E0040E">
        <w:t>Stakeholders</w:t>
      </w:r>
      <w:r w:rsidR="00057487">
        <w:t xml:space="preserve"> </w:t>
      </w:r>
      <w:r w:rsidR="00E67535">
        <w:t xml:space="preserve">indicated </w:t>
      </w:r>
      <w:r w:rsidR="005E2F9C">
        <w:t xml:space="preserve">the importance of </w:t>
      </w:r>
      <w:r w:rsidR="003C590E">
        <w:t xml:space="preserve">being recognised for their skills and permitted to </w:t>
      </w:r>
      <w:r w:rsidR="001E355A">
        <w:t xml:space="preserve">undertake the roles for which they are </w:t>
      </w:r>
      <w:r w:rsidR="00BE74B7">
        <w:t>appropriately trained</w:t>
      </w:r>
      <w:r w:rsidR="00C1285C">
        <w:t xml:space="preserve">. Achievement of this </w:t>
      </w:r>
      <w:r w:rsidR="00C654BC">
        <w:t xml:space="preserve">requires </w:t>
      </w:r>
      <w:r w:rsidR="6E40C97E">
        <w:t>leadership</w:t>
      </w:r>
      <w:r w:rsidR="231A6766">
        <w:t xml:space="preserve"> and</w:t>
      </w:r>
      <w:r w:rsidR="00C654BC">
        <w:t xml:space="preserve"> a supportive </w:t>
      </w:r>
      <w:r w:rsidR="4F357E18">
        <w:t xml:space="preserve">workplace </w:t>
      </w:r>
      <w:r w:rsidR="00C654BC">
        <w:t>culture</w:t>
      </w:r>
      <w:r w:rsidR="00717D6D">
        <w:t>.</w:t>
      </w:r>
    </w:p>
    <w:p w14:paraId="640DB333" w14:textId="3F173267" w:rsidR="00E304FA" w:rsidRDefault="00E304FA" w:rsidP="00007E9C">
      <w:pPr>
        <w:pStyle w:val="Heading2"/>
      </w:pPr>
      <w:bookmarkStart w:id="43" w:name="_Ref161332149"/>
      <w:bookmarkStart w:id="44" w:name="_Toc162423092"/>
      <w:bookmarkStart w:id="45" w:name="_Toc201224814"/>
      <w:r>
        <w:t>Funding policy</w:t>
      </w:r>
      <w:bookmarkEnd w:id="43"/>
      <w:bookmarkEnd w:id="44"/>
      <w:bookmarkEnd w:id="45"/>
    </w:p>
    <w:p w14:paraId="2B80AEC9" w14:textId="24333992" w:rsidR="009C644F" w:rsidRDefault="009C644F" w:rsidP="00007E9C">
      <w:pPr>
        <w:pStyle w:val="Heading3"/>
      </w:pPr>
      <w:r>
        <w:t xml:space="preserve">Stakeholder views about the policy problem </w:t>
      </w:r>
    </w:p>
    <w:p w14:paraId="790FFAA4" w14:textId="77777777" w:rsidR="002207A5" w:rsidRDefault="002207A5" w:rsidP="00EF3080">
      <w:r>
        <w:t xml:space="preserve">Stakeholders were asked to respond to the following policy problem, and potential enablers to address this problem. </w:t>
      </w:r>
    </w:p>
    <w:p w14:paraId="5F8FAB20" w14:textId="77777777" w:rsidR="00A966A9" w:rsidRDefault="00A966A9" w:rsidP="00A966A9">
      <w:pPr>
        <w:pStyle w:val="Boxtype"/>
      </w:pPr>
      <w:r>
        <w:t>Funding policy and payment models underpinning the primary health care system have wide-ranging impacts on the ability of health professionals to work to full scope of practice. There are concerns the existing fee-for-service funding mechanism is not flexible or broad enough to effectively support long-term care relationships, continuity of care or multidisciplinary care.</w:t>
      </w:r>
    </w:p>
    <w:p w14:paraId="25A4DC5E" w14:textId="77777777" w:rsidR="00A966A9" w:rsidRDefault="00A966A9" w:rsidP="00A966A9">
      <w:pPr>
        <w:pStyle w:val="Boxtype"/>
      </w:pPr>
      <w:r>
        <w:t xml:space="preserve">Potential enablers include: </w:t>
      </w:r>
    </w:p>
    <w:p w14:paraId="40A6D1A6" w14:textId="77777777" w:rsidR="00A966A9" w:rsidRDefault="00A966A9" w:rsidP="00A966A9">
      <w:pPr>
        <w:pStyle w:val="Boxtype"/>
      </w:pPr>
      <w:r>
        <w:t>1.</w:t>
      </w:r>
      <w:r>
        <w:tab/>
        <w:t>Using block, bundled and blended funding to deliver care flexibly</w:t>
      </w:r>
    </w:p>
    <w:p w14:paraId="5AC59C6D" w14:textId="77777777" w:rsidR="00A966A9" w:rsidRDefault="00A966A9" w:rsidP="00A966A9">
      <w:pPr>
        <w:pStyle w:val="Boxtype"/>
      </w:pPr>
      <w:r>
        <w:t>2.</w:t>
      </w:r>
      <w:r>
        <w:tab/>
        <w:t>Funding and payment types which incentivise working as multidisciplinary care teams</w:t>
      </w:r>
    </w:p>
    <w:p w14:paraId="6A0EFA9B" w14:textId="77777777" w:rsidR="00A966A9" w:rsidRDefault="00A966A9" w:rsidP="00A966A9">
      <w:pPr>
        <w:pStyle w:val="Boxtype"/>
      </w:pPr>
      <w:r>
        <w:t>3.</w:t>
      </w:r>
      <w:r>
        <w:tab/>
        <w:t>Enabling non-medical professionals to make direct referrals by changing restrictive MBS funding rules</w:t>
      </w:r>
    </w:p>
    <w:p w14:paraId="0C441EEE" w14:textId="5BB0F38F" w:rsidR="00A966A9" w:rsidRPr="00E33081" w:rsidRDefault="00A966A9" w:rsidP="00A966A9">
      <w:pPr>
        <w:pStyle w:val="Boxtype"/>
      </w:pPr>
      <w:r>
        <w:t>Funding episodes of care regardless of profession (i.e. a single MBS rate for a particular activity)</w:t>
      </w:r>
    </w:p>
    <w:p w14:paraId="1BCB1443" w14:textId="4CE625FF" w:rsidR="00A55EAC" w:rsidRDefault="00A55EAC" w:rsidP="00EF3080">
      <w:proofErr w:type="gramStart"/>
      <w:r>
        <w:t>The majority of</w:t>
      </w:r>
      <w:proofErr w:type="gramEnd"/>
      <w:r>
        <w:t xml:space="preserve"> stakeholders felt strongly that funding policy reform was required </w:t>
      </w:r>
      <w:proofErr w:type="gramStart"/>
      <w:r>
        <w:t>in order to</w:t>
      </w:r>
      <w:proofErr w:type="gramEnd"/>
      <w:r>
        <w:t xml:space="preserve"> effect any change to health professionals’ ability to work to full scope of practice. Funding policy was viewed as one of the core components of the authorising environment, alongside legislation and regulation, which was expected to have the greatest impact on scope of </w:t>
      </w:r>
      <w:r>
        <w:lastRenderedPageBreak/>
        <w:t xml:space="preserve">practice. Some went as far as to posit that without funding policy changes, policy solutions in any other areas would not be borne out in practice, as </w:t>
      </w:r>
      <w:r w:rsidR="00522DA7">
        <w:t>working to full scope would continue to be financially disincentivised in many cases</w:t>
      </w:r>
      <w:r>
        <w:t xml:space="preserve">. </w:t>
      </w:r>
    </w:p>
    <w:p w14:paraId="1CAA27C6" w14:textId="6941357E" w:rsidR="00410401" w:rsidRDefault="00522DA7" w:rsidP="00EF3080">
      <w:r>
        <w:t>Accordingly, b</w:t>
      </w:r>
      <w:r w:rsidR="009362BB">
        <w:t xml:space="preserve">road support was expressed </w:t>
      </w:r>
      <w:r w:rsidR="009E74ED">
        <w:t xml:space="preserve">throughout the </w:t>
      </w:r>
      <w:r w:rsidR="005B6FD7">
        <w:t>consultations</w:t>
      </w:r>
      <w:r w:rsidR="009E74ED">
        <w:t xml:space="preserve"> for all </w:t>
      </w:r>
      <w:r w:rsidR="00460459">
        <w:t xml:space="preserve">four proposed </w:t>
      </w:r>
      <w:r w:rsidR="009E74ED">
        <w:t xml:space="preserve">policy solutions, </w:t>
      </w:r>
      <w:r w:rsidR="005B6FD7">
        <w:t>which were</w:t>
      </w:r>
      <w:r w:rsidR="009E74ED">
        <w:t xml:space="preserve"> each seen as </w:t>
      </w:r>
      <w:r w:rsidR="005B6FD7">
        <w:t>enabling</w:t>
      </w:r>
      <w:r w:rsidR="009E74ED">
        <w:t xml:space="preserve"> different aspects of scope of practice. This was underpinned by overarching </w:t>
      </w:r>
      <w:r w:rsidR="005B6FD7">
        <w:t>support for</w:t>
      </w:r>
      <w:r w:rsidR="009E74ED">
        <w:t xml:space="preserve"> the multidisciplinary car</w:t>
      </w:r>
      <w:r w:rsidR="005B6FD7">
        <w:t>e</w:t>
      </w:r>
      <w:r w:rsidR="009E74ED">
        <w:t xml:space="preserve"> </w:t>
      </w:r>
      <w:r w:rsidR="005B6FD7">
        <w:t>team</w:t>
      </w:r>
      <w:r w:rsidR="009E74ED">
        <w:t xml:space="preserve"> model, and support for greater flexibility via funding mechanisms to drive better utilisation of all members</w:t>
      </w:r>
      <w:r w:rsidR="005B6FD7">
        <w:t xml:space="preserve"> </w:t>
      </w:r>
      <w:r w:rsidR="009E74ED">
        <w:t xml:space="preserve">of the health care team. </w:t>
      </w:r>
    </w:p>
    <w:p w14:paraId="5457E842" w14:textId="25DD6C17" w:rsidR="009C644F" w:rsidRDefault="009E74ED" w:rsidP="00EF3080">
      <w:r>
        <w:t>However, the need to consider potential perverse incentives</w:t>
      </w:r>
      <w:r w:rsidR="00410401">
        <w:t xml:space="preserve"> or unintended consequences</w:t>
      </w:r>
      <w:r>
        <w:t xml:space="preserve"> was </w:t>
      </w:r>
      <w:r w:rsidR="00905707">
        <w:t xml:space="preserve">frequently </w:t>
      </w:r>
      <w:r>
        <w:t>expressed</w:t>
      </w:r>
      <w:r w:rsidR="00C0125E">
        <w:t xml:space="preserve">, and it was broadly acknowledged that any change to funding policy could carry the potential for unintended consequences. </w:t>
      </w:r>
      <w:r w:rsidR="003B6944">
        <w:t xml:space="preserve">Participants </w:t>
      </w:r>
      <w:r w:rsidR="79EBEEA6">
        <w:t>who responded to</w:t>
      </w:r>
      <w:r w:rsidR="003B6944">
        <w:t xml:space="preserve"> the Citizen Space online survey were asked about the extent to which they believed alternative funding policy approaches would create risks or </w:t>
      </w:r>
      <w:r w:rsidR="00A05F6D">
        <w:t>unintended</w:t>
      </w:r>
      <w:r w:rsidR="003B6944">
        <w:t xml:space="preserve"> consequences;</w:t>
      </w:r>
      <w:r w:rsidR="00D97E67">
        <w:t xml:space="preserve"> the majority (55.3%) </w:t>
      </w:r>
      <w:r w:rsidR="007C4976">
        <w:t xml:space="preserve">answered ‘somewhat’ or ‘a </w:t>
      </w:r>
      <w:r w:rsidR="00A05F6D">
        <w:t>little</w:t>
      </w:r>
      <w:r w:rsidR="007C4976">
        <w:t xml:space="preserve">’, and a further </w:t>
      </w:r>
      <w:r w:rsidR="00665B54">
        <w:t xml:space="preserve">19.3% </w:t>
      </w:r>
      <w:r w:rsidR="00C0125E">
        <w:t xml:space="preserve">believed alternative funding policy would ‘to a great extent’ pose risks or </w:t>
      </w:r>
      <w:r w:rsidR="00A05F6D">
        <w:t>unintended</w:t>
      </w:r>
      <w:r w:rsidR="00C0125E">
        <w:t xml:space="preserve"> </w:t>
      </w:r>
      <w:r w:rsidR="00A05F6D">
        <w:t>consequences</w:t>
      </w:r>
      <w:r w:rsidR="00C0125E">
        <w:t xml:space="preserve">. </w:t>
      </w:r>
    </w:p>
    <w:p w14:paraId="268D8BFF" w14:textId="4CB7F965" w:rsidR="0097536C" w:rsidRPr="007642C4" w:rsidRDefault="0097536C" w:rsidP="00EF3080">
      <w:pPr>
        <w:pStyle w:val="Caption"/>
      </w:pPr>
      <w:r w:rsidRPr="007642C4">
        <w:t xml:space="preserve">Figure </w:t>
      </w:r>
      <w:r>
        <w:fldChar w:fldCharType="begin"/>
      </w:r>
      <w:r>
        <w:instrText xml:space="preserve"> SEQ Figure \* ARABIC </w:instrText>
      </w:r>
      <w:r>
        <w:fldChar w:fldCharType="separate"/>
      </w:r>
      <w:r w:rsidRPr="007642C4">
        <w:t>3</w:t>
      </w:r>
      <w:r>
        <w:fldChar w:fldCharType="end"/>
      </w:r>
      <w:r w:rsidRPr="007642C4">
        <w:t>: Responses to Citizen Space survey question about risks or unintended consequences of alternative funding policy</w:t>
      </w:r>
    </w:p>
    <w:p w14:paraId="7F1473B5" w14:textId="3DE5C1C0" w:rsidR="00A05F6D" w:rsidRPr="00D65DDE" w:rsidRDefault="0097536C" w:rsidP="00EF3080">
      <w:r>
        <w:rPr>
          <w:noProof/>
        </w:rPr>
        <w:drawing>
          <wp:inline distT="0" distB="0" distL="0" distR="0" wp14:anchorId="3246BB04" wp14:editId="7B5E2091">
            <wp:extent cx="5631180" cy="2217420"/>
            <wp:effectExtent l="0" t="0" r="7620" b="11430"/>
            <wp:docPr id="4" name="Chart 4" descr="A bar graph that shows the extent survey respondents beleive alternative funding policy approaches create risks or unintended consequences. The graph shows 14 responded with not at all, 43 responded with a little, 46 responded with somewhat and 31 responded with to a great extent and 27 did not answer.">
              <a:extLst xmlns:a="http://schemas.openxmlformats.org/drawingml/2006/main">
                <a:ext uri="{FF2B5EF4-FFF2-40B4-BE49-F238E27FC236}">
                  <a16:creationId xmlns:a16="http://schemas.microsoft.com/office/drawing/2014/main" id="{2ACAD438-9793-EAC1-BB7A-01838E2FE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C87669" w14:textId="6CF14769" w:rsidR="00126C35" w:rsidRPr="00126C35" w:rsidRDefault="00126C35" w:rsidP="00EF3080">
      <w:r w:rsidRPr="00126C35">
        <w:t xml:space="preserve">However, a subset of participants argued strongly that the potential presence of ‘bad actors’ should not constitute a barrier to implementing funding policy which potentially stood to benefit </w:t>
      </w:r>
      <w:proofErr w:type="gramStart"/>
      <w:r w:rsidRPr="00126C35">
        <w:t>the majority of</w:t>
      </w:r>
      <w:proofErr w:type="gramEnd"/>
      <w:r w:rsidRPr="00126C35">
        <w:t xml:space="preserve"> health professionals (and consumers) from a scope of practice perspective. Moreover, </w:t>
      </w:r>
      <w:proofErr w:type="gramStart"/>
      <w:r w:rsidRPr="00126C35">
        <w:t>the majority of</w:t>
      </w:r>
      <w:proofErr w:type="gramEnd"/>
      <w:r w:rsidRPr="00126C35">
        <w:t xml:space="preserve"> responses to a follow-up survey question ‘How do the risks of alternative </w:t>
      </w:r>
      <w:r w:rsidR="00AE6DC2" w:rsidRPr="00126C35">
        <w:t>funding</w:t>
      </w:r>
      <w:r w:rsidRPr="00126C35">
        <w:t xml:space="preserve"> policy approaches compared to the risks of remaining at status quo?’  </w:t>
      </w:r>
      <w:r w:rsidR="00AE6DC2">
        <w:t xml:space="preserve">expressed the opinion that the </w:t>
      </w:r>
      <w:r w:rsidR="00521900">
        <w:t xml:space="preserve">risk of remaining at status quo is </w:t>
      </w:r>
      <w:r w:rsidR="006A046B">
        <w:t xml:space="preserve">greater than risks posed by policy change. The </w:t>
      </w:r>
      <w:r w:rsidR="00AE6DC2">
        <w:t xml:space="preserve">status quo funding model </w:t>
      </w:r>
      <w:r w:rsidR="006A046B">
        <w:t>was widely described as</w:t>
      </w:r>
      <w:r w:rsidR="00AE6DC2">
        <w:t xml:space="preserve"> unsustainable and even ‘catastrophic’ if it were to continue. </w:t>
      </w:r>
      <w:r w:rsidR="003866B3">
        <w:t xml:space="preserve">Evidence-based co-design and consultative approaches, and </w:t>
      </w:r>
      <w:r w:rsidR="00521900">
        <w:t>independent</w:t>
      </w:r>
      <w:r w:rsidR="003866B3">
        <w:t xml:space="preserve"> evaluation were raised as ways of </w:t>
      </w:r>
      <w:r w:rsidR="00521900">
        <w:t>mitigating</w:t>
      </w:r>
      <w:r w:rsidR="003866B3">
        <w:t xml:space="preserve"> risk. </w:t>
      </w:r>
    </w:p>
    <w:p w14:paraId="4B760CF0" w14:textId="1A2E7EF7" w:rsidR="009C644F" w:rsidRDefault="009C644F" w:rsidP="00007E9C">
      <w:pPr>
        <w:pStyle w:val="Heading3"/>
      </w:pPr>
      <w:r>
        <w:t xml:space="preserve">Level of support and consensus for potential policy </w:t>
      </w:r>
      <w:r w:rsidR="00B367CA">
        <w:t>enablers</w:t>
      </w:r>
      <w:r>
        <w:t xml:space="preserve"> </w:t>
      </w:r>
    </w:p>
    <w:p w14:paraId="643ACF51" w14:textId="1271AD02" w:rsidR="00B367CA" w:rsidRPr="00B367CA" w:rsidRDefault="00B367CA" w:rsidP="00EF3080">
      <w:r w:rsidRPr="00B367CA">
        <w:t>Participants were broadly supportive of all potential policy solutions identified below.</w:t>
      </w:r>
    </w:p>
    <w:p w14:paraId="55ADF7A5" w14:textId="77777777" w:rsidR="00FB4FC8" w:rsidRDefault="00CC16BA" w:rsidP="00007E9C">
      <w:pPr>
        <w:pStyle w:val="Heading4"/>
      </w:pPr>
      <w:r w:rsidRPr="00CC16BA">
        <w:lastRenderedPageBreak/>
        <w:t>Using block, bundled and blended funding to deliver care flexibly</w:t>
      </w:r>
    </w:p>
    <w:p w14:paraId="7EA1CE13" w14:textId="208C739C" w:rsidR="00533112" w:rsidRDefault="006559E4" w:rsidP="00EF3080">
      <w:r w:rsidRPr="00C2595B">
        <w:t xml:space="preserve">Participants were overwhelmingly in support of alternative mechanisms to deliver funding more flexibly to primary health care services, and there was a </w:t>
      </w:r>
      <w:r w:rsidR="00E80A90">
        <w:t>near-</w:t>
      </w:r>
      <w:r w:rsidRPr="00C2595B">
        <w:t xml:space="preserve">unanimous view that fee-for-service funding alone is not appropriate to </w:t>
      </w:r>
      <w:r w:rsidR="00C2595B" w:rsidRPr="00C2595B">
        <w:t>sufficiently fund primary health care services.</w:t>
      </w:r>
      <w:r w:rsidR="005945BC">
        <w:t xml:space="preserve"> </w:t>
      </w:r>
      <w:r w:rsidR="001A27E1">
        <w:t xml:space="preserve">Fee-for-service </w:t>
      </w:r>
      <w:r w:rsidR="00702CA8">
        <w:t xml:space="preserve">funding was viewed particularly by many non-medical professionals as </w:t>
      </w:r>
      <w:r w:rsidR="00DD6F96">
        <w:t xml:space="preserve">disincentivising their </w:t>
      </w:r>
      <w:r w:rsidR="007F781B">
        <w:t>involvement in primary health care teams</w:t>
      </w:r>
      <w:r w:rsidR="00736353">
        <w:t xml:space="preserve"> (along with other issues such as a lack of parity in MBS pricing – see below policy enablers). </w:t>
      </w:r>
      <w:r w:rsidR="00C02D9C">
        <w:t xml:space="preserve">Moreover, fee-for-service was </w:t>
      </w:r>
      <w:r w:rsidR="00766FAF">
        <w:t xml:space="preserve">repeatedly described </w:t>
      </w:r>
      <w:r w:rsidR="00C02D9C">
        <w:t xml:space="preserve">as </w:t>
      </w:r>
      <w:r w:rsidR="000532D7">
        <w:t xml:space="preserve">especially inappropriate for </w:t>
      </w:r>
      <w:r w:rsidR="00766FAF">
        <w:t>funding</w:t>
      </w:r>
      <w:r w:rsidR="000532D7">
        <w:t xml:space="preserve"> primary health care </w:t>
      </w:r>
      <w:r w:rsidR="00077527">
        <w:t xml:space="preserve">beyond </w:t>
      </w:r>
      <w:r w:rsidR="00084CC5">
        <w:t xml:space="preserve">MMM categories 4 and over </w:t>
      </w:r>
      <w:r w:rsidR="00766FAF">
        <w:t xml:space="preserve">(corresponding </w:t>
      </w:r>
      <w:proofErr w:type="spellStart"/>
      <w:r w:rsidR="00766FAF">
        <w:t>to</w:t>
      </w:r>
      <w:proofErr w:type="spellEnd"/>
      <w:r w:rsidR="00766FAF">
        <w:t xml:space="preserve"> small to medium rural towns, remote and very remote communities). </w:t>
      </w:r>
    </w:p>
    <w:p w14:paraId="38DEF2C6" w14:textId="58944EC4" w:rsidR="009934C3" w:rsidRDefault="00533112" w:rsidP="00EF3080">
      <w:r>
        <w:t>Participants did not present a clear consensus as to which of these alternative funding solutions would be the priority to pursue, in terms of potential benefits. Rather, it was recognised that different funding types would likely be suitable for different types of care.</w:t>
      </w:r>
      <w:r w:rsidR="00703735">
        <w:t xml:space="preserve"> Participants in the online Citizen Space survey were asked about </w:t>
      </w:r>
      <w:r w:rsidR="001C7D30">
        <w:t xml:space="preserve">the funding type they believed had the greatest potential to support full scope and practice and multidisciplinary care. </w:t>
      </w:r>
      <w:r w:rsidR="00DF6087">
        <w:t xml:space="preserve">Of the </w:t>
      </w:r>
      <w:proofErr w:type="gramStart"/>
      <w:r w:rsidR="00AA1195">
        <w:t>multiple choice</w:t>
      </w:r>
      <w:proofErr w:type="gramEnd"/>
      <w:r w:rsidR="00AA1195">
        <w:t xml:space="preserve"> options, </w:t>
      </w:r>
      <w:r w:rsidR="00084EB8">
        <w:t xml:space="preserve">participants </w:t>
      </w:r>
      <w:r w:rsidR="6AF2527E">
        <w:t>indicate</w:t>
      </w:r>
      <w:r w:rsidR="017364EA">
        <w:t>d</w:t>
      </w:r>
      <w:r w:rsidR="00084EB8">
        <w:t xml:space="preserve"> </w:t>
      </w:r>
      <w:r w:rsidR="3D6EE3E2">
        <w:t xml:space="preserve">the </w:t>
      </w:r>
      <w:r w:rsidR="00084EB8">
        <w:t>strongest support for blended funding mechanisms (</w:t>
      </w:r>
      <w:r w:rsidR="00A3159E">
        <w:t xml:space="preserve">27.9%) followed by block funding </w:t>
      </w:r>
      <w:r w:rsidR="00D90EF2">
        <w:t>(</w:t>
      </w:r>
      <w:r w:rsidR="001C6D5D">
        <w:t>22.1%).</w:t>
      </w:r>
      <w:r w:rsidR="005E5A65">
        <w:t xml:space="preserve"> Salaried and bundled funding </w:t>
      </w:r>
      <w:r w:rsidR="00161A97">
        <w:t>were</w:t>
      </w:r>
      <w:r w:rsidR="005E5A65">
        <w:t xml:space="preserve"> also supported by 14.7% and </w:t>
      </w:r>
      <w:r w:rsidR="00161A97">
        <w:t>8.8% of respondents respectively.</w:t>
      </w:r>
      <w:r w:rsidR="001C6D5D">
        <w:t xml:space="preserve"> </w:t>
      </w:r>
    </w:p>
    <w:p w14:paraId="7300CECF" w14:textId="078E2D3E" w:rsidR="00703735" w:rsidRDefault="001C6D5D" w:rsidP="00EF3080">
      <w:r>
        <w:t xml:space="preserve">There was very low support for capitation, with only one respondent selecting this as the preferred choice and many </w:t>
      </w:r>
      <w:r w:rsidR="00351502">
        <w:t xml:space="preserve">free-text responses indicating a </w:t>
      </w:r>
      <w:r w:rsidR="00430289">
        <w:t>concern about the impact they believed capitation would have on primary health care.</w:t>
      </w:r>
      <w:r w:rsidR="0060492E">
        <w:t xml:space="preserve"> Those who selected ‘none’ generally did not elaborate on why they believed this to be the case</w:t>
      </w:r>
      <w:r w:rsidR="00490A76">
        <w:t xml:space="preserve">, while those who selected ‘other’ generally supported a combination of funding </w:t>
      </w:r>
      <w:proofErr w:type="gramStart"/>
      <w:r w:rsidR="00490A76">
        <w:t>types, or</w:t>
      </w:r>
      <w:proofErr w:type="gramEnd"/>
      <w:r w:rsidR="00490A76">
        <w:t xml:space="preserve"> expressed a preference for other funding policies over this one (see below). </w:t>
      </w:r>
      <w:r w:rsidR="002F14BF">
        <w:t xml:space="preserve">Free text-responses to a separate question about </w:t>
      </w:r>
      <w:r w:rsidR="006D3C59">
        <w:t xml:space="preserve">how funding would be provided differently to enhance scope of practice </w:t>
      </w:r>
      <w:r w:rsidR="00DF0197">
        <w:t xml:space="preserve">aligned broadly with the </w:t>
      </w:r>
      <w:r w:rsidR="00FF3842">
        <w:t xml:space="preserve">below quantitative responses, with </w:t>
      </w:r>
      <w:r w:rsidR="009B1BCF">
        <w:t xml:space="preserve">many </w:t>
      </w:r>
      <w:r w:rsidR="00FF3842">
        <w:t>participants further expressing support for</w:t>
      </w:r>
      <w:r w:rsidR="009B1BCF">
        <w:t xml:space="preserve"> i</w:t>
      </w:r>
      <w:r w:rsidR="00F403EF">
        <w:t>ncrease</w:t>
      </w:r>
      <w:r w:rsidR="009B1BCF">
        <w:t>s</w:t>
      </w:r>
      <w:r w:rsidR="00F403EF">
        <w:t xml:space="preserve"> to </w:t>
      </w:r>
      <w:r w:rsidR="00C83866">
        <w:t xml:space="preserve">quantum of </w:t>
      </w:r>
      <w:r w:rsidR="00C13A3C">
        <w:t>Medicare rebates</w:t>
      </w:r>
      <w:r w:rsidR="0054439E">
        <w:t xml:space="preserve"> or Practice incentive Payments</w:t>
      </w:r>
      <w:r w:rsidR="00F403EF">
        <w:t xml:space="preserve"> (</w:t>
      </w:r>
      <w:r w:rsidR="00C83866">
        <w:t>outside the remit of this review)</w:t>
      </w:r>
      <w:r w:rsidR="009B1BCF">
        <w:t xml:space="preserve">. </w:t>
      </w:r>
    </w:p>
    <w:p w14:paraId="676A30E0" w14:textId="3EA9A955" w:rsidR="001C7D30" w:rsidRPr="007642C4" w:rsidRDefault="001C7D30" w:rsidP="00EF3080">
      <w:pPr>
        <w:pStyle w:val="Caption"/>
      </w:pPr>
      <w:r w:rsidRPr="007642C4">
        <w:t xml:space="preserve">Figure </w:t>
      </w:r>
      <w:r w:rsidR="00C47EE3" w:rsidRPr="007642C4">
        <w:t>4</w:t>
      </w:r>
      <w:r>
        <w:fldChar w:fldCharType="begin"/>
      </w:r>
      <w:r>
        <w:instrText xml:space="preserve"> SEQ Figure \* ARABIC </w:instrText>
      </w:r>
      <w:r>
        <w:fldChar w:fldCharType="separate"/>
      </w:r>
      <w:r>
        <w:fldChar w:fldCharType="end"/>
      </w:r>
      <w:r w:rsidRPr="007642C4">
        <w:t>: Response to Citizen Space survey question about alternative funding and payment types</w:t>
      </w:r>
    </w:p>
    <w:p w14:paraId="79DF35A2" w14:textId="670B0FB1" w:rsidR="00703735" w:rsidRPr="002370F8" w:rsidRDefault="00703735" w:rsidP="00EF3080">
      <w:r w:rsidRPr="002370F8">
        <w:rPr>
          <w:noProof/>
        </w:rPr>
        <w:drawing>
          <wp:inline distT="0" distB="0" distL="0" distR="0" wp14:anchorId="2E65E114" wp14:editId="32778CBB">
            <wp:extent cx="5759450" cy="2560320"/>
            <wp:effectExtent l="0" t="0" r="12700" b="11430"/>
            <wp:docPr id="3" name="Chart 3" descr="A bar graph that shows which alternative funding and payment type survey respondents believed has the greatest potential to strengthen multidisciplinary care and support full scope of practice in the primary health care system. The graph shows 38 respondents chose blended funding, 30 respondents chose block funding, 20 respondents chose bundled funding, 1 respondent chose capitation, 6 respondents chose program grants, 12 respondents chose salary, 22 respondents chose other and 7 respondents chose none.">
              <a:extLst xmlns:a="http://schemas.openxmlformats.org/drawingml/2006/main">
                <a:ext uri="{FF2B5EF4-FFF2-40B4-BE49-F238E27FC236}">
                  <a16:creationId xmlns:a16="http://schemas.microsoft.com/office/drawing/2014/main" id="{8A560E1F-F7D3-EFE6-F92A-00751998B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33112" w:rsidRPr="002370F8">
        <w:t xml:space="preserve"> </w:t>
      </w:r>
    </w:p>
    <w:p w14:paraId="50A447EE" w14:textId="5F77DC86" w:rsidR="00A860BD" w:rsidRDefault="00703735" w:rsidP="00EF3080">
      <w:r>
        <w:lastRenderedPageBreak/>
        <w:t xml:space="preserve">Across consultation, </w:t>
      </w:r>
      <w:r w:rsidR="00533112">
        <w:t xml:space="preserve">it was </w:t>
      </w:r>
      <w:r w:rsidR="00C77D4B">
        <w:t xml:space="preserve">broadly agreed that a block funding component </w:t>
      </w:r>
      <w:r w:rsidR="00533112">
        <w:t xml:space="preserve">(whether alone or as part of a bundled or blended package) </w:t>
      </w:r>
      <w:r w:rsidR="00A860BD">
        <w:t xml:space="preserve">could bring myriad benefits, including: </w:t>
      </w:r>
    </w:p>
    <w:p w14:paraId="1A2CBD22" w14:textId="3C83AB74" w:rsidR="00917166" w:rsidRDefault="00917166" w:rsidP="00EF3080">
      <w:pPr>
        <w:pStyle w:val="ListBullet"/>
      </w:pPr>
      <w:r>
        <w:t xml:space="preserve">Allowing primary health services to better meet complex care needs (and therefore work closer to their full scope), since introducing an additional funding stream could reduce reliance on highly episodic care </w:t>
      </w:r>
      <w:r w:rsidR="00E15E81">
        <w:t>and would better incentivise longer</w:t>
      </w:r>
      <w:r w:rsidR="004C6576">
        <w:t xml:space="preserve"> consultations</w:t>
      </w:r>
      <w:r>
        <w:t xml:space="preserve"> </w:t>
      </w:r>
    </w:p>
    <w:p w14:paraId="7B7342E7" w14:textId="05FDE11B" w:rsidR="009C392D" w:rsidRDefault="009C392D" w:rsidP="00EF3080">
      <w:pPr>
        <w:pStyle w:val="ListBullet"/>
      </w:pPr>
      <w:r>
        <w:t xml:space="preserve">Enhancing continuity of care, such as in specific instances where bundled funding could ‘follow’ the consumer across a defined care pathway </w:t>
      </w:r>
    </w:p>
    <w:p w14:paraId="6719B300" w14:textId="0ECC705C" w:rsidR="00A860BD" w:rsidRDefault="00A860BD" w:rsidP="00EF3080">
      <w:pPr>
        <w:pStyle w:val="ListBullet"/>
      </w:pPr>
      <w:r>
        <w:t xml:space="preserve">Enabling more flexibility over the makeup of the health care team, </w:t>
      </w:r>
      <w:r w:rsidR="00917166">
        <w:t>such as</w:t>
      </w:r>
      <w:r>
        <w:t xml:space="preserve"> </w:t>
      </w:r>
      <w:r w:rsidR="00705B6C">
        <w:t xml:space="preserve">block funded or salaried health </w:t>
      </w:r>
      <w:r w:rsidR="005945BC">
        <w:t>professionals</w:t>
      </w:r>
      <w:r w:rsidR="00705B6C">
        <w:t xml:space="preserve"> such as nurses, nurse practitioners, non-dispensing pharmacists, and allied health professionals</w:t>
      </w:r>
      <w:r w:rsidR="00662DB5">
        <w:t xml:space="preserve">. </w:t>
      </w:r>
    </w:p>
    <w:p w14:paraId="1DD0CFF2" w14:textId="39EBEAE4" w:rsidR="00917166" w:rsidRDefault="00917166" w:rsidP="00EF3080">
      <w:pPr>
        <w:pStyle w:val="ListBullet"/>
      </w:pPr>
      <w:r>
        <w:t xml:space="preserve">Through the inclusion of </w:t>
      </w:r>
      <w:r w:rsidR="00967113">
        <w:t xml:space="preserve">multiple disciplines within a care environment (as above), promoting collaborative approaches to care and </w:t>
      </w:r>
      <w:r w:rsidR="009C392D">
        <w:t>enabling individual and collective working to full scope of practice, thereby enhancing employee satisfaction and retention.</w:t>
      </w:r>
    </w:p>
    <w:p w14:paraId="719EE449" w14:textId="2152794A" w:rsidR="008E215D" w:rsidRDefault="008E215D" w:rsidP="00EF3080">
      <w:r>
        <w:t>Support for blended</w:t>
      </w:r>
      <w:r w:rsidR="000162BB">
        <w:t xml:space="preserve"> and bundled </w:t>
      </w:r>
      <w:r>
        <w:t>funding was expressed particularly strongly by representatives of midwifery, specifically in relation to midwifery continuity of care models. Many raised the best practice example of the New Zealand model of midwifery, which provides bundle</w:t>
      </w:r>
      <w:r w:rsidR="000162BB">
        <w:t>d</w:t>
      </w:r>
      <w:r>
        <w:t xml:space="preserve"> funding to the parent to use across services. </w:t>
      </w:r>
      <w:r w:rsidR="00EE3A06">
        <w:t xml:space="preserve">Bundled funding was </w:t>
      </w:r>
      <w:r w:rsidR="00F5420E">
        <w:t xml:space="preserve">by its proponents </w:t>
      </w:r>
      <w:r w:rsidR="00EE3A06">
        <w:t>seen as a way of</w:t>
      </w:r>
      <w:r w:rsidR="007F6117">
        <w:t xml:space="preserve"> </w:t>
      </w:r>
      <w:r w:rsidR="00E17F96">
        <w:t xml:space="preserve">paying for the </w:t>
      </w:r>
      <w:r w:rsidR="00F5420E">
        <w:t>full scope of health professionals’ skills and competency; however, a minority of respondents</w:t>
      </w:r>
      <w:r w:rsidR="004C5234">
        <w:t xml:space="preserve"> observed a risk of overservicing </w:t>
      </w:r>
      <w:r w:rsidR="001250A5">
        <w:t xml:space="preserve">or </w:t>
      </w:r>
      <w:r w:rsidR="00863474">
        <w:t>“</w:t>
      </w:r>
      <w:r w:rsidR="001250A5">
        <w:t>coercion to submit to components of the bundle”</w:t>
      </w:r>
      <w:r w:rsidR="00863474">
        <w:t xml:space="preserve"> [Response 112].</w:t>
      </w:r>
      <w:r w:rsidR="00F5420E">
        <w:t xml:space="preserve"> </w:t>
      </w:r>
      <w:r w:rsidR="00863474">
        <w:t>Meanwhile, w</w:t>
      </w:r>
      <w:r w:rsidR="0046428F">
        <w:t>hile the principle of My Medicare was supported by most</w:t>
      </w:r>
      <w:r w:rsidR="00BD21A0">
        <w:t xml:space="preserve"> participants, it was generally agreed this was not sufficient to </w:t>
      </w:r>
      <w:r>
        <w:t>drive the change required to funding policy</w:t>
      </w:r>
      <w:r w:rsidR="009A4332">
        <w:t xml:space="preserve"> to enable health professionals to work to full scope.</w:t>
      </w:r>
      <w:r>
        <w:t xml:space="preserve"> </w:t>
      </w:r>
    </w:p>
    <w:p w14:paraId="5A5AA0E2" w14:textId="723C1365" w:rsidR="006C36DA" w:rsidRDefault="00CA4CAB" w:rsidP="00EF3080">
      <w:r>
        <w:t xml:space="preserve">A range of other alternative funding models were subject to some discussion. </w:t>
      </w:r>
      <w:r w:rsidR="00EE1FF7">
        <w:t xml:space="preserve">Value-based or activity-based funding, while not identified specifically as a </w:t>
      </w:r>
      <w:r w:rsidR="00C84959">
        <w:t xml:space="preserve">proposed policy solution, were the subject of some discussion and disagreement – some supported these models in principle, while others </w:t>
      </w:r>
      <w:r w:rsidR="00D30683">
        <w:t xml:space="preserve">identified risks of </w:t>
      </w:r>
      <w:r w:rsidR="000C0657">
        <w:t xml:space="preserve">narrowly focusing on short-term </w:t>
      </w:r>
      <w:r w:rsidR="004D31E9">
        <w:t xml:space="preserve">quantifiable outcomes, which would not be applicable to all instances </w:t>
      </w:r>
      <w:r w:rsidR="004D31E9" w:rsidRPr="004B0DCA">
        <w:t>of care.</w:t>
      </w:r>
      <w:r w:rsidR="00C03F74" w:rsidRPr="004B0DCA">
        <w:t xml:space="preserve"> </w:t>
      </w:r>
      <w:r w:rsidR="00C03F74" w:rsidRPr="00A966A9">
        <w:t xml:space="preserve">Delegated funding </w:t>
      </w:r>
      <w:r w:rsidR="00C03F74" w:rsidRPr="004B0DCA">
        <w:t>was</w:t>
      </w:r>
      <w:r w:rsidR="00C03F74">
        <w:t xml:space="preserve"> also discussed</w:t>
      </w:r>
      <w:r w:rsidR="00B54124">
        <w:t xml:space="preserve"> by </w:t>
      </w:r>
      <w:r w:rsidR="00457179">
        <w:t>a smaller number of</w:t>
      </w:r>
      <w:r w:rsidR="00B54124">
        <w:t xml:space="preserve"> </w:t>
      </w:r>
      <w:proofErr w:type="gramStart"/>
      <w:r w:rsidR="00B54124">
        <w:t>participants</w:t>
      </w:r>
      <w:r w:rsidR="00DE1F94">
        <w:t>, but</w:t>
      </w:r>
      <w:proofErr w:type="gramEnd"/>
      <w:r w:rsidR="00DE1F94">
        <w:t xml:space="preserve"> was subject to some disagreement; some </w:t>
      </w:r>
      <w:r w:rsidR="00417EE2">
        <w:t xml:space="preserve">proposed it was a useful alternative to capture team-based care </w:t>
      </w:r>
      <w:r w:rsidR="0028409C">
        <w:t>referrals</w:t>
      </w:r>
      <w:r w:rsidR="00457179">
        <w:t>, and is already in use in some professions (e.g. sonographers)</w:t>
      </w:r>
      <w:r w:rsidR="00417EE2">
        <w:t xml:space="preserve">, while others believed it would </w:t>
      </w:r>
      <w:r w:rsidR="004B0DCA">
        <w:t>likely be exploited by some primary health care providers</w:t>
      </w:r>
      <w:r w:rsidR="00417EE2">
        <w:t>.</w:t>
      </w:r>
    </w:p>
    <w:p w14:paraId="7DA419A8" w14:textId="4065D9BF" w:rsidR="00B00C61" w:rsidRDefault="00B00C61" w:rsidP="00EF3080">
      <w:r>
        <w:t>Examples</w:t>
      </w:r>
      <w:r w:rsidR="00DB2B4C">
        <w:t xml:space="preserve"> of the above strategies working </w:t>
      </w:r>
      <w:r w:rsidR="005B2752">
        <w:t xml:space="preserve">to support multidisciplinary teams </w:t>
      </w:r>
      <w:r w:rsidR="00DB2B4C">
        <w:t>in practice</w:t>
      </w:r>
      <w:r>
        <w:t xml:space="preserve"> were shared</w:t>
      </w:r>
      <w:r w:rsidR="00DB2B4C">
        <w:t xml:space="preserve"> by participants, particularly those who work in </w:t>
      </w:r>
      <w:r>
        <w:t>regional contexts</w:t>
      </w:r>
      <w:r w:rsidR="00DB2B4C">
        <w:t xml:space="preserve">. For instance, </w:t>
      </w:r>
      <w:r w:rsidR="00326C22">
        <w:t>a</w:t>
      </w:r>
      <w:r w:rsidR="00DB2B4C">
        <w:t xml:space="preserve"> Tasmanian after-hours nurse-led service </w:t>
      </w:r>
      <w:r w:rsidR="00326C22">
        <w:t xml:space="preserve">is </w:t>
      </w:r>
      <w:r w:rsidR="00DB2B4C">
        <w:t>partially funded by the state government to enable salaried staff,</w:t>
      </w:r>
      <w:r w:rsidR="00326C22">
        <w:t xml:space="preserve"> including a community paramedic</w:t>
      </w:r>
      <w:r w:rsidR="00BD640C">
        <w:t xml:space="preserve">, while the nurse practitioner continues to </w:t>
      </w:r>
      <w:r w:rsidR="00DF0BFE">
        <w:t xml:space="preserve">bill via the MBS. </w:t>
      </w:r>
      <w:r w:rsidR="005C1FF1">
        <w:t xml:space="preserve">Other examples highlighted the fact that current MBS billing rules disincentivise </w:t>
      </w:r>
      <w:r w:rsidR="006341B9">
        <w:t xml:space="preserve">delivery of primary health care by </w:t>
      </w:r>
      <w:r w:rsidR="002D04EE">
        <w:t>some health professions</w:t>
      </w:r>
      <w:r w:rsidR="00ED7BA4">
        <w:t>. For insta</w:t>
      </w:r>
      <w:r w:rsidR="00773ED5">
        <w:t>nce, one participant observed that</w:t>
      </w:r>
      <w:r w:rsidR="002D04EE">
        <w:t xml:space="preserve"> </w:t>
      </w:r>
      <w:r w:rsidR="001C4315">
        <w:t>a nurse providing rheumatic heart disease nursing in an</w:t>
      </w:r>
      <w:r w:rsidR="00ED7BA4">
        <w:t xml:space="preserve"> Aboriginal Community Controlled Health Organisation (</w:t>
      </w:r>
      <w:r w:rsidR="001C4315">
        <w:t>ACCHO</w:t>
      </w:r>
      <w:r w:rsidR="00ED7BA4">
        <w:t>)</w:t>
      </w:r>
      <w:r w:rsidR="001C4315">
        <w:t xml:space="preserve"> context would not attract MBS </w:t>
      </w:r>
      <w:r w:rsidR="0038038F">
        <w:t>funding,</w:t>
      </w:r>
      <w:r w:rsidR="00AF4754">
        <w:t xml:space="preserve"> such that </w:t>
      </w:r>
      <w:r w:rsidR="009C0B70">
        <w:t>there would be no incentive to employ them over a GP.</w:t>
      </w:r>
      <w:r w:rsidR="00AF4754">
        <w:t xml:space="preserve"> </w:t>
      </w:r>
      <w:r w:rsidR="00C44F7C">
        <w:t xml:space="preserve">One </w:t>
      </w:r>
      <w:r w:rsidR="005C7218">
        <w:t>s</w:t>
      </w:r>
      <w:r w:rsidR="0072558E">
        <w:t>u</w:t>
      </w:r>
      <w:r w:rsidR="005C7218">
        <w:t xml:space="preserve">rvey participant </w:t>
      </w:r>
      <w:r w:rsidR="00360FA8">
        <w:t xml:space="preserve">summarised the views of many in stating that ACCHOs represented a </w:t>
      </w:r>
      <w:r w:rsidR="0046428F">
        <w:t xml:space="preserve">good </w:t>
      </w:r>
      <w:r w:rsidR="0046428F">
        <w:lastRenderedPageBreak/>
        <w:t xml:space="preserve">practice example in terms of billing arrangements, but warned about the associated administrative burden: </w:t>
      </w:r>
    </w:p>
    <w:p w14:paraId="4565BF78" w14:textId="035152E9" w:rsidR="00142D5E" w:rsidRPr="001F036C" w:rsidRDefault="00142D5E" w:rsidP="001F036C">
      <w:pPr>
        <w:pStyle w:val="Quote"/>
      </w:pPr>
      <w:r w:rsidRPr="001F036C">
        <w:t>There could be opportunity for the health sector to move more towards a mix of bundled and salaried models, with fee-for-service being reserved for some health services where appropriate. More inspiration could be taken from models adopted in Aboriginal Community Controlled Health Organisations (ACCHOs) which address wraparound care needs and often utilise combined salaried models and Medicare billing. However, caution should be taken to not create considerable administrative complexity and reporting burden when combining funding streams.</w:t>
      </w:r>
      <w:r w:rsidR="0046428F" w:rsidRPr="001F036C">
        <w:t xml:space="preserve"> [Response 119]</w:t>
      </w:r>
    </w:p>
    <w:p w14:paraId="49D6F8C2" w14:textId="1A22340F" w:rsidR="001E51FC" w:rsidRPr="001E51FC" w:rsidRDefault="001E51FC" w:rsidP="007642C4">
      <w:pPr>
        <w:pStyle w:val="Boxtype"/>
      </w:pPr>
      <w:r>
        <w:t xml:space="preserve">There was strong support for </w:t>
      </w:r>
      <w:r w:rsidR="00F8344D">
        <w:t xml:space="preserve">a range of </w:t>
      </w:r>
      <w:r w:rsidR="000417EA">
        <w:t xml:space="preserve">alternative funding mechanisms, particularly those that contained a block funding component, as a complement to fee-for-service </w:t>
      </w:r>
      <w:r w:rsidR="00937FFA">
        <w:t xml:space="preserve">payments which were broadly seen as </w:t>
      </w:r>
      <w:r w:rsidR="00F8344D">
        <w:t xml:space="preserve">restricting scope. </w:t>
      </w:r>
    </w:p>
    <w:p w14:paraId="10800E30" w14:textId="77777777" w:rsidR="00FB4FC8" w:rsidRDefault="00CC16BA" w:rsidP="00007E9C">
      <w:pPr>
        <w:pStyle w:val="Heading4"/>
      </w:pPr>
      <w:r w:rsidRPr="00CC16BA">
        <w:t>Funding and payment types which incentivise working as multidisciplinary care teams</w:t>
      </w:r>
    </w:p>
    <w:p w14:paraId="281B3057" w14:textId="03FD9F53" w:rsidR="00CC16BA" w:rsidRDefault="002F2C81" w:rsidP="00EF3080">
      <w:r>
        <w:t xml:space="preserve">This was </w:t>
      </w:r>
      <w:r w:rsidR="003C18BE" w:rsidRPr="00B30D80">
        <w:t>supported in principle by most participants,</w:t>
      </w:r>
      <w:r>
        <w:t xml:space="preserve"> who overall recognised the benefit of multidisciplinary care and its potential impact on scope of practice </w:t>
      </w:r>
      <w:r w:rsidR="00964D30">
        <w:t>(</w:t>
      </w:r>
      <w:r>
        <w:t>although there</w:t>
      </w:r>
      <w:r w:rsidR="003C18BE" w:rsidRPr="00B30D80">
        <w:t xml:space="preserve"> was divergence in what participants understood multidisciplinary team-based care to be</w:t>
      </w:r>
      <w:r w:rsidR="00964D30">
        <w:t xml:space="preserve"> – see </w:t>
      </w:r>
      <w:r w:rsidR="00964D30" w:rsidRPr="00A966A9">
        <w:rPr>
          <w:rStyle w:val="Emphasis"/>
        </w:rPr>
        <w:fldChar w:fldCharType="begin"/>
      </w:r>
      <w:r w:rsidR="00964D30" w:rsidRPr="00A966A9">
        <w:rPr>
          <w:rStyle w:val="Emphasis"/>
        </w:rPr>
        <w:instrText xml:space="preserve"> REF _Ref161418363 \h  \* MERGEFORMAT </w:instrText>
      </w:r>
      <w:r w:rsidR="00964D30" w:rsidRPr="00A966A9">
        <w:rPr>
          <w:rStyle w:val="Emphasis"/>
        </w:rPr>
      </w:r>
      <w:r w:rsidR="00964D30" w:rsidRPr="00A966A9">
        <w:rPr>
          <w:rStyle w:val="Emphasis"/>
        </w:rPr>
        <w:fldChar w:fldCharType="separate"/>
      </w:r>
      <w:r w:rsidR="00964D30" w:rsidRPr="00A966A9">
        <w:rPr>
          <w:rStyle w:val="Emphasis"/>
        </w:rPr>
        <w:t>5.3 Employer practices and settings</w:t>
      </w:r>
      <w:r w:rsidR="00964D30" w:rsidRPr="00A966A9">
        <w:rPr>
          <w:rStyle w:val="Emphasis"/>
        </w:rPr>
        <w:fldChar w:fldCharType="end"/>
      </w:r>
      <w:r w:rsidR="00964D30">
        <w:t>). There was not a clear consensus reached about what</w:t>
      </w:r>
      <w:r w:rsidR="00F32252">
        <w:t xml:space="preserve"> types of funding or payment types would best incentivise working as multidisciplinary care teams</w:t>
      </w:r>
      <w:r w:rsidR="000C6D78">
        <w:t xml:space="preserve">. However, it was broadly agreed that policy reform in this area would be well complemented by policies to introduce more block, blended and bundled funding mechanisms (see above) and greater parity in MBS billing (see below).  </w:t>
      </w:r>
    </w:p>
    <w:p w14:paraId="15F09C74" w14:textId="731D238E" w:rsidR="005B2752" w:rsidRDefault="00302D98" w:rsidP="00EF3080">
      <w:r>
        <w:t>Specific funding and pa</w:t>
      </w:r>
      <w:r w:rsidR="00EF343E">
        <w:t xml:space="preserve">yment types which were thought to </w:t>
      </w:r>
      <w:r w:rsidR="00650590">
        <w:t>benefit multidisciplinary team-based care</w:t>
      </w:r>
      <w:r w:rsidR="00C8732C">
        <w:t xml:space="preserve"> were raised by participants</w:t>
      </w:r>
      <w:r w:rsidR="00650590">
        <w:t xml:space="preserve">. </w:t>
      </w:r>
      <w:r w:rsidR="00007526">
        <w:t>Across participants, the strongest support was for</w:t>
      </w:r>
      <w:r w:rsidR="002109F7">
        <w:t xml:space="preserve"> payments for non-patient consultation time, i.e. payment for </w:t>
      </w:r>
      <w:r w:rsidR="00AB5798">
        <w:t xml:space="preserve">care coordination and </w:t>
      </w:r>
      <w:r w:rsidR="002109F7">
        <w:t xml:space="preserve">advice, which </w:t>
      </w:r>
      <w:r w:rsidR="00007526">
        <w:t>was</w:t>
      </w:r>
      <w:r w:rsidR="002109F7">
        <w:t xml:space="preserve"> emphasised </w:t>
      </w:r>
      <w:r w:rsidR="00007526">
        <w:t>to</w:t>
      </w:r>
      <w:r w:rsidR="002109F7">
        <w:t xml:space="preserve"> incentivise greater collaboration with health professionals outside their own practice. Other participants raised ideas for innovative funding models which could sit across multiple health services, such as where all members of the multidisciplinary care team would be required to claim for the funding to be released. </w:t>
      </w:r>
    </w:p>
    <w:p w14:paraId="7DFA737C" w14:textId="2CB424B2" w:rsidR="00C8732C" w:rsidRDefault="002109F7" w:rsidP="00EF3080">
      <w:r>
        <w:t xml:space="preserve">However, many </w:t>
      </w:r>
      <w:r w:rsidR="005E4F4A">
        <w:t xml:space="preserve">viewed the concept of multi-health service funding mechanisms (i.e. a multi-site multidisciplinary care team being funded </w:t>
      </w:r>
      <w:r>
        <w:t>for the care of one individual</w:t>
      </w:r>
      <w:r w:rsidR="005E4F4A">
        <w:t>) as inherently complex and in this sense, potentially carrying a high barrier to entry.</w:t>
      </w:r>
      <w:r w:rsidR="003D78FB">
        <w:t xml:space="preserve"> Some participants raised the concept of care which ‘follows the consumer’, as in the example of NDIS and aged care funding under new system reforms. However, this was not unanimously supported </w:t>
      </w:r>
      <w:r w:rsidR="0020268D">
        <w:t xml:space="preserve">due to </w:t>
      </w:r>
      <w:r w:rsidR="004627A3">
        <w:t xml:space="preserve">the onus this may place on the consumer to navigate the complex primary health care system, and perceptions that this had not been effectively implemented in other adjacent systems.  </w:t>
      </w:r>
    </w:p>
    <w:p w14:paraId="30F50C7E" w14:textId="65E717F1" w:rsidR="00C426C3" w:rsidRDefault="00716ABB" w:rsidP="00EF3080">
      <w:r>
        <w:t xml:space="preserve">Participants also shared views about existing funding mechanisms </w:t>
      </w:r>
      <w:r w:rsidR="00B02115">
        <w:t xml:space="preserve">which they viewed as </w:t>
      </w:r>
      <w:r w:rsidR="00014E65">
        <w:t>inadequate</w:t>
      </w:r>
      <w:r w:rsidR="00B02115">
        <w:t xml:space="preserve"> to </w:t>
      </w:r>
      <w:r w:rsidR="00014E65">
        <w:t xml:space="preserve">meaningfully support multidisciplinary team-based care. </w:t>
      </w:r>
      <w:r w:rsidR="00ED5CB6">
        <w:t xml:space="preserve">Some discussion was held about Workforce Incentive Payments (WIP) intended to increase employment of nurses and other non-medical health professionals in general practices. </w:t>
      </w:r>
      <w:r w:rsidR="00CD3525">
        <w:t xml:space="preserve">Experiences were shared where these payments accepted by general practices were unable to flow through to allied </w:t>
      </w:r>
      <w:r w:rsidR="00CD3525">
        <w:lastRenderedPageBreak/>
        <w:t xml:space="preserve">health providers in the region, who typically were </w:t>
      </w:r>
      <w:r w:rsidR="002109F7">
        <w:t>employed by small private services, and unable to benefit from the WIP. Meanwhile, s</w:t>
      </w:r>
      <w:r w:rsidR="00650590">
        <w:t xml:space="preserve">everal participants across different professions raised that MBS items for </w:t>
      </w:r>
      <w:r w:rsidR="003A4DB4">
        <w:t xml:space="preserve">multi-professional consultations were </w:t>
      </w:r>
      <w:r w:rsidR="00537DC6">
        <w:t xml:space="preserve">complex to claim. </w:t>
      </w:r>
      <w:r w:rsidR="00EF467F">
        <w:t xml:space="preserve">Others (including from a consumer perspective) raised that these item codes could be overly prescriptive in some instances, by stipulating a minimum of three health professionals must take part. </w:t>
      </w:r>
    </w:p>
    <w:p w14:paraId="2783F977" w14:textId="440DB1BE" w:rsidR="006412F7" w:rsidRPr="00CC16BA" w:rsidRDefault="00260F14" w:rsidP="007642C4">
      <w:pPr>
        <w:pStyle w:val="Boxtype"/>
      </w:pPr>
      <w:r>
        <w:t>P</w:t>
      </w:r>
      <w:r w:rsidR="00AE4A49">
        <w:t xml:space="preserve">articipants </w:t>
      </w:r>
      <w:r>
        <w:t xml:space="preserve">expressed strong support for the principle of multidisciplinary care </w:t>
      </w:r>
      <w:proofErr w:type="gramStart"/>
      <w:r>
        <w:t>teams, and</w:t>
      </w:r>
      <w:proofErr w:type="gramEnd"/>
      <w:r>
        <w:t xml:space="preserve"> </w:t>
      </w:r>
      <w:r w:rsidR="00AE4A49">
        <w:t xml:space="preserve">raised </w:t>
      </w:r>
      <w:proofErr w:type="gramStart"/>
      <w:r w:rsidR="00AE4A49">
        <w:t>a number of</w:t>
      </w:r>
      <w:proofErr w:type="gramEnd"/>
      <w:r w:rsidR="00AE4A49">
        <w:t xml:space="preserve"> potential funding models they saw as </w:t>
      </w:r>
      <w:proofErr w:type="spellStart"/>
      <w:r w:rsidR="004B2B23">
        <w:t>incentivising</w:t>
      </w:r>
      <w:proofErr w:type="spellEnd"/>
      <w:r w:rsidR="004B2B23">
        <w:t xml:space="preserve"> team-based care</w:t>
      </w:r>
      <w:r w:rsidR="00321FE2">
        <w:t xml:space="preserve">, particularly payment for advice or care coordination. </w:t>
      </w:r>
    </w:p>
    <w:p w14:paraId="6D838149" w14:textId="77777777" w:rsidR="004F32D4" w:rsidRDefault="00CC16BA" w:rsidP="00007E9C">
      <w:pPr>
        <w:pStyle w:val="Heading4"/>
      </w:pPr>
      <w:r w:rsidRPr="00CC16BA">
        <w:t>Enabling non-medical professionals to make direct referrals by changing restrictive MBS funding rules</w:t>
      </w:r>
    </w:p>
    <w:p w14:paraId="2EF85E8F" w14:textId="1C907920" w:rsidR="00C15234" w:rsidRPr="00A966A9" w:rsidRDefault="00C54D10" w:rsidP="00EF3080">
      <w:r>
        <w:t xml:space="preserve">This policy solution was overall viewed as a primary example of unlocking a competency that most health professionals working in primary health care already possess. </w:t>
      </w:r>
      <w:r w:rsidR="005666E6" w:rsidRPr="008539F5">
        <w:t xml:space="preserve">A question in the online Citizen Space survey asked participants what they saw as the key barriers to health professionals’ authority to make referrals across professions. </w:t>
      </w:r>
      <w:proofErr w:type="gramStart"/>
      <w:r w:rsidR="005666E6" w:rsidRPr="008539F5">
        <w:t>The majority of</w:t>
      </w:r>
      <w:proofErr w:type="gramEnd"/>
      <w:r w:rsidR="005666E6" w:rsidRPr="008539F5">
        <w:t xml:space="preserve"> responses </w:t>
      </w:r>
      <w:r w:rsidR="000C33E2" w:rsidRPr="008539F5">
        <w:t xml:space="preserve">identified </w:t>
      </w:r>
      <w:r w:rsidR="005949FD" w:rsidRPr="008539F5">
        <w:t xml:space="preserve">MBS funding as the primary barrier, alongside </w:t>
      </w:r>
      <w:r w:rsidR="008539F5" w:rsidRPr="008539F5">
        <w:t xml:space="preserve">other factors such as lack of clear protocols or pathways, </w:t>
      </w:r>
      <w:r w:rsidR="006F6D90">
        <w:t xml:space="preserve">lack of </w:t>
      </w:r>
      <w:r w:rsidR="00B20977">
        <w:t>supporting digital systems, and</w:t>
      </w:r>
      <w:r w:rsidR="008539F5" w:rsidRPr="008539F5">
        <w:t xml:space="preserve"> lack of interprofessional understanding and trust.</w:t>
      </w:r>
      <w:r w:rsidR="008539F5" w:rsidRPr="00A966A9">
        <w:t xml:space="preserve"> </w:t>
      </w:r>
    </w:p>
    <w:p w14:paraId="0ECFAD3C" w14:textId="0BE56E49" w:rsidR="008F78EE" w:rsidRDefault="00C25DDB" w:rsidP="00EF3080">
      <w:r w:rsidRPr="00C25DDB">
        <w:t xml:space="preserve">Although </w:t>
      </w:r>
      <w:r w:rsidR="008539F5">
        <w:t>improving referral pathways</w:t>
      </w:r>
      <w:r w:rsidRPr="00C25DDB">
        <w:t xml:space="preserve"> was seen as a firm priority by many participants, this policy solution was also divisive. It was strongly</w:t>
      </w:r>
      <w:r w:rsidR="001B4935" w:rsidRPr="00B30D80">
        <w:t xml:space="preserve"> supported by most non-medical professionals</w:t>
      </w:r>
      <w:r>
        <w:t xml:space="preserve"> as a means </w:t>
      </w:r>
      <w:r w:rsidR="004C6C2B">
        <w:t xml:space="preserve">of both enabling the consumer to access MBS benefits for the referred service, and </w:t>
      </w:r>
      <w:r w:rsidR="00E6723E">
        <w:t xml:space="preserve">ensuring the referral would </w:t>
      </w:r>
      <w:r w:rsidR="009D50F7">
        <w:t xml:space="preserve">be respected by the destination provider. </w:t>
      </w:r>
      <w:r w:rsidR="003A6A90">
        <w:t>I</w:t>
      </w:r>
      <w:r>
        <w:t xml:space="preserve">t was also raised that by </w:t>
      </w:r>
      <w:r w:rsidR="00307C48">
        <w:t>having the ability to refer to other services (such as specialists and imaging) when required, health professionals would be demonstrating an understanding of the</w:t>
      </w:r>
      <w:r w:rsidR="007C21A4">
        <w:t xml:space="preserve">ir scope of practice (and notably, its limits). </w:t>
      </w:r>
      <w:r w:rsidR="00D93B31">
        <w:t>A</w:t>
      </w:r>
      <w:r w:rsidR="005F0CD0">
        <w:t xml:space="preserve"> submission from a professional association </w:t>
      </w:r>
      <w:r w:rsidR="009B744C">
        <w:t xml:space="preserve">further noted the </w:t>
      </w:r>
      <w:r w:rsidR="00067BE2">
        <w:t>potential for physiotherapist referral</w:t>
      </w:r>
      <w:r w:rsidR="004012CE">
        <w:t xml:space="preserve"> (for example to </w:t>
      </w:r>
      <w:r w:rsidR="00452102">
        <w:t>orthopaedic</w:t>
      </w:r>
      <w:r w:rsidR="004012CE">
        <w:t xml:space="preserve"> surgeons and diagnostic imaging)</w:t>
      </w:r>
      <w:r w:rsidR="00067BE2">
        <w:t xml:space="preserve"> to create </w:t>
      </w:r>
      <w:r w:rsidR="004012CE">
        <w:t xml:space="preserve">substantial improvements in patient journey as well as </w:t>
      </w:r>
      <w:r w:rsidR="00067BE2">
        <w:t>economic efficiencies</w:t>
      </w:r>
      <w:r w:rsidR="004012CE">
        <w:t>.</w:t>
      </w:r>
      <w:r w:rsidR="00452102">
        <w:t xml:space="preserve"> T</w:t>
      </w:r>
      <w:r w:rsidR="004012CE">
        <w:t xml:space="preserve">his submission </w:t>
      </w:r>
      <w:r w:rsidR="00452102">
        <w:t xml:space="preserve">put forward the view that </w:t>
      </w:r>
      <w:r w:rsidR="00432115">
        <w:t xml:space="preserve">direct referral authority should be limited to </w:t>
      </w:r>
      <w:proofErr w:type="spellStart"/>
      <w:r w:rsidR="00432115">
        <w:t>Ahpra</w:t>
      </w:r>
      <w:proofErr w:type="spellEnd"/>
      <w:r w:rsidR="00432115">
        <w:t>-regulated professions for reasons of patient safety</w:t>
      </w:r>
      <w:r w:rsidR="00C15234">
        <w:t>,</w:t>
      </w:r>
      <w:r w:rsidR="00AA3380">
        <w:t xml:space="preserve"> whereas others </w:t>
      </w:r>
      <w:r w:rsidR="00C15234">
        <w:t>supported</w:t>
      </w:r>
      <w:r w:rsidR="00AA3380">
        <w:t xml:space="preserve"> </w:t>
      </w:r>
      <w:r w:rsidR="00096B5D">
        <w:t>referral authority as being broader</w:t>
      </w:r>
      <w:r w:rsidR="00C15234">
        <w:t xml:space="preserve"> (i.e. including self-regulated professions)</w:t>
      </w:r>
      <w:r w:rsidR="00432115">
        <w:t xml:space="preserve">. </w:t>
      </w:r>
    </w:p>
    <w:p w14:paraId="408F51D5" w14:textId="77777777" w:rsidR="008F78EE" w:rsidRDefault="008F78EE" w:rsidP="00EF3080">
      <w:r>
        <w:t xml:space="preserve">Participants furthermore discussed </w:t>
      </w:r>
      <w:proofErr w:type="gramStart"/>
      <w:r>
        <w:t>a number of</w:t>
      </w:r>
      <w:proofErr w:type="gramEnd"/>
      <w:r>
        <w:t xml:space="preserve"> potential barriers and challenges to the implementation of this policy solution. </w:t>
      </w:r>
      <w:r w:rsidR="009E7A07">
        <w:t xml:space="preserve">One </w:t>
      </w:r>
      <w:r w:rsidR="00EA6620">
        <w:t xml:space="preserve">proponent </w:t>
      </w:r>
      <w:r>
        <w:t xml:space="preserve">of direct referrals summarised these as: </w:t>
      </w:r>
    </w:p>
    <w:p w14:paraId="450912F7" w14:textId="17A9F229" w:rsidR="00E6723E" w:rsidRDefault="008F78EE" w:rsidP="00EF3080">
      <w:pPr>
        <w:pStyle w:val="ListBullet"/>
      </w:pPr>
      <w:r>
        <w:t xml:space="preserve">Risk that referrals will not be accepted or acted upon by the referee, e.g. a cardiologist accepting a referral from a pharmacist </w:t>
      </w:r>
    </w:p>
    <w:p w14:paraId="56814F2B" w14:textId="1D5A402A" w:rsidR="008F78EE" w:rsidRDefault="008F78EE" w:rsidP="00EF3080">
      <w:pPr>
        <w:pStyle w:val="ListBullet"/>
      </w:pPr>
      <w:r>
        <w:t xml:space="preserve">Equity in remuneration for both referrer and referee </w:t>
      </w:r>
      <w:r w:rsidR="006A0095">
        <w:t>(</w:t>
      </w:r>
      <w:r w:rsidR="00996DFC">
        <w:t xml:space="preserve">regardless of the profession </w:t>
      </w:r>
      <w:r w:rsidR="006A0095">
        <w:t xml:space="preserve">of each party – see below for further discussion about single MBS rates for a particular activity) </w:t>
      </w:r>
    </w:p>
    <w:p w14:paraId="10C14C16" w14:textId="5F9792A1" w:rsidR="008F78EE" w:rsidRDefault="006A0095" w:rsidP="00EF3080">
      <w:pPr>
        <w:pStyle w:val="ListBullet"/>
      </w:pPr>
      <w:r>
        <w:t>Buy-in from governments (Commonwealth, state and territory) in accepting and paying for non-medical referrals. [Response 118]</w:t>
      </w:r>
    </w:p>
    <w:p w14:paraId="28107CFD" w14:textId="3FAD15F0" w:rsidR="00130037" w:rsidRDefault="00AE0346" w:rsidP="00EF3080">
      <w:r>
        <w:lastRenderedPageBreak/>
        <w:t xml:space="preserve">Divergent views on this policy proposal were raised by many representatives of the medical profession, </w:t>
      </w:r>
      <w:r w:rsidR="007A5BEC">
        <w:t xml:space="preserve">many of whom saw a risk </w:t>
      </w:r>
      <w:r w:rsidR="002754DA">
        <w:t>of fragmentation of care if direct referrals were expanded beyond their own profession.</w:t>
      </w:r>
      <w:r w:rsidR="00D91DA1">
        <w:t xml:space="preserve"> Accountability was also a concern, as summarised by a professional organisation representing </w:t>
      </w:r>
      <w:r w:rsidR="00D07329">
        <w:t>rural doctors</w:t>
      </w:r>
      <w:r w:rsidR="00130037">
        <w:t xml:space="preserve">: </w:t>
      </w:r>
    </w:p>
    <w:p w14:paraId="54C58609" w14:textId="39BD8C45" w:rsidR="001D496E" w:rsidRPr="001D496E" w:rsidRDefault="001D496E" w:rsidP="00A5749D">
      <w:pPr>
        <w:pStyle w:val="Quote"/>
      </w:pPr>
      <w:r w:rsidRPr="001D496E">
        <w:t xml:space="preserve">It is important that with changes to scope of practice there is a link to accountability. Currently the referral/requesting of diagnostics is very reliant on a medical practitioner. If the medical practitioner is the only one accountable for the diagnostics ordered and the follow up care, this can lead to issues impacting on inter-professional collaboration and communication. </w:t>
      </w:r>
      <w:r>
        <w:t>[Email submission</w:t>
      </w:r>
      <w:r w:rsidR="00D64815">
        <w:t xml:space="preserve"> 25]</w:t>
      </w:r>
    </w:p>
    <w:p w14:paraId="59F2FE61" w14:textId="6A1D0654" w:rsidR="00C54D10" w:rsidRDefault="00120D09" w:rsidP="00EF3080">
      <w:r>
        <w:t>However, t</w:t>
      </w:r>
      <w:r w:rsidR="007A5BEC">
        <w:t xml:space="preserve">his view was </w:t>
      </w:r>
      <w:r>
        <w:t xml:space="preserve">largely </w:t>
      </w:r>
      <w:r w:rsidR="007A5BEC">
        <w:t>not shared by medical representatives working in rural and remote areas, who held a pragmatic view of the limitations of service availability in their area. These</w:t>
      </w:r>
      <w:r w:rsidR="00401B2F">
        <w:t xml:space="preserve">, and other non-medical professionals with rural and remote experience, </w:t>
      </w:r>
      <w:r w:rsidR="00966E43">
        <w:t xml:space="preserve">emphasised that </w:t>
      </w:r>
      <w:proofErr w:type="gramStart"/>
      <w:r w:rsidR="00966E43">
        <w:t>in light of</w:t>
      </w:r>
      <w:proofErr w:type="gramEnd"/>
      <w:r w:rsidR="00966E43">
        <w:t xml:space="preserve"> poor GP availability, direct referrals could carry substantial benefit to the consumer in terms of continuity of care</w:t>
      </w:r>
      <w:r w:rsidR="004F746B">
        <w:t>, and that this ought not to be compromised in the interests of role protection</w:t>
      </w:r>
      <w:r w:rsidR="00966E43">
        <w:t>.</w:t>
      </w:r>
      <w:r>
        <w:t xml:space="preserve"> </w:t>
      </w:r>
    </w:p>
    <w:p w14:paraId="361A517F" w14:textId="7240656D" w:rsidR="00CC16BA" w:rsidRDefault="00120D09" w:rsidP="00EF3080">
      <w:r>
        <w:t xml:space="preserve">It was notable that many medical professionals who shared doubts about this policy enabler in principle were more supportive if two conditions were met: </w:t>
      </w:r>
      <w:r w:rsidR="001B4935" w:rsidRPr="00B30D80">
        <w:t xml:space="preserve">with the proviso </w:t>
      </w:r>
      <w:r>
        <w:t xml:space="preserve">that only specific types of direct referrals be funded </w:t>
      </w:r>
      <w:r w:rsidR="001B4935" w:rsidRPr="00B30D80">
        <w:t xml:space="preserve"> which are relevant to the referring professional’s scope of practice</w:t>
      </w:r>
      <w:r>
        <w:t xml:space="preserve">, and in the presence of </w:t>
      </w:r>
      <w:r w:rsidR="003E3A94">
        <w:t>digital solutions which ensure the GP (and potentially other members of the care team) maintain visibility over</w:t>
      </w:r>
      <w:r w:rsidR="001B4935" w:rsidRPr="00B30D80">
        <w:t xml:space="preserve"> </w:t>
      </w:r>
      <w:r w:rsidR="003E3A94">
        <w:t xml:space="preserve">referral activity. </w:t>
      </w:r>
      <w:r w:rsidR="00C54D10">
        <w:t xml:space="preserve">To this end, it was broadly agreed that direct referrals should only be supported by MBS funding rules under specific circumstances and when they are relevant to the health professional’s scope of practice. </w:t>
      </w:r>
      <w:r w:rsidR="003E3A94">
        <w:t xml:space="preserve">This was further discussed under </w:t>
      </w:r>
      <w:r w:rsidR="003E3A94" w:rsidRPr="00A966A9">
        <w:rPr>
          <w:rStyle w:val="Emphasis"/>
        </w:rPr>
        <w:fldChar w:fldCharType="begin"/>
      </w:r>
      <w:r w:rsidR="003E3A94" w:rsidRPr="00A966A9">
        <w:rPr>
          <w:rStyle w:val="Emphasis"/>
        </w:rPr>
        <w:instrText xml:space="preserve"> REF _Ref161420817 \h  \* MERGEFORMAT </w:instrText>
      </w:r>
      <w:r w:rsidR="003E3A94" w:rsidRPr="00A966A9">
        <w:rPr>
          <w:rStyle w:val="Emphasis"/>
        </w:rPr>
      </w:r>
      <w:r w:rsidR="003E3A94" w:rsidRPr="00A966A9">
        <w:rPr>
          <w:rStyle w:val="Emphasis"/>
        </w:rPr>
        <w:fldChar w:fldCharType="separate"/>
      </w:r>
      <w:r w:rsidR="003E3A94" w:rsidRPr="00A966A9">
        <w:rPr>
          <w:rStyle w:val="Emphasis"/>
        </w:rPr>
        <w:t>5.6 Technology</w:t>
      </w:r>
      <w:r w:rsidR="003E3A94" w:rsidRPr="00A966A9">
        <w:rPr>
          <w:rStyle w:val="Emphasis"/>
        </w:rPr>
        <w:fldChar w:fldCharType="end"/>
      </w:r>
      <w:r w:rsidR="003E3A94">
        <w:t xml:space="preserve">, with digital referrals and secure messaging emerging as a key policy priority under that theme. </w:t>
      </w:r>
      <w:r w:rsidR="001B4935" w:rsidRPr="00B30D80">
        <w:t xml:space="preserve"> </w:t>
      </w:r>
    </w:p>
    <w:p w14:paraId="63B8C61D" w14:textId="5F2FE949" w:rsidR="00927870" w:rsidRPr="00CC16BA" w:rsidRDefault="00FF2D2F" w:rsidP="007642C4">
      <w:pPr>
        <w:pStyle w:val="Boxtype"/>
      </w:pPr>
      <w:r w:rsidRPr="00FF2D2F">
        <w:t>Enabling non-medical professionals to make direct referrals by changing restrictive MBS funding rules</w:t>
      </w:r>
      <w:r>
        <w:t xml:space="preserve"> </w:t>
      </w:r>
      <w:r w:rsidR="00927870">
        <w:t xml:space="preserve">was strongly supported by most representatives of non-medical professions who predicted significant benefits not only to their own ability to work closer to full scope of practice, but also for consumers in terms of access. Support among medical professionals was stronger among those who worked outside of metro settings, notwithstanding some </w:t>
      </w:r>
      <w:r w:rsidR="001341CA">
        <w:t xml:space="preserve">notable risks and mitigations strategies. </w:t>
      </w:r>
    </w:p>
    <w:p w14:paraId="18397A88" w14:textId="77777777" w:rsidR="004F32D4" w:rsidRDefault="00CC16BA" w:rsidP="00007E9C">
      <w:pPr>
        <w:pStyle w:val="Heading4"/>
      </w:pPr>
      <w:r w:rsidRPr="00C8451D">
        <w:t>Funding episodes of care regardless of profession (i.e. a single MBS rate for a particular activity)</w:t>
      </w:r>
    </w:p>
    <w:p w14:paraId="31A62D37" w14:textId="00C85280" w:rsidR="0022323C" w:rsidRDefault="0005507B" w:rsidP="00EF3080">
      <w:r>
        <w:t xml:space="preserve">Participants across professional boundaries </w:t>
      </w:r>
      <w:r w:rsidR="003E3A94">
        <w:t>expressed concerns with the lack of parity in current MBS rates across different professions.</w:t>
      </w:r>
      <w:r w:rsidR="00334615">
        <w:t xml:space="preserve"> The </w:t>
      </w:r>
      <w:r w:rsidR="006A0914">
        <w:t xml:space="preserve">lower MBS rates </w:t>
      </w:r>
      <w:r w:rsidR="001C367E">
        <w:t>for non-medical professions, and lack of MBS item codes for some professions (such as nurses) were a particular source of frustration.</w:t>
      </w:r>
      <w:r w:rsidR="003E3A94">
        <w:t xml:space="preserve"> In particular, the effect this disparity had in disincentivising primary health care practices from employing non-medical professionals was a cause of frustration, and hope was expressed that this policy solution could </w:t>
      </w:r>
      <w:r w:rsidR="006702CF">
        <w:t>help to enhance their opportunities in primary health care. In this way, this policy solution was seen as potentially leading to an increase in multidisciplinary care teams and collaboration.</w:t>
      </w:r>
      <w:r w:rsidR="00511867" w:rsidRPr="00B30D80">
        <w:t xml:space="preserve"> </w:t>
      </w:r>
      <w:proofErr w:type="gramStart"/>
      <w:r w:rsidR="0022323C">
        <w:t>In particular, it</w:t>
      </w:r>
      <w:proofErr w:type="gramEnd"/>
      <w:r w:rsidR="00511867" w:rsidRPr="00B30D80">
        <w:t xml:space="preserve"> was seen as</w:t>
      </w:r>
      <w:r w:rsidR="0022323C">
        <w:t xml:space="preserve"> critical to</w:t>
      </w:r>
      <w:r w:rsidR="00511867" w:rsidRPr="00B30D80">
        <w:t xml:space="preserve"> better </w:t>
      </w:r>
      <w:r w:rsidR="00E415B3" w:rsidRPr="00B30D80">
        <w:t>valu</w:t>
      </w:r>
      <w:r w:rsidR="0022323C">
        <w:t>e</w:t>
      </w:r>
      <w:r w:rsidR="00511867" w:rsidRPr="00B30D80">
        <w:t xml:space="preserve"> the work that all health professionals </w:t>
      </w:r>
      <w:proofErr w:type="gramStart"/>
      <w:r w:rsidR="00511867" w:rsidRPr="00B30D80">
        <w:t>do</w:t>
      </w:r>
      <w:r w:rsidR="0022323C">
        <w:t>, and</w:t>
      </w:r>
      <w:proofErr w:type="gramEnd"/>
      <w:r w:rsidR="0022323C">
        <w:t xml:space="preserve"> fostering greater interprofessional trust and collaboration</w:t>
      </w:r>
      <w:r w:rsidR="00511867" w:rsidRPr="00B30D80">
        <w:t xml:space="preserve">. </w:t>
      </w:r>
      <w:r w:rsidR="00BE5B6F">
        <w:t xml:space="preserve">There were minority views among non-medical </w:t>
      </w:r>
      <w:r w:rsidR="00BE5B6F">
        <w:lastRenderedPageBreak/>
        <w:t xml:space="preserve">professionals that the higher level of training among </w:t>
      </w:r>
      <w:r w:rsidR="00FC2C38">
        <w:t xml:space="preserve">medical professionals warranted a higher MBS rate, but </w:t>
      </w:r>
      <w:proofErr w:type="gramStart"/>
      <w:r w:rsidR="00FC2C38">
        <w:t>the majority of</w:t>
      </w:r>
      <w:proofErr w:type="gramEnd"/>
      <w:r w:rsidR="00FC2C38">
        <w:t xml:space="preserve"> non-medical professionals viewed </w:t>
      </w:r>
      <w:r w:rsidR="006F25CC">
        <w:t xml:space="preserve">a single MBS rate for </w:t>
      </w:r>
      <w:proofErr w:type="gramStart"/>
      <w:r w:rsidR="006F25CC">
        <w:t>particular activities</w:t>
      </w:r>
      <w:proofErr w:type="gramEnd"/>
      <w:r w:rsidR="006F25CC">
        <w:t xml:space="preserve"> as a key priority. </w:t>
      </w:r>
      <w:r w:rsidR="00381D59">
        <w:t xml:space="preserve"> </w:t>
      </w:r>
      <w:r w:rsidR="007B4344">
        <w:t xml:space="preserve">Meanwhile, many medical professionals requested </w:t>
      </w:r>
      <w:r w:rsidR="001657C5">
        <w:t xml:space="preserve">more equitable MBS rates with specialist colleagues for </w:t>
      </w:r>
      <w:proofErr w:type="gramStart"/>
      <w:r w:rsidR="00341126">
        <w:t>particular activities</w:t>
      </w:r>
      <w:proofErr w:type="gramEnd"/>
      <w:r w:rsidR="00341126">
        <w:t xml:space="preserve"> or services. </w:t>
      </w:r>
    </w:p>
    <w:p w14:paraId="6947FDB6" w14:textId="77777777" w:rsidR="00A908A9" w:rsidRDefault="00381D59" w:rsidP="00EF3080">
      <w:r>
        <w:t xml:space="preserve">Less unanimous support </w:t>
      </w:r>
      <w:r w:rsidR="006F25CC">
        <w:t xml:space="preserve">for this solution was voiced by medical professionals. Some participants questioned the breadth of </w:t>
      </w:r>
      <w:r w:rsidR="00875E8A">
        <w:t xml:space="preserve">activities such a policy would apply to, and expressed concern that it would reduce care to overly episodic activities without recognising the other elements of care medical professionals may provide. </w:t>
      </w:r>
      <w:r w:rsidR="00141096">
        <w:t xml:space="preserve">For example, while it was broadly recognised that certain highly defined activities </w:t>
      </w:r>
      <w:r w:rsidR="00912090">
        <w:t xml:space="preserve">could benefit from parity in MBS rates between the various professions who deliver them, particularly vaccination, some GPs warned against including other seemingly episodic activities in this category. An example given was cervical screening, which one GP </w:t>
      </w:r>
      <w:r w:rsidR="00027369">
        <w:t>stated would be delivered with wraparound care to different extents depending on whether it was delivered by a GP or other professional.</w:t>
      </w:r>
    </w:p>
    <w:p w14:paraId="2BB17CB8" w14:textId="4C15834A" w:rsidR="001341CA" w:rsidRDefault="001341CA" w:rsidP="007642C4">
      <w:pPr>
        <w:pStyle w:val="Boxtype"/>
      </w:pPr>
      <w:r>
        <w:t xml:space="preserve">There was overall strong support for </w:t>
      </w:r>
      <w:r w:rsidR="00FF2D2F">
        <w:t>f</w:t>
      </w:r>
      <w:r w:rsidR="00FF2D2F" w:rsidRPr="00FF2D2F">
        <w:t>unding episodes of care regardless of profession (i.e. a single MBS rate for a particular activity)</w:t>
      </w:r>
      <w:r w:rsidR="00FF2D2F">
        <w:t xml:space="preserve"> </w:t>
      </w:r>
      <w:r>
        <w:t xml:space="preserve">particularly among non-medical professions, with hesitation from some representatives of the medical profession on the basis it may </w:t>
      </w:r>
      <w:r w:rsidR="00EB72F6">
        <w:t xml:space="preserve">potentially </w:t>
      </w:r>
      <w:proofErr w:type="spellStart"/>
      <w:r w:rsidR="00EB72F6">
        <w:t>reemphasise</w:t>
      </w:r>
      <w:proofErr w:type="spellEnd"/>
      <w:r w:rsidR="00EB72F6">
        <w:t xml:space="preserve"> episodic care to the detriment of the consumer. </w:t>
      </w:r>
      <w:r>
        <w:t xml:space="preserve"> </w:t>
      </w:r>
    </w:p>
    <w:p w14:paraId="0608B976" w14:textId="6CFCB6C2" w:rsidR="001B4935" w:rsidRPr="00B30D80" w:rsidRDefault="00A908A9" w:rsidP="00007E9C">
      <w:pPr>
        <w:pStyle w:val="Heading3"/>
      </w:pPr>
      <w:r>
        <w:t>Additional perspectives</w:t>
      </w:r>
    </w:p>
    <w:p w14:paraId="7CB1F6B2" w14:textId="7932FECE" w:rsidR="00131869" w:rsidRDefault="00D7490B" w:rsidP="00EF3080">
      <w:r w:rsidRPr="00A966A9">
        <w:t xml:space="preserve">Private health insurance </w:t>
      </w:r>
      <w:r w:rsidRPr="00C7173A">
        <w:t xml:space="preserve">was another area where participants wished to see </w:t>
      </w:r>
      <w:r w:rsidR="00C52603" w:rsidRPr="00C7173A">
        <w:t>greater reform, and which was broadly described as a gap in Issues Paper 1. Across participants, many</w:t>
      </w:r>
      <w:r w:rsidR="00EB5983">
        <w:t xml:space="preserve"> were of the view that the presence or lack of private health insurance benefits </w:t>
      </w:r>
      <w:r w:rsidR="009E5C56">
        <w:t xml:space="preserve">functioned in almost the same way as public funding mechanisms, in terms of </w:t>
      </w:r>
      <w:r w:rsidR="0026737F">
        <w:t xml:space="preserve">enabling (or not enabling) </w:t>
      </w:r>
      <w:proofErr w:type="gramStart"/>
      <w:r w:rsidR="0026737F">
        <w:t>particular activities</w:t>
      </w:r>
      <w:proofErr w:type="gramEnd"/>
      <w:r w:rsidR="0026737F">
        <w:t>.</w:t>
      </w:r>
      <w:r w:rsidR="00C94AF9">
        <w:t xml:space="preserve"> </w:t>
      </w:r>
      <w:r w:rsidR="00FE6DFA">
        <w:t>Some pa</w:t>
      </w:r>
      <w:r w:rsidR="00C94AF9">
        <w:t xml:space="preserve">rticipants shared that they would be unwilling to perform </w:t>
      </w:r>
      <w:proofErr w:type="gramStart"/>
      <w:r w:rsidR="00C94AF9" w:rsidRPr="006065D8">
        <w:t xml:space="preserve">particular </w:t>
      </w:r>
      <w:r w:rsidR="006065D8" w:rsidRPr="006065D8">
        <w:t>service</w:t>
      </w:r>
      <w:r w:rsidR="006065D8">
        <w:t>s</w:t>
      </w:r>
      <w:proofErr w:type="gramEnd"/>
      <w:r w:rsidR="00CC4E25">
        <w:t xml:space="preserve"> if they knew the consumer would be unable to access private health insurance benefits for that service.</w:t>
      </w:r>
      <w:r w:rsidR="00890F88">
        <w:t xml:space="preserve"> Many participants were of the view that decisions made by private health insurance companies often appeared arbitrary in nature, for instance the lack of </w:t>
      </w:r>
      <w:r w:rsidR="00804A61">
        <w:t>coverage of podiatric surgeries by most private health insurance provider</w:t>
      </w:r>
      <w:r w:rsidR="0050760A">
        <w:t>, in contradiction to Government direction on this matter.</w:t>
      </w:r>
      <w:r w:rsidR="00CC4E25">
        <w:t xml:space="preserve"> </w:t>
      </w:r>
    </w:p>
    <w:p w14:paraId="164242E6" w14:textId="0BD8FDB0" w:rsidR="00D7490B" w:rsidRPr="007642C4" w:rsidRDefault="00CC4E25" w:rsidP="00EF3080">
      <w:r>
        <w:t xml:space="preserve">Private health insurance providers’ approach to assessing risk was of concern to many participants in terms of its likely impact on efforts to </w:t>
      </w:r>
      <w:r w:rsidR="009E4B16">
        <w:t>enable health professionals to work to full scope of practice</w:t>
      </w:r>
      <w:r w:rsidR="007C191C">
        <w:t>. That is, there was a view that private health insurance providers</w:t>
      </w:r>
      <w:r w:rsidR="004D6276">
        <w:t xml:space="preserve"> may be unlikely to reflect contemporary policy or practice</w:t>
      </w:r>
      <w:r w:rsidR="003E75F7">
        <w:t xml:space="preserve"> </w:t>
      </w:r>
      <w:r w:rsidR="004D6276">
        <w:t xml:space="preserve">within their policies, effectively blocking these </w:t>
      </w:r>
      <w:r w:rsidR="003E75F7">
        <w:t xml:space="preserve">policies or practices from benefiting consumers. </w:t>
      </w:r>
      <w:r w:rsidR="00131869">
        <w:t>A particular area of concern was the lack of pri</w:t>
      </w:r>
      <w:r w:rsidR="00840C8A">
        <w:t>v</w:t>
      </w:r>
      <w:r w:rsidR="00131869">
        <w:t>ate health insurance coverage for preventative care and wellness, with many policies only</w:t>
      </w:r>
      <w:r w:rsidR="00840C8A">
        <w:t xml:space="preserve"> covering acute care</w:t>
      </w:r>
      <w:r w:rsidR="00D2760B">
        <w:t xml:space="preserve"> (</w:t>
      </w:r>
      <w:r w:rsidR="00EF07D6">
        <w:t>often excluding urgent care, therefore disadvantaging residents of regions serviced solely by Urgent Care Centres)</w:t>
      </w:r>
      <w:r w:rsidR="006065D8">
        <w:t>.</w:t>
      </w:r>
      <w:r w:rsidR="00131869">
        <w:t xml:space="preserve"> </w:t>
      </w:r>
      <w:r w:rsidRPr="0023624E">
        <w:t xml:space="preserve">There was therefore a </w:t>
      </w:r>
      <w:r w:rsidR="003E75F7" w:rsidRPr="0023624E">
        <w:t>recognised</w:t>
      </w:r>
      <w:r w:rsidRPr="0023624E">
        <w:t xml:space="preserve"> need to work with private health insurance providers to </w:t>
      </w:r>
      <w:r w:rsidR="003E75F7" w:rsidRPr="0023624E">
        <w:t xml:space="preserve">ensure insurance policies </w:t>
      </w:r>
      <w:r w:rsidR="0023624E" w:rsidRPr="0023624E">
        <w:t>are updated to reflect any scope of practice changes.</w:t>
      </w:r>
    </w:p>
    <w:p w14:paraId="4D825529" w14:textId="19DAECF5" w:rsidR="00281D4F" w:rsidRDefault="00B049AC" w:rsidP="00EF3080">
      <w:r w:rsidRPr="00511867">
        <w:t xml:space="preserve">In addition to the above, </w:t>
      </w:r>
      <w:proofErr w:type="gramStart"/>
      <w:r w:rsidRPr="00511867">
        <w:t>a number of</w:t>
      </w:r>
      <w:proofErr w:type="gramEnd"/>
      <w:r w:rsidRPr="00511867">
        <w:t xml:space="preserve"> participants from non-medical professions expressed an </w:t>
      </w:r>
      <w:r w:rsidRPr="00A966A9">
        <w:t xml:space="preserve">opportunity to </w:t>
      </w:r>
      <w:r w:rsidR="00866B32" w:rsidRPr="00A966A9">
        <w:t>equalise</w:t>
      </w:r>
      <w:r w:rsidRPr="00A966A9">
        <w:t xml:space="preserve"> access to MBS billing/funding</w:t>
      </w:r>
      <w:r w:rsidRPr="00511867">
        <w:t>.</w:t>
      </w:r>
      <w:r>
        <w:t xml:space="preserve"> </w:t>
      </w:r>
      <w:r w:rsidR="004668F2">
        <w:t>For example, r</w:t>
      </w:r>
      <w:r w:rsidR="00AD77F2">
        <w:t>epresentatives of a multidisciplinary service specialising in primary health care for people experiencing homelessness raised</w:t>
      </w:r>
      <w:r w:rsidR="00AA3BE6">
        <w:t xml:space="preserve"> </w:t>
      </w:r>
      <w:proofErr w:type="gramStart"/>
      <w:r w:rsidR="00AA3BE6">
        <w:t>that</w:t>
      </w:r>
      <w:r w:rsidR="00AD77F2">
        <w:t xml:space="preserve"> restrictions</w:t>
      </w:r>
      <w:proofErr w:type="gramEnd"/>
      <w:r w:rsidR="00AD77F2">
        <w:t xml:space="preserve"> on nurse practitioner bulk billing </w:t>
      </w:r>
      <w:r w:rsidR="004668F2">
        <w:t xml:space="preserve">presented significant </w:t>
      </w:r>
      <w:r w:rsidR="004668F2">
        <w:lastRenderedPageBreak/>
        <w:t xml:space="preserve">barriers to their service delivery. Moreover, </w:t>
      </w:r>
      <w:r>
        <w:t xml:space="preserve">some pharmacists spoke in support of MBS billing for services they provide outside of </w:t>
      </w:r>
      <w:r w:rsidR="00595F1F">
        <w:t>dispensing, outlined in the Community Pharmacy Agreement.</w:t>
      </w:r>
      <w:r w:rsidR="00574B6A">
        <w:t xml:space="preserve"> </w:t>
      </w:r>
      <w:r w:rsidR="00B63329">
        <w:t xml:space="preserve">Midwives frequently voiced support for a wider </w:t>
      </w:r>
      <w:proofErr w:type="gramStart"/>
      <w:r w:rsidR="00B63329">
        <w:t>period of time</w:t>
      </w:r>
      <w:proofErr w:type="gramEnd"/>
      <w:r w:rsidR="00B63329">
        <w:t xml:space="preserve"> where</w:t>
      </w:r>
      <w:r w:rsidR="00A315E6">
        <w:t xml:space="preserve"> they could access MBS billing, from the current six weeks to a life course approach, including sexual and reproductive health.</w:t>
      </w:r>
      <w:r w:rsidR="00B63329">
        <w:t xml:space="preserve"> </w:t>
      </w:r>
      <w:r w:rsidRPr="00511867">
        <w:t>Th</w:t>
      </w:r>
      <w:r w:rsidR="00A315E6">
        <w:t>e</w:t>
      </w:r>
      <w:r w:rsidRPr="00511867">
        <w:t>s</w:t>
      </w:r>
      <w:r w:rsidR="00A315E6">
        <w:t>e examples are</w:t>
      </w:r>
      <w:r w:rsidRPr="00511867">
        <w:t xml:space="preserve"> illustrative of the continuing role fee-for-service funding would likely play in enabling scope of practice.</w:t>
      </w:r>
      <w:r w:rsidR="00574B6A">
        <w:t xml:space="preserve"> </w:t>
      </w:r>
    </w:p>
    <w:p w14:paraId="162F6C11" w14:textId="637914A2" w:rsidR="00B049AC" w:rsidRDefault="005F5A03" w:rsidP="00EF3080">
      <w:r>
        <w:t xml:space="preserve">More streamlined and equal access to </w:t>
      </w:r>
      <w:r w:rsidR="00E732C3" w:rsidRPr="00A966A9">
        <w:t>PBS prescribing</w:t>
      </w:r>
      <w:r w:rsidR="00E732C3">
        <w:t xml:space="preserve"> was also supported. </w:t>
      </w:r>
      <w:r w:rsidR="00574B6A">
        <w:t>Some professionals</w:t>
      </w:r>
      <w:r w:rsidR="006F4A77">
        <w:t xml:space="preserve"> spoke about </w:t>
      </w:r>
      <w:r w:rsidR="008A0451">
        <w:t>their inability to prescribe medicines as PBS</w:t>
      </w:r>
      <w:r w:rsidR="00281D4F">
        <w:t>-subsidised scripts</w:t>
      </w:r>
      <w:r w:rsidR="00EA4FF2">
        <w:t xml:space="preserve">, </w:t>
      </w:r>
      <w:r w:rsidR="001578E0">
        <w:t xml:space="preserve">for example </w:t>
      </w:r>
      <w:r w:rsidR="00DA3677">
        <w:t xml:space="preserve">endorsed </w:t>
      </w:r>
      <w:r w:rsidR="001578E0">
        <w:t>podiatrists</w:t>
      </w:r>
      <w:r w:rsidR="00354CB0">
        <w:t xml:space="preserve"> working with diabetic foot presentations requiring antibiotics</w:t>
      </w:r>
      <w:r w:rsidR="009F486D">
        <w:t xml:space="preserve">. </w:t>
      </w:r>
      <w:r>
        <w:t xml:space="preserve">In this instance </w:t>
      </w:r>
      <w:r w:rsidR="00DA3677">
        <w:t xml:space="preserve">the podiatrist would be limited to </w:t>
      </w:r>
      <w:r w:rsidR="00D64518">
        <w:t xml:space="preserve">providing a private prescription, creating </w:t>
      </w:r>
      <w:r w:rsidR="00281D4F">
        <w:t xml:space="preserve">confusion and potentially </w:t>
      </w:r>
      <w:r w:rsidR="00B87662">
        <w:t xml:space="preserve">financial barriers for consumers. </w:t>
      </w:r>
      <w:r w:rsidR="00E4692B">
        <w:t>Pharmacists also expressed frustration at their profession’s</w:t>
      </w:r>
      <w:r w:rsidR="00EA6CAF">
        <w:t xml:space="preserve"> inability to </w:t>
      </w:r>
      <w:r w:rsidR="00AB5CDC">
        <w:t xml:space="preserve">perform therapeutic substitution </w:t>
      </w:r>
      <w:r w:rsidR="00BA5236">
        <w:t xml:space="preserve">in cases of </w:t>
      </w:r>
      <w:r w:rsidR="00860A19">
        <w:t xml:space="preserve">medicine shortages (e.g. dispensing </w:t>
      </w:r>
      <w:r w:rsidR="00183E3D">
        <w:t xml:space="preserve">an equal </w:t>
      </w:r>
      <w:r w:rsidR="002262A8">
        <w:t>dose at a different dosage, if one product is out of stock)</w:t>
      </w:r>
      <w:r w:rsidR="00E4692B">
        <w:t xml:space="preserve"> without involving the GP. </w:t>
      </w:r>
      <w:r w:rsidR="001D1296">
        <w:t>Representatives of some pharmacy peak bodies spoke in favour of co-payments</w:t>
      </w:r>
      <w:r w:rsidR="00A17ED2">
        <w:t xml:space="preserve"> for PBS prescriptions</w:t>
      </w:r>
      <w:r w:rsidR="007E3697">
        <w:t>, but this view was not reflected elsewhere.</w:t>
      </w:r>
    </w:p>
    <w:p w14:paraId="3BC7EDE3" w14:textId="5DCC2AA8" w:rsidR="009C644F" w:rsidRDefault="009C644F" w:rsidP="00007E9C">
      <w:pPr>
        <w:pStyle w:val="Heading3"/>
      </w:pPr>
      <w:r>
        <w:t>Key areas of crossover with other themes</w:t>
      </w:r>
    </w:p>
    <w:p w14:paraId="28D62373" w14:textId="77777777" w:rsidR="00007E9C" w:rsidRDefault="00007E9C" w:rsidP="00007E9C">
      <w:pPr>
        <w:pStyle w:val="Boxtype"/>
      </w:pPr>
      <w:r>
        <w:t xml:space="preserve">Legislation and regulation: Funding was seen as the essential tool which allows legislation and regulation to flow through to practice, together setting the </w:t>
      </w:r>
      <w:proofErr w:type="spellStart"/>
      <w:r>
        <w:t>authorising</w:t>
      </w:r>
      <w:proofErr w:type="spellEnd"/>
      <w:r>
        <w:t xml:space="preserve"> environment which facilitates full scope of practice. In this sense, there was a high degree of interdependence between these themes, and the view was very strongly voiced that without corresponding funding mechanisms, legislative and regulatory change would be unlikely to make significant impact on health professionals’ ability to work to their full scope.</w:t>
      </w:r>
    </w:p>
    <w:p w14:paraId="3A1AA847" w14:textId="77777777" w:rsidR="00007E9C" w:rsidRDefault="00007E9C" w:rsidP="00007E9C">
      <w:pPr>
        <w:pStyle w:val="Boxtype"/>
      </w:pPr>
      <w:r>
        <w:t xml:space="preserve">Employer practices and settings: The relationship between funding policy and employer-level practices was seen as operating in two directions. Funding policy was viewed by many as the key incentive to promoting certain types of care, and that from a sustainability perspective, services would by and large deliver only the services which they were funded to provide. The above funding policies were therefore seen as fundamental to </w:t>
      </w:r>
      <w:proofErr w:type="spellStart"/>
      <w:r>
        <w:t>incentivising</w:t>
      </w:r>
      <w:proofErr w:type="spellEnd"/>
      <w:r>
        <w:t xml:space="preserve"> individual employers to support their teams to work to full scope of practice, and to construct more multidisciplinary collaborative teams. At the same time, individual employer practices could be a barrier in practice to efforts to enable scope of practice using funding levers. Moreover, many spoke of the risk of funding policies offering perverse incentives to individual health services or providers, who may choose to accept in bad faith funding streams intended to enhance scope of practice. </w:t>
      </w:r>
    </w:p>
    <w:p w14:paraId="2BB679CB" w14:textId="77777777" w:rsidR="00007E9C" w:rsidRDefault="00007E9C" w:rsidP="00007E9C">
      <w:pPr>
        <w:pStyle w:val="Boxtype"/>
      </w:pPr>
      <w:r>
        <w:t xml:space="preserve">Technology: A digital solution to underpin expanded referrals was agreed to be a critical dependency, and participants </w:t>
      </w:r>
      <w:proofErr w:type="spellStart"/>
      <w:r>
        <w:t>emphasised</w:t>
      </w:r>
      <w:proofErr w:type="spellEnd"/>
      <w:r>
        <w:t xml:space="preserve"> the need for improved digital visibility over the multidisciplinary care team as a way of ensuring funding policy could be implemented in practice.</w:t>
      </w:r>
    </w:p>
    <w:p w14:paraId="533A044B" w14:textId="126B3DF6" w:rsidR="00007E9C" w:rsidRPr="00007E9C" w:rsidRDefault="00007E9C" w:rsidP="00007E9C">
      <w:pPr>
        <w:pStyle w:val="Boxtype"/>
      </w:pPr>
      <w:r>
        <w:t>Education and training: There was significant discussion about the need to appropriately fund education and training, including having dedicated funded pathways for post-</w:t>
      </w:r>
      <w:r>
        <w:lastRenderedPageBreak/>
        <w:t>professional entry training and more financial support for health professionals to access ongoing training.</w:t>
      </w:r>
    </w:p>
    <w:p w14:paraId="15B07678" w14:textId="3719892E" w:rsidR="00B205C8" w:rsidRDefault="00E304FA" w:rsidP="00007E9C">
      <w:pPr>
        <w:pStyle w:val="Heading2"/>
      </w:pPr>
      <w:bookmarkStart w:id="46" w:name="_Ref161420817"/>
      <w:bookmarkStart w:id="47" w:name="_Toc162423093"/>
      <w:bookmarkStart w:id="48" w:name="_Toc201224815"/>
      <w:r>
        <w:t>Technology</w:t>
      </w:r>
      <w:bookmarkEnd w:id="46"/>
      <w:bookmarkEnd w:id="47"/>
      <w:bookmarkEnd w:id="48"/>
    </w:p>
    <w:p w14:paraId="6C22D8D3" w14:textId="2B089123" w:rsidR="009C644F" w:rsidRDefault="009C644F" w:rsidP="00007E9C">
      <w:pPr>
        <w:pStyle w:val="Heading3"/>
      </w:pPr>
      <w:r>
        <w:t xml:space="preserve">Stakeholder views about the policy problem </w:t>
      </w:r>
    </w:p>
    <w:p w14:paraId="61E79F5D" w14:textId="02B4AEEE" w:rsidR="002207A5" w:rsidRDefault="002207A5" w:rsidP="00EF3080">
      <w:r>
        <w:t>Stakeholders were asked to respond to the following policy problem, and potential enablers to address this problem.</w:t>
      </w:r>
    </w:p>
    <w:p w14:paraId="0CE0A94F" w14:textId="77777777" w:rsidR="00007E9C" w:rsidRDefault="00007E9C" w:rsidP="00007E9C">
      <w:pPr>
        <w:pStyle w:val="Boxtype"/>
      </w:pPr>
      <w:r>
        <w:t xml:space="preserve">Robust digital health infrastructure may enable consumers and health professionals to access and share information, and to work together more collaboratively and equitably, by ensuring all health professionals have visibility over the same information. </w:t>
      </w:r>
      <w:proofErr w:type="spellStart"/>
      <w:r>
        <w:t>Modernising</w:t>
      </w:r>
      <w:proofErr w:type="spellEnd"/>
      <w:r>
        <w:t xml:space="preserve"> data and digital technology </w:t>
      </w:r>
      <w:proofErr w:type="gramStart"/>
      <w:r>
        <w:t>is</w:t>
      </w:r>
      <w:proofErr w:type="gramEnd"/>
      <w:r>
        <w:t xml:space="preserve"> a key government reform direction, but key gaps in current primary care IT systems, infrastructure and adoption remain. </w:t>
      </w:r>
    </w:p>
    <w:p w14:paraId="21CBE4C3" w14:textId="77777777" w:rsidR="00007E9C" w:rsidRDefault="00007E9C" w:rsidP="00007E9C">
      <w:pPr>
        <w:pStyle w:val="Boxtype"/>
      </w:pPr>
      <w:r>
        <w:t xml:space="preserve">Potential enablers include: </w:t>
      </w:r>
    </w:p>
    <w:p w14:paraId="2613D4FF" w14:textId="77777777" w:rsidR="00007E9C" w:rsidRDefault="00007E9C" w:rsidP="00007E9C">
      <w:pPr>
        <w:pStyle w:val="Boxtype"/>
      </w:pPr>
      <w:r>
        <w:t>1.</w:t>
      </w:r>
      <w:r>
        <w:tab/>
        <w:t xml:space="preserve">Establishing access to real-time patient information </w:t>
      </w:r>
    </w:p>
    <w:p w14:paraId="61DF1167" w14:textId="77777777" w:rsidR="00007E9C" w:rsidRDefault="00007E9C" w:rsidP="00007E9C">
      <w:pPr>
        <w:pStyle w:val="Boxtype"/>
      </w:pPr>
      <w:r>
        <w:t>2.</w:t>
      </w:r>
      <w:r>
        <w:tab/>
        <w:t>Introducing platforms for secure messaging and digital referrals</w:t>
      </w:r>
    </w:p>
    <w:p w14:paraId="45AB834B" w14:textId="77777777" w:rsidR="00007E9C" w:rsidRDefault="00007E9C" w:rsidP="00007E9C">
      <w:pPr>
        <w:pStyle w:val="Boxtype"/>
      </w:pPr>
      <w:r>
        <w:t>3.</w:t>
      </w:r>
      <w:r>
        <w:tab/>
        <w:t>Using decision support software</w:t>
      </w:r>
    </w:p>
    <w:p w14:paraId="7F7E9462" w14:textId="5FD8BD25" w:rsidR="00007E9C" w:rsidRPr="00E33081" w:rsidRDefault="00007E9C" w:rsidP="00007E9C">
      <w:pPr>
        <w:pStyle w:val="Boxtype"/>
      </w:pPr>
      <w:r>
        <w:t>4.</w:t>
      </w:r>
      <w:r>
        <w:tab/>
        <w:t>Mandating participation in a multidisciplinary care team for primary care providers</w:t>
      </w:r>
    </w:p>
    <w:p w14:paraId="60B397DC" w14:textId="6AB2D352" w:rsidR="009C644F" w:rsidRDefault="005E4452" w:rsidP="00EF3080">
      <w:r>
        <w:t xml:space="preserve">Participants </w:t>
      </w:r>
      <w:r w:rsidR="0032232E">
        <w:t>broadly</w:t>
      </w:r>
      <w:r>
        <w:t xml:space="preserve"> supported the concept of </w:t>
      </w:r>
      <w:r w:rsidR="00D9338D">
        <w:t>digital s</w:t>
      </w:r>
      <w:r w:rsidR="00A1795B">
        <w:t xml:space="preserve">trategies to facilitate </w:t>
      </w:r>
      <w:r w:rsidR="0080586D">
        <w:t>health professionals working to full scope of practice. However, it was frequently emphasised tha</w:t>
      </w:r>
      <w:r w:rsidR="003836E3">
        <w:t xml:space="preserve">t technology enablement remains a tool to </w:t>
      </w:r>
      <w:r w:rsidR="008930FB">
        <w:t xml:space="preserve">drive different aspects of the primary health care system to work together more effectively or efficiently, </w:t>
      </w:r>
      <w:r w:rsidR="00DA5D87">
        <w:t>rather</w:t>
      </w:r>
      <w:r w:rsidR="008930FB">
        <w:t xml:space="preserve"> than </w:t>
      </w:r>
      <w:r w:rsidR="00DA5D87">
        <w:t xml:space="preserve">directly </w:t>
      </w:r>
      <w:r w:rsidR="008930FB">
        <w:t>enabling full scope of practic</w:t>
      </w:r>
      <w:r w:rsidR="00832C80">
        <w:t>e</w:t>
      </w:r>
      <w:r w:rsidR="00DA5D87">
        <w:t xml:space="preserve">. </w:t>
      </w:r>
      <w:r w:rsidR="00DC4041">
        <w:t xml:space="preserve">For example, </w:t>
      </w:r>
      <w:r w:rsidR="0032232E">
        <w:t>participants</w:t>
      </w:r>
      <w:r w:rsidR="00DC4041">
        <w:t xml:space="preserve"> discussed how technology could support interprofessional </w:t>
      </w:r>
      <w:r w:rsidR="0032232E">
        <w:t>trust by allowing</w:t>
      </w:r>
      <w:r w:rsidR="00DC4041">
        <w:t xml:space="preserve"> more visibility over </w:t>
      </w:r>
      <w:r w:rsidR="00832C80">
        <w:t>the activities of</w:t>
      </w:r>
      <w:r w:rsidR="006D5E41">
        <w:t xml:space="preserve"> other health professionals, but </w:t>
      </w:r>
      <w:proofErr w:type="gramStart"/>
      <w:r w:rsidR="006D5E41">
        <w:t>would</w:t>
      </w:r>
      <w:proofErr w:type="gramEnd"/>
      <w:r w:rsidR="006D5E41">
        <w:t xml:space="preserve"> unlikely to generate interprofessional trust in the first instance. It is therefore important to consider how other strategies to </w:t>
      </w:r>
      <w:r w:rsidR="00331017">
        <w:t>drive interprofessional trust, understanding and respect</w:t>
      </w:r>
      <w:r w:rsidR="0011354E">
        <w:t xml:space="preserve">, in addition to a legislative and funding authorising environment, are </w:t>
      </w:r>
      <w:r w:rsidR="009676C2">
        <w:t xml:space="preserve">key dependencies for technology-based policy solutions. </w:t>
      </w:r>
      <w:r w:rsidR="00BC667A">
        <w:t>As one survey respondent summarised, technology “</w:t>
      </w:r>
      <w:r w:rsidR="00BC667A" w:rsidRPr="00BC667A">
        <w:t>is a useful adjunct but cannot solve the problem in isolation</w:t>
      </w:r>
      <w:r w:rsidR="00BC667A">
        <w:t>”</w:t>
      </w:r>
      <w:r w:rsidR="006A0095">
        <w:t xml:space="preserve"> [Response 96].</w:t>
      </w:r>
    </w:p>
    <w:p w14:paraId="3CEFB0E8" w14:textId="34B213FE" w:rsidR="00583C66" w:rsidRPr="00D65DDE" w:rsidRDefault="00B21821" w:rsidP="00EF3080">
      <w:r>
        <w:t xml:space="preserve">Participants in the </w:t>
      </w:r>
      <w:r w:rsidR="0003116C">
        <w:t xml:space="preserve">online Citizen Space survey </w:t>
      </w:r>
      <w:r w:rsidR="00067A58">
        <w:t xml:space="preserve">were asked about risks </w:t>
      </w:r>
      <w:r w:rsidR="001118A9">
        <w:t xml:space="preserve">and mitigation strategies for </w:t>
      </w:r>
      <w:r w:rsidR="00067A58">
        <w:t xml:space="preserve">technology-based </w:t>
      </w:r>
      <w:r w:rsidR="001118A9">
        <w:t>policies</w:t>
      </w:r>
      <w:r w:rsidR="00067A58">
        <w:t xml:space="preserve"> to improve scope of practice. </w:t>
      </w:r>
      <w:r w:rsidR="003971BC">
        <w:t xml:space="preserve">Participants </w:t>
      </w:r>
      <w:r w:rsidR="00C7358B">
        <w:t xml:space="preserve">emphasised inequitable access due to system rules (where certain professions are blocked from accessing </w:t>
      </w:r>
      <w:r w:rsidR="00C97A70">
        <w:t>patient</w:t>
      </w:r>
      <w:r w:rsidR="00C7358B">
        <w:t xml:space="preserve"> records), </w:t>
      </w:r>
      <w:r w:rsidR="00FF04CA">
        <w:t xml:space="preserve">health </w:t>
      </w:r>
      <w:r w:rsidR="006D68F1">
        <w:t xml:space="preserve">literacy challenges, </w:t>
      </w:r>
      <w:r w:rsidR="0051199C">
        <w:t xml:space="preserve">overreliance of telehealth </w:t>
      </w:r>
      <w:r w:rsidR="00C97A70">
        <w:t xml:space="preserve">models </w:t>
      </w:r>
      <w:r w:rsidR="0051199C">
        <w:t>at expense</w:t>
      </w:r>
      <w:r w:rsidR="00C97A70">
        <w:t xml:space="preserve"> of face-to-face consultation or learning,</w:t>
      </w:r>
      <w:r w:rsidR="0051199C">
        <w:t xml:space="preserve"> </w:t>
      </w:r>
      <w:r w:rsidR="00C97A70">
        <w:t xml:space="preserve">and </w:t>
      </w:r>
      <w:r w:rsidR="006D68F1">
        <w:t>risk of privacy breaches</w:t>
      </w:r>
      <w:r w:rsidR="00C97A70">
        <w:t xml:space="preserve">. </w:t>
      </w:r>
      <w:r w:rsidR="00A45DD5">
        <w:t>Mitigation strategies identified included m</w:t>
      </w:r>
      <w:r w:rsidR="00F67B28">
        <w:t>ulti-factor authentication</w:t>
      </w:r>
      <w:r w:rsidR="00954539">
        <w:t>, access protocols</w:t>
      </w:r>
      <w:r w:rsidR="00F67B28">
        <w:t xml:space="preserve"> and other security </w:t>
      </w:r>
      <w:r w:rsidR="00066187">
        <w:t xml:space="preserve">strategies, support for less-connected </w:t>
      </w:r>
      <w:r w:rsidR="009D4C65">
        <w:t xml:space="preserve">consumers and populations, </w:t>
      </w:r>
      <w:r w:rsidR="00A45DD5">
        <w:t xml:space="preserve">patient opt-out on information </w:t>
      </w:r>
      <w:r w:rsidR="00007E9C">
        <w:t>sharing and</w:t>
      </w:r>
      <w:r w:rsidR="00A45DD5">
        <w:t xml:space="preserve"> </w:t>
      </w:r>
      <w:r w:rsidR="006F580D">
        <w:t xml:space="preserve">increasing availability of portable devices </w:t>
      </w:r>
      <w:r w:rsidR="00A45DD5">
        <w:t xml:space="preserve">amongst healthcare professionals. </w:t>
      </w:r>
      <w:r w:rsidR="00FF04CA">
        <w:t xml:space="preserve"> </w:t>
      </w:r>
      <w:r w:rsidR="00A45DD5">
        <w:t>There was overall a view that strengthen</w:t>
      </w:r>
      <w:r w:rsidR="5CBA1A4B">
        <w:t>ing</w:t>
      </w:r>
      <w:r w:rsidR="00A45DD5">
        <w:t xml:space="preserve"> existing patient data systems would itself mitigate risks around data quality and consistency</w:t>
      </w:r>
      <w:r w:rsidR="0026103F">
        <w:t xml:space="preserve">, however, </w:t>
      </w:r>
      <w:r w:rsidR="00324D69">
        <w:t xml:space="preserve">a subset of </w:t>
      </w:r>
      <w:r w:rsidR="001616FA">
        <w:t xml:space="preserve">survey </w:t>
      </w:r>
      <w:r w:rsidR="001616FA">
        <w:lastRenderedPageBreak/>
        <w:t xml:space="preserve">respondents were of the view that technology solutions should not be wholly relied upon due to the risk of outages </w:t>
      </w:r>
      <w:r w:rsidR="002969AA">
        <w:t xml:space="preserve">or loss of access (particularly in rural and remote areas), and the need for backup systems to be in place. </w:t>
      </w:r>
    </w:p>
    <w:p w14:paraId="64D5CAF4" w14:textId="4E7AB3FF" w:rsidR="009C644F" w:rsidRDefault="009C644F" w:rsidP="00007E9C">
      <w:pPr>
        <w:pStyle w:val="Heading3"/>
      </w:pPr>
      <w:r>
        <w:t xml:space="preserve">Level of support and consensus for potential policy solutions </w:t>
      </w:r>
    </w:p>
    <w:p w14:paraId="5A52724C" w14:textId="77777777" w:rsidR="004F32D4" w:rsidRDefault="0032232E" w:rsidP="00007E9C">
      <w:pPr>
        <w:pStyle w:val="Heading4"/>
      </w:pPr>
      <w:r w:rsidRPr="007A495E">
        <w:t>Establishing access to real-time patient informatio</w:t>
      </w:r>
      <w:r w:rsidR="00056349" w:rsidRPr="00201002">
        <w:t>n</w:t>
      </w:r>
    </w:p>
    <w:p w14:paraId="67B4C6F2" w14:textId="4C6F0653" w:rsidR="008E6C81" w:rsidRDefault="00056349" w:rsidP="00EF3080">
      <w:r w:rsidRPr="00201002">
        <w:t>This</w:t>
      </w:r>
      <w:r w:rsidRPr="00A966A9">
        <w:t xml:space="preserve"> </w:t>
      </w:r>
      <w:r w:rsidR="00F61E1B" w:rsidRPr="00201002">
        <w:t>was supported</w:t>
      </w:r>
      <w:r w:rsidR="004337BD" w:rsidRPr="00201002">
        <w:t xml:space="preserve"> in theory</w:t>
      </w:r>
      <w:r w:rsidR="00F61E1B" w:rsidRPr="00201002">
        <w:t xml:space="preserve"> by nearly all par</w:t>
      </w:r>
      <w:r w:rsidR="00634783" w:rsidRPr="00201002">
        <w:t>ticipants</w:t>
      </w:r>
      <w:r w:rsidR="004C2C38">
        <w:t xml:space="preserve">. </w:t>
      </w:r>
      <w:r w:rsidR="00182FD6">
        <w:t>The key b</w:t>
      </w:r>
      <w:r w:rsidR="00024700" w:rsidRPr="00201002">
        <w:t xml:space="preserve">enefit of real time patient information as described by participants </w:t>
      </w:r>
      <w:r w:rsidR="00182FD6">
        <w:t>was</w:t>
      </w:r>
      <w:r w:rsidR="00024700" w:rsidRPr="00201002">
        <w:t xml:space="preserve"> support for interprofessional trust, because </w:t>
      </w:r>
      <w:r w:rsidR="00C63061" w:rsidRPr="00201002">
        <w:t xml:space="preserve">it would provide a single source of truth and visibility over other health professional-led care episodes and </w:t>
      </w:r>
      <w:r w:rsidR="00A7269C" w:rsidRPr="00201002">
        <w:t xml:space="preserve">patient notes. </w:t>
      </w:r>
      <w:r w:rsidR="005D0169" w:rsidRPr="000F0BB4">
        <w:t xml:space="preserve">However, </w:t>
      </w:r>
      <w:r w:rsidRPr="000F0BB4">
        <w:t>real-time patient information was not in itself seen as generat</w:t>
      </w:r>
      <w:r w:rsidR="000F0BB4" w:rsidRPr="000F0BB4">
        <w:t>ing</w:t>
      </w:r>
      <w:r w:rsidRPr="000F0BB4">
        <w:t xml:space="preserve"> trust, which would need </w:t>
      </w:r>
      <w:r w:rsidR="000F0BB4" w:rsidRPr="000F0BB4">
        <w:t xml:space="preserve">to be supported by </w:t>
      </w:r>
      <w:r w:rsidRPr="000F0BB4">
        <w:t>leadership and culture</w:t>
      </w:r>
      <w:r w:rsidR="00BF2458">
        <w:t xml:space="preserve"> to have a meaningful effect on scope of practice according to most participants.</w:t>
      </w:r>
      <w:r w:rsidRPr="000F0BB4">
        <w:t xml:space="preserve"> </w:t>
      </w:r>
    </w:p>
    <w:p w14:paraId="07B1644C" w14:textId="11344931" w:rsidR="0085382F" w:rsidRDefault="008E6C81" w:rsidP="00EF3080">
      <w:r>
        <w:t xml:space="preserve">Participants </w:t>
      </w:r>
      <w:r w:rsidR="00300BC4">
        <w:t xml:space="preserve">discussed at length the </w:t>
      </w:r>
      <w:r w:rsidR="00306515">
        <w:t xml:space="preserve">capacity of the current My Health Record system to enable real-time patient </w:t>
      </w:r>
      <w:r w:rsidR="004C2C38">
        <w:t xml:space="preserve">information; there was </w:t>
      </w:r>
      <w:r w:rsidR="004C2C38" w:rsidRPr="00201002">
        <w:t>unanimous agree</w:t>
      </w:r>
      <w:r w:rsidR="004C2C38">
        <w:t>ment that</w:t>
      </w:r>
      <w:r w:rsidR="004C2C38" w:rsidRPr="00201002">
        <w:t xml:space="preserve"> this does not yet exist in </w:t>
      </w:r>
      <w:r w:rsidR="004C2C38">
        <w:t xml:space="preserve">a </w:t>
      </w:r>
      <w:r w:rsidR="004C2C38" w:rsidRPr="00201002">
        <w:t xml:space="preserve">meaningful sense </w:t>
      </w:r>
      <w:r w:rsidR="004C2C38">
        <w:t>in</w:t>
      </w:r>
      <w:r w:rsidR="004C2C38" w:rsidRPr="00201002">
        <w:t xml:space="preserve"> the primary health care system.</w:t>
      </w:r>
      <w:r w:rsidR="00176A58">
        <w:t xml:space="preserve"> </w:t>
      </w:r>
      <w:r w:rsidR="00E0210D">
        <w:t xml:space="preserve">Representatives of </w:t>
      </w:r>
      <w:proofErr w:type="gramStart"/>
      <w:r w:rsidR="00E0210D">
        <w:t>a number of</w:t>
      </w:r>
      <w:proofErr w:type="gramEnd"/>
      <w:r w:rsidR="00E0210D">
        <w:t xml:space="preserve"> professions, including pharmacists</w:t>
      </w:r>
      <w:r w:rsidR="00B8307D">
        <w:t xml:space="preserve">, midwives, </w:t>
      </w:r>
      <w:r w:rsidR="00E0210D">
        <w:t>and some self-regulated professions, critiqued the fact that they are unable to upload information into My Health Record under current rules. Furthermore, p</w:t>
      </w:r>
      <w:r w:rsidR="002C4D0D">
        <w:t xml:space="preserve">articipants across disciplines described the upload of data into My Health Record as highly inconsistent and existing data quality as generally low, </w:t>
      </w:r>
      <w:r w:rsidR="009D06D6">
        <w:t>and stated there was a need for more user features such as a</w:t>
      </w:r>
      <w:r w:rsidR="00A55E50">
        <w:t xml:space="preserve"> summary update view.</w:t>
      </w:r>
      <w:r w:rsidR="00E564AE">
        <w:t xml:space="preserve"> </w:t>
      </w:r>
      <w:r w:rsidR="00786B73">
        <w:t xml:space="preserve">In its current form, My Health Record </w:t>
      </w:r>
      <w:r w:rsidR="00E564AE">
        <w:t>Participants further remarked that state and territory-specific single pa</w:t>
      </w:r>
      <w:r w:rsidR="00756BFA">
        <w:t xml:space="preserve">tient records, such as </w:t>
      </w:r>
      <w:r w:rsidR="00756BFA" w:rsidRPr="004C5577">
        <w:t>in NSW and ACT, exclude</w:t>
      </w:r>
      <w:r w:rsidR="00756BFA">
        <w:t xml:space="preserve"> </w:t>
      </w:r>
      <w:proofErr w:type="gramStart"/>
      <w:r w:rsidR="00116200">
        <w:t>the vast majority of</w:t>
      </w:r>
      <w:proofErr w:type="gramEnd"/>
      <w:r w:rsidR="00116200">
        <w:t xml:space="preserve"> </w:t>
      </w:r>
      <w:r w:rsidR="00756BFA">
        <w:t>primary health services</w:t>
      </w:r>
      <w:r w:rsidR="0085382F">
        <w:t>. It was also remarked that</w:t>
      </w:r>
      <w:r w:rsidR="00116200">
        <w:t xml:space="preserve"> </w:t>
      </w:r>
      <w:r w:rsidR="005053B2">
        <w:t xml:space="preserve">service-specific </w:t>
      </w:r>
      <w:r w:rsidR="008F4AA3">
        <w:t>patient records are typically not interoperable</w:t>
      </w:r>
      <w:r w:rsidR="008A29A7">
        <w:t xml:space="preserve">, precluding visibility over other </w:t>
      </w:r>
      <w:r w:rsidR="00E77290">
        <w:t>members of the primary care health team</w:t>
      </w:r>
      <w:r w:rsidR="008F4AA3">
        <w:t>.</w:t>
      </w:r>
      <w:r w:rsidR="00112B3E">
        <w:t xml:space="preserve"> </w:t>
      </w:r>
    </w:p>
    <w:p w14:paraId="6AB23D7A" w14:textId="05215FB3" w:rsidR="0032232E" w:rsidRDefault="00112B3E" w:rsidP="00EF3080">
      <w:proofErr w:type="gramStart"/>
      <w:r>
        <w:t>In light of</w:t>
      </w:r>
      <w:proofErr w:type="gramEnd"/>
      <w:r>
        <w:t xml:space="preserve"> these challenges, </w:t>
      </w:r>
      <w:r w:rsidR="003A18AD">
        <w:t xml:space="preserve">participants recognised the complexity of </w:t>
      </w:r>
      <w:r w:rsidR="00F80EAB">
        <w:t>reforming the current patient information systems to the extent needed to allow genuine real-time patient information. S</w:t>
      </w:r>
      <w:r w:rsidR="00321647" w:rsidRPr="000F0BB4">
        <w:t>ome</w:t>
      </w:r>
      <w:r w:rsidR="00321647" w:rsidRPr="00201002">
        <w:t xml:space="preserve"> expressed </w:t>
      </w:r>
      <w:r w:rsidR="00056349" w:rsidRPr="00201002">
        <w:t>cynicism</w:t>
      </w:r>
      <w:r w:rsidR="00321647" w:rsidRPr="00201002">
        <w:t xml:space="preserve"> that a genuinely useful real-time patient information system or repository could ever be implemented, given perceived failings of the My Health Record</w:t>
      </w:r>
      <w:r w:rsidR="00A20B4D">
        <w:t>.</w:t>
      </w:r>
      <w:r w:rsidR="00056349" w:rsidRPr="00201002">
        <w:t xml:space="preserve"> </w:t>
      </w:r>
      <w:r w:rsidR="00E77290">
        <w:t xml:space="preserve">Moreover, </w:t>
      </w:r>
      <w:r w:rsidR="00BD012D">
        <w:t xml:space="preserve">participants particularly from a consumer perspective were wary of policy solutions which </w:t>
      </w:r>
      <w:r w:rsidR="00D139FA">
        <w:t>involved or resembled mandatory upload of information, although this was supported by</w:t>
      </w:r>
      <w:r w:rsidR="001470D0">
        <w:t xml:space="preserve"> some health professionals across multiple disciplines. </w:t>
      </w:r>
      <w:r w:rsidR="006E10DF">
        <w:t xml:space="preserve">Some consumers discussed how privacy and data security concerns would have to be weighed against </w:t>
      </w:r>
      <w:r w:rsidR="00FB234D">
        <w:t xml:space="preserve">the benefits (in terms of continuity of care, quality and safety) which </w:t>
      </w:r>
      <w:r w:rsidR="00D12DF7">
        <w:t xml:space="preserve">could be achieved through </w:t>
      </w:r>
      <w:r w:rsidR="00F30502">
        <w:t>a single patient view.</w:t>
      </w:r>
      <w:r w:rsidR="00FB234D">
        <w:t xml:space="preserve"> </w:t>
      </w:r>
      <w:r w:rsidR="00E0210D">
        <w:t xml:space="preserve">Moreover, a minority of participants </w:t>
      </w:r>
      <w:r w:rsidR="00D46BF3">
        <w:t xml:space="preserve">highlighted a potential risk where </w:t>
      </w:r>
      <w:r w:rsidR="00452802">
        <w:t xml:space="preserve">the availability of real-time data may reduce </w:t>
      </w:r>
      <w:r w:rsidR="00303722">
        <w:t>health professionals’ willingness to communicate directly with one another.</w:t>
      </w:r>
      <w:r w:rsidR="00BD012D">
        <w:t xml:space="preserve"> </w:t>
      </w:r>
      <w:r w:rsidR="00E77290">
        <w:t xml:space="preserve"> </w:t>
      </w:r>
    </w:p>
    <w:p w14:paraId="13D742EF" w14:textId="705A8BB1" w:rsidR="0030136B" w:rsidRDefault="00FF2D2F" w:rsidP="007642C4">
      <w:pPr>
        <w:pStyle w:val="Boxtype"/>
      </w:pPr>
      <w:r w:rsidRPr="00FF2D2F">
        <w:t>Establishing access to real-time patient information</w:t>
      </w:r>
      <w:r>
        <w:t xml:space="preserve"> </w:t>
      </w:r>
      <w:r w:rsidR="0030136B">
        <w:t xml:space="preserve">was supported nearly unanimously in principle, but significant </w:t>
      </w:r>
      <w:r w:rsidR="00E35C1A">
        <w:t xml:space="preserve">reservations about its feasibility were voiced </w:t>
      </w:r>
      <w:r w:rsidR="00A63268">
        <w:t>across consultation</w:t>
      </w:r>
      <w:r w:rsidR="00C673CD">
        <w:t xml:space="preserve">. Expanded access to My Health Record was strongly supported. </w:t>
      </w:r>
    </w:p>
    <w:p w14:paraId="34BA3807" w14:textId="77777777" w:rsidR="004F32D4" w:rsidRDefault="0032232E" w:rsidP="00007E9C">
      <w:pPr>
        <w:pStyle w:val="Heading4"/>
      </w:pPr>
      <w:r w:rsidRPr="007A495E">
        <w:lastRenderedPageBreak/>
        <w:t>Introducing platforms for secure messaging and digital referrals</w:t>
      </w:r>
    </w:p>
    <w:p w14:paraId="2922F5DC" w14:textId="77DB578A" w:rsidR="000E6D3B" w:rsidRPr="007A495E" w:rsidRDefault="00B30F19" w:rsidP="00EF3080">
      <w:r>
        <w:t xml:space="preserve">In comparison to the above proposed solution, secure messaging and digital referral platforms were seen as more feasible to implement </w:t>
      </w:r>
      <w:r w:rsidR="00463DFB">
        <w:t>within primary care health teams sitting across multiple services. Both services were overall supported as</w:t>
      </w:r>
      <w:r w:rsidR="00056349" w:rsidRPr="00201002">
        <w:t xml:space="preserve"> critical to underpin multidi</w:t>
      </w:r>
      <w:r w:rsidR="00201002" w:rsidRPr="00201002">
        <w:t>sci</w:t>
      </w:r>
      <w:r w:rsidR="00056349" w:rsidRPr="00201002">
        <w:t>plinary care teams</w:t>
      </w:r>
      <w:r w:rsidR="0015433D">
        <w:t xml:space="preserve">, reducing dependence on unreliable paper- and fax-based systems and enabling visibility over and trust between professions. </w:t>
      </w:r>
      <w:r w:rsidR="008155F2">
        <w:t xml:space="preserve">Many </w:t>
      </w:r>
      <w:r w:rsidR="00B51A6A">
        <w:t xml:space="preserve">participants expressed views that in a time-poor clinical environment, </w:t>
      </w:r>
      <w:r w:rsidR="00370286">
        <w:t xml:space="preserve">there were </w:t>
      </w:r>
      <w:r w:rsidR="00B51A6A">
        <w:t xml:space="preserve">significant </w:t>
      </w:r>
      <w:r w:rsidR="00CD0D2D">
        <w:t xml:space="preserve">communication barriers between services </w:t>
      </w:r>
      <w:r w:rsidR="00370286">
        <w:t>(e.g. through telephone consultations) which could be better managed by secure messaging services</w:t>
      </w:r>
      <w:r w:rsidR="00EA16A8">
        <w:t>. I</w:t>
      </w:r>
      <w:r w:rsidR="00370286">
        <w:t xml:space="preserve">n this way, secure messaging could enable more multidisciplinary collaboration and enable </w:t>
      </w:r>
      <w:r w:rsidR="00EA16A8">
        <w:t>health teams to work together differently to full scope.</w:t>
      </w:r>
      <w:r w:rsidR="000E6D3B" w:rsidRPr="000E6D3B">
        <w:t xml:space="preserve"> </w:t>
      </w:r>
      <w:r w:rsidR="00666730">
        <w:t>P</w:t>
      </w:r>
      <w:r w:rsidR="000E6D3B">
        <w:t>articipants who worked in clinical practice reported that these systems, where in place, worked well; some expressed surprise that they were not more widespread.</w:t>
      </w:r>
    </w:p>
    <w:p w14:paraId="4EA3800A" w14:textId="2D7AB613" w:rsidR="00463DFB" w:rsidRDefault="00B25761" w:rsidP="00EF3080">
      <w:proofErr w:type="gramStart"/>
      <w:r>
        <w:t>In particular, a</w:t>
      </w:r>
      <w:proofErr w:type="gramEnd"/>
      <w:r>
        <w:t xml:space="preserve"> digital mechanism underpinning referrals was viewed as a critical underpinning </w:t>
      </w:r>
      <w:r w:rsidR="00BA7569">
        <w:t xml:space="preserve">if the authorising environment were to change to expand referrals beyond GPs (i.e. through change to funding policy). </w:t>
      </w:r>
      <w:r w:rsidR="00E46179">
        <w:t>This was strongly supported by many representatives of health professions which stood to gain further referral authorit</w:t>
      </w:r>
      <w:r w:rsidR="0080283B">
        <w:t>ies, as a way of streamlining the referral process and facilitating connection</w:t>
      </w:r>
      <w:r w:rsidR="009F1082">
        <w:t xml:space="preserve"> and collaboration</w:t>
      </w:r>
      <w:r w:rsidR="0080283B">
        <w:t xml:space="preserve"> with the </w:t>
      </w:r>
      <w:r w:rsidR="00A51046">
        <w:t xml:space="preserve">destination service. </w:t>
      </w:r>
      <w:r w:rsidR="00145832">
        <w:t xml:space="preserve">As discussed in </w:t>
      </w:r>
      <w:r w:rsidR="00145832" w:rsidRPr="00A966A9">
        <w:rPr>
          <w:rStyle w:val="Emphasis"/>
        </w:rPr>
        <w:fldChar w:fldCharType="begin"/>
      </w:r>
      <w:r w:rsidR="00145832" w:rsidRPr="00A966A9">
        <w:rPr>
          <w:rStyle w:val="Emphasis"/>
        </w:rPr>
        <w:instrText xml:space="preserve"> REF _Ref161332149 \h </w:instrText>
      </w:r>
      <w:r w:rsidR="00503297" w:rsidRPr="00A966A9">
        <w:rPr>
          <w:rStyle w:val="Emphasis"/>
        </w:rPr>
        <w:instrText xml:space="preserve"> \* MERGEFORMAT </w:instrText>
      </w:r>
      <w:r w:rsidR="00145832" w:rsidRPr="00A966A9">
        <w:rPr>
          <w:rStyle w:val="Emphasis"/>
        </w:rPr>
      </w:r>
      <w:r w:rsidR="00145832" w:rsidRPr="00A966A9">
        <w:rPr>
          <w:rStyle w:val="Emphasis"/>
        </w:rPr>
        <w:fldChar w:fldCharType="separate"/>
      </w:r>
      <w:r w:rsidR="00145832" w:rsidRPr="00A966A9">
        <w:rPr>
          <w:rStyle w:val="Emphasis"/>
        </w:rPr>
        <w:t>5.5 Funding policy</w:t>
      </w:r>
      <w:r w:rsidR="00145832" w:rsidRPr="00A966A9">
        <w:rPr>
          <w:rStyle w:val="Emphasis"/>
        </w:rPr>
        <w:fldChar w:fldCharType="end"/>
      </w:r>
      <w:r w:rsidR="00145832">
        <w:t xml:space="preserve">, </w:t>
      </w:r>
      <w:r w:rsidR="00503297">
        <w:t>many GPs questioned the premise of expanding referrals and anticipated a risk of fragmentation of primary health care system; however, many of these GPs viewed a digital referral system as mitigating part of this risk</w:t>
      </w:r>
      <w:r w:rsidR="00D27530">
        <w:t xml:space="preserve">, provided they retained visibility over the consumer’s care. In this way, visibility, trust and </w:t>
      </w:r>
      <w:r w:rsidR="000E6D3B">
        <w:t>willingness to share responsibility over care were also linked.</w:t>
      </w:r>
    </w:p>
    <w:p w14:paraId="030C3C65" w14:textId="074ABF9E" w:rsidR="00666730" w:rsidRDefault="00666730" w:rsidP="00EF3080">
      <w:r>
        <w:t xml:space="preserve">Complexity around implementation was raised as a potential risk, in that the primary health care landscape is highly dispersed between </w:t>
      </w:r>
      <w:r w:rsidR="00D549C7">
        <w:t>separate private providers</w:t>
      </w:r>
      <w:r w:rsidR="00AC73EC">
        <w:t xml:space="preserve"> using digital systems provided by different vendors. </w:t>
      </w:r>
      <w:r w:rsidR="00C20367">
        <w:t xml:space="preserve">Participants across multiple professions raised that cost of vendor solutions was a significant barrier to </w:t>
      </w:r>
      <w:r w:rsidR="003247D0">
        <w:t xml:space="preserve">onboarding new software. Moreover, primary health care professionals </w:t>
      </w:r>
      <w:r w:rsidR="002C73E5">
        <w:t xml:space="preserve">reported that they are required to install multiple </w:t>
      </w:r>
      <w:r w:rsidR="005B5B67">
        <w:t xml:space="preserve">software solutions in order to </w:t>
      </w:r>
      <w:r w:rsidR="003247D0">
        <w:t xml:space="preserve">interface with </w:t>
      </w:r>
      <w:r w:rsidR="005B5B67">
        <w:t>multiple services</w:t>
      </w:r>
      <w:r w:rsidR="00213BB1">
        <w:t>, which is particularly prohibitive in terms of cost – for instance, an allied health professional receiving referrals from multiple different GP practices would currently need to install each of their respective secure messaging software in order to receive or reciprocate their messages.</w:t>
      </w:r>
      <w:r w:rsidR="008459AB">
        <w:t xml:space="preserve"> Participants emphasised </w:t>
      </w:r>
      <w:r w:rsidR="00AE5638">
        <w:t xml:space="preserve">that </w:t>
      </w:r>
      <w:r w:rsidR="0063251A">
        <w:t xml:space="preserve">scaling up use of digital referrals or secure messaging software should </w:t>
      </w:r>
      <w:r w:rsidR="00EB7846">
        <w:t xml:space="preserve">seek to move away from this status quo. </w:t>
      </w:r>
    </w:p>
    <w:p w14:paraId="1CC65FB5" w14:textId="5CADEF06" w:rsidR="00C673CD" w:rsidRDefault="00FF2D2F" w:rsidP="007642C4">
      <w:pPr>
        <w:pStyle w:val="Boxtype"/>
      </w:pPr>
      <w:r w:rsidRPr="00FF2D2F">
        <w:t>Introducing platforms for secure messaging and digital referrals</w:t>
      </w:r>
      <w:r>
        <w:t xml:space="preserve"> </w:t>
      </w:r>
      <w:r w:rsidR="00C673CD">
        <w:t xml:space="preserve">was supported as a more feasible means of enhancing visibility over other members of the care team and a key dependency for other policy proposals (such as expanded direct referrals and </w:t>
      </w:r>
      <w:proofErr w:type="spellStart"/>
      <w:r w:rsidR="00C673CD">
        <w:t>incentivising</w:t>
      </w:r>
      <w:proofErr w:type="spellEnd"/>
      <w:r w:rsidR="00C673CD">
        <w:t xml:space="preserve"> multidisciplinary care teams)</w:t>
      </w:r>
      <w:r w:rsidR="005F49D8">
        <w:t>, but participants warned against a proliferation of software which</w:t>
      </w:r>
      <w:r w:rsidR="00F537A1">
        <w:t xml:space="preserve"> </w:t>
      </w:r>
      <w:r w:rsidR="005F49D8">
        <w:t xml:space="preserve">was seen as </w:t>
      </w:r>
      <w:r w:rsidR="00F537A1">
        <w:t>having little impact on practice.</w:t>
      </w:r>
    </w:p>
    <w:p w14:paraId="14B1C792" w14:textId="77777777" w:rsidR="004F32D4" w:rsidRDefault="0032232E" w:rsidP="00007E9C">
      <w:pPr>
        <w:pStyle w:val="Heading4"/>
      </w:pPr>
      <w:r w:rsidRPr="007A495E">
        <w:t>Using decision support software</w:t>
      </w:r>
    </w:p>
    <w:p w14:paraId="1D08CC40" w14:textId="006A9A65" w:rsidR="00D46841" w:rsidRDefault="00586F04" w:rsidP="00EF3080">
      <w:r>
        <w:t xml:space="preserve">Significant discussion was help over whether decision support software was a legitimate means of enabling health professionals to work to full scope. </w:t>
      </w:r>
      <w:r w:rsidR="00E02E0C">
        <w:t>On one hand,</w:t>
      </w:r>
      <w:r>
        <w:t xml:space="preserve"> participants </w:t>
      </w:r>
      <w:r>
        <w:lastRenderedPageBreak/>
        <w:t xml:space="preserve">raised some examples of decision support software (or similar software) helping </w:t>
      </w:r>
      <w:r w:rsidR="00694D24">
        <w:t xml:space="preserve">to make clinical decision-making more </w:t>
      </w:r>
      <w:proofErr w:type="gramStart"/>
      <w:r w:rsidR="00694D24">
        <w:t>efficient, or</w:t>
      </w:r>
      <w:proofErr w:type="gramEnd"/>
      <w:r w:rsidR="00694D24">
        <w:t xml:space="preserve"> enhancing visibility of relevant patient information</w:t>
      </w:r>
      <w:r w:rsidR="00E02E0C">
        <w:t xml:space="preserve"> (related to discussion of the benefits of real-time patient information, above). However, decision support software was overall</w:t>
      </w:r>
      <w:r w:rsidR="00471F91">
        <w:t xml:space="preserve"> </w:t>
      </w:r>
      <w:r w:rsidR="00E02E0C" w:rsidRPr="00201002">
        <w:t xml:space="preserve">not supported as a means of </w:t>
      </w:r>
      <w:r w:rsidR="00E02E0C">
        <w:t>expanding</w:t>
      </w:r>
      <w:r w:rsidR="00E02E0C" w:rsidRPr="00201002">
        <w:t xml:space="preserve"> scope of practice, as participants pointed out an activity</w:t>
      </w:r>
      <w:r w:rsidR="00E02E0C">
        <w:t xml:space="preserve"> or </w:t>
      </w:r>
      <w:r w:rsidR="00E02E0C" w:rsidRPr="00201002">
        <w:t xml:space="preserve">decision would need to already be within a health professional’s scope of practice for these tools to be used safely. </w:t>
      </w:r>
      <w:r w:rsidR="00E32E9D">
        <w:t>In summarising this, one GP</w:t>
      </w:r>
      <w:r w:rsidR="00E32E9D" w:rsidRPr="00E32E9D">
        <w:t xml:space="preserve"> made </w:t>
      </w:r>
      <w:r w:rsidR="00E32E9D">
        <w:t xml:space="preserve">a </w:t>
      </w:r>
      <w:r w:rsidR="00E32E9D" w:rsidRPr="00E32E9D">
        <w:t>distinction between warnings</w:t>
      </w:r>
      <w:r w:rsidR="00E32E9D">
        <w:t xml:space="preserve"> or </w:t>
      </w:r>
      <w:r w:rsidR="00E32E9D" w:rsidRPr="00E32E9D">
        <w:t>alerts</w:t>
      </w:r>
      <w:r w:rsidR="00E32E9D">
        <w:t xml:space="preserve">, </w:t>
      </w:r>
      <w:r w:rsidR="00E32E9D" w:rsidRPr="00E32E9D">
        <w:t xml:space="preserve">which </w:t>
      </w:r>
      <w:r w:rsidR="00E32E9D">
        <w:t xml:space="preserve">they viewed as </w:t>
      </w:r>
      <w:r w:rsidR="00E32E9D" w:rsidRPr="00E32E9D">
        <w:t>useful</w:t>
      </w:r>
      <w:r w:rsidR="005F0F1A">
        <w:t>, compared with</w:t>
      </w:r>
      <w:r w:rsidR="00E32E9D" w:rsidRPr="00E32E9D">
        <w:t xml:space="preserve"> decision support software</w:t>
      </w:r>
      <w:r w:rsidR="005F0F1A">
        <w:t xml:space="preserve"> which they saw as implying a less active role. </w:t>
      </w:r>
    </w:p>
    <w:p w14:paraId="76A81BB3" w14:textId="43332B16" w:rsidR="0032232E" w:rsidRDefault="006E4C27" w:rsidP="00EF3080">
      <w:r>
        <w:t>The risks of</w:t>
      </w:r>
      <w:r w:rsidR="00E02E0C" w:rsidRPr="00201002">
        <w:t xml:space="preserve"> overreliance on decision support software, particularly AI, were </w:t>
      </w:r>
      <w:r>
        <w:t xml:space="preserve">frequently </w:t>
      </w:r>
      <w:r w:rsidR="00E02E0C" w:rsidRPr="00201002">
        <w:t>raised</w:t>
      </w:r>
      <w:r w:rsidR="00CE2FA1">
        <w:t>; these risks were seen as heightened where an activity or decision was less familiar to a health professional</w:t>
      </w:r>
      <w:r w:rsidR="00E02E0C" w:rsidRPr="00201002">
        <w:t xml:space="preserve">. </w:t>
      </w:r>
      <w:r w:rsidR="00E02E0C">
        <w:t>P</w:t>
      </w:r>
      <w:r w:rsidR="00471F91">
        <w:t>articipants across multiple jurisdictions further reported that non-digital decision support tools, such as</w:t>
      </w:r>
      <w:r w:rsidR="00955F63">
        <w:t xml:space="preserve"> Health Pathways or</w:t>
      </w:r>
      <w:r w:rsidR="00471F91">
        <w:t xml:space="preserve"> </w:t>
      </w:r>
      <w:r w:rsidR="00E01F2D">
        <w:t>the CARPA</w:t>
      </w:r>
      <w:r w:rsidR="004B0ED2">
        <w:t xml:space="preserve"> framework in the Northern Territory,</w:t>
      </w:r>
      <w:r w:rsidR="00471F91">
        <w:t xml:space="preserve"> were </w:t>
      </w:r>
      <w:r w:rsidR="0072518C">
        <w:t xml:space="preserve">equally useful </w:t>
      </w:r>
      <w:r w:rsidR="00CE2FA1">
        <w:t xml:space="preserve">to software solutions, </w:t>
      </w:r>
      <w:r w:rsidR="0072518C">
        <w:t xml:space="preserve">and could be effectively rolled out to support consistency of scope across </w:t>
      </w:r>
      <w:r w:rsidR="00E02E0C">
        <w:t>primary health care systems.</w:t>
      </w:r>
      <w:r w:rsidR="00955F63">
        <w:t xml:space="preserve"> Representatives of allied health professions </w:t>
      </w:r>
      <w:r w:rsidR="006062B3">
        <w:t>expressed that there was an opportunity to better embed allied health professions into these pathways.</w:t>
      </w:r>
    </w:p>
    <w:p w14:paraId="2A8B6F2B" w14:textId="7A44E4D4" w:rsidR="00F537A1" w:rsidRPr="00201002" w:rsidRDefault="00FF2D2F" w:rsidP="007642C4">
      <w:pPr>
        <w:pStyle w:val="Boxtype"/>
      </w:pPr>
      <w:r>
        <w:t>De</w:t>
      </w:r>
      <w:r w:rsidRPr="00FF2D2F">
        <w:t>cision support software</w:t>
      </w:r>
      <w:r w:rsidRPr="00FF2D2F" w:rsidDel="00FF2D2F">
        <w:t xml:space="preserve"> </w:t>
      </w:r>
      <w:r w:rsidR="00D46841">
        <w:t xml:space="preserve">was not broadly supported as a means of safely expanding scope of practice, </w:t>
      </w:r>
      <w:r w:rsidR="0012699D">
        <w:t>compared to existing decision support tools, but was seen as a potential means of improving efficiency.</w:t>
      </w:r>
    </w:p>
    <w:p w14:paraId="1164916A" w14:textId="77777777" w:rsidR="004F32D4" w:rsidRDefault="0032232E" w:rsidP="00007E9C">
      <w:pPr>
        <w:pStyle w:val="Heading4"/>
      </w:pPr>
      <w:r w:rsidRPr="00201002">
        <w:t>Mandating participation in a multidisciplinary care team for primary care providers</w:t>
      </w:r>
    </w:p>
    <w:p w14:paraId="2525D7BE" w14:textId="7A3B86A8" w:rsidR="00AF77AF" w:rsidRDefault="00D646AE" w:rsidP="00EF3080">
      <w:r w:rsidRPr="00D646AE">
        <w:t xml:space="preserve">Participants were broadly in support of </w:t>
      </w:r>
      <w:r w:rsidR="00024D92" w:rsidRPr="00D646AE">
        <w:t>m</w:t>
      </w:r>
      <w:r w:rsidR="00024D92" w:rsidRPr="00201002">
        <w:t>ultidisciplinary care teams</w:t>
      </w:r>
      <w:r w:rsidR="00114C0A">
        <w:t xml:space="preserve"> as a means of enabling full scope of practice</w:t>
      </w:r>
      <w:r>
        <w:t>, although there was a lack of consensus how this would best be achieved (GP-led teams</w:t>
      </w:r>
      <w:r w:rsidR="00AE11AA">
        <w:t xml:space="preserve">, or teams coordinated differently depending on the needs of the consumer). </w:t>
      </w:r>
      <w:r w:rsidR="6E08F7F7">
        <w:t>P</w:t>
      </w:r>
      <w:r w:rsidR="00024D92">
        <w:t>articipants</w:t>
      </w:r>
      <w:r w:rsidR="00840DA3" w:rsidRPr="00201002">
        <w:t xml:space="preserve"> </w:t>
      </w:r>
      <w:r w:rsidR="00024D92" w:rsidRPr="00201002">
        <w:t xml:space="preserve">largely did not support the </w:t>
      </w:r>
      <w:r w:rsidR="00903B03" w:rsidRPr="00201002">
        <w:t xml:space="preserve">concept of mandating participation in </w:t>
      </w:r>
      <w:r w:rsidR="00AE11AA">
        <w:t xml:space="preserve">multidisciplinary care </w:t>
      </w:r>
      <w:r w:rsidR="00903B03" w:rsidRPr="00201002">
        <w:t>teams</w:t>
      </w:r>
      <w:r w:rsidR="00AE11AA">
        <w:t xml:space="preserve">, on the basis that this </w:t>
      </w:r>
      <w:r w:rsidR="00440239">
        <w:t xml:space="preserve">mandate </w:t>
      </w:r>
      <w:r w:rsidR="00AE11AA">
        <w:t xml:space="preserve">would be </w:t>
      </w:r>
      <w:r w:rsidR="00D776A9">
        <w:t xml:space="preserve">burdensome to </w:t>
      </w:r>
      <w:r w:rsidR="00440239">
        <w:t>meet</w:t>
      </w:r>
      <w:r w:rsidR="00D776A9">
        <w:t xml:space="preserve"> in practice</w:t>
      </w:r>
      <w:r w:rsidR="004B0ED2">
        <w:t xml:space="preserve">, </w:t>
      </w:r>
      <w:r w:rsidR="00D776A9">
        <w:t>possib</w:t>
      </w:r>
      <w:r w:rsidR="00114C0A">
        <w:t>ly</w:t>
      </w:r>
      <w:r w:rsidR="00D776A9">
        <w:t xml:space="preserve"> reduce flexibility to </w:t>
      </w:r>
      <w:r w:rsidR="00291274">
        <w:t>form teams based around individual consumers’ needs</w:t>
      </w:r>
      <w:r w:rsidR="004B0ED2">
        <w:t xml:space="preserve">, and </w:t>
      </w:r>
      <w:r w:rsidR="00FA0D10">
        <w:t>the potential for overservicing in some cases</w:t>
      </w:r>
      <w:r w:rsidR="00291274">
        <w:t>.</w:t>
      </w:r>
      <w:r w:rsidR="00440239">
        <w:t xml:space="preserve"> Numerous participants also questioned how such a mandate could be achieved, and </w:t>
      </w:r>
      <w:r w:rsidR="00AF77AF">
        <w:t>how</w:t>
      </w:r>
      <w:r w:rsidR="00440239">
        <w:t xml:space="preserve"> the digital mechanism for doing so would</w:t>
      </w:r>
      <w:r w:rsidR="00AF77AF">
        <w:t xml:space="preserve"> function.</w:t>
      </w:r>
      <w:r w:rsidR="00B451EC">
        <w:t xml:space="preserve"> Overall, participants were </w:t>
      </w:r>
      <w:r w:rsidR="00894F00">
        <w:t>not of the view that any such digital mechanism would enhance their ability to work to full scope of practice.</w:t>
      </w:r>
      <w:r w:rsidR="00AF77AF">
        <w:t xml:space="preserve"> </w:t>
      </w:r>
      <w:r w:rsidR="00217855" w:rsidRPr="00201002">
        <w:t xml:space="preserve"> </w:t>
      </w:r>
    </w:p>
    <w:p w14:paraId="494228D8" w14:textId="0555551B" w:rsidR="0032232E" w:rsidRDefault="3F2D3484" w:rsidP="00EF3080">
      <w:r>
        <w:t>R</w:t>
      </w:r>
      <w:r w:rsidR="00840DA3" w:rsidRPr="00201002">
        <w:t>ecognising</w:t>
      </w:r>
      <w:r w:rsidR="00217855" w:rsidRPr="00201002">
        <w:t xml:space="preserve"> the intent of this policy solution was to encourage </w:t>
      </w:r>
      <w:r w:rsidR="00474E09" w:rsidRPr="00201002">
        <w:t xml:space="preserve">team-based collaborative care, many participants suggested other types of incentives to form multidisciplinary care teams would be useful. </w:t>
      </w:r>
      <w:r w:rsidR="00AF77AF">
        <w:t xml:space="preserve">The predominantly supported strategy was funding policy solutions to </w:t>
      </w:r>
      <w:r w:rsidR="00B317A7">
        <w:t xml:space="preserve">incentivise collaboration (see </w:t>
      </w:r>
      <w:r w:rsidR="00B317A7" w:rsidRPr="00A966A9">
        <w:rPr>
          <w:rStyle w:val="Emphasis"/>
        </w:rPr>
        <w:fldChar w:fldCharType="begin"/>
      </w:r>
      <w:r w:rsidR="00B317A7" w:rsidRPr="00A966A9">
        <w:rPr>
          <w:rStyle w:val="Emphasis"/>
        </w:rPr>
        <w:instrText xml:space="preserve"> REF _Ref161332149 \h  \* MERGEFORMAT </w:instrText>
      </w:r>
      <w:r w:rsidR="00B317A7" w:rsidRPr="00A966A9">
        <w:rPr>
          <w:rStyle w:val="Emphasis"/>
        </w:rPr>
      </w:r>
      <w:r w:rsidR="00B317A7" w:rsidRPr="00A966A9">
        <w:rPr>
          <w:rStyle w:val="Emphasis"/>
        </w:rPr>
        <w:fldChar w:fldCharType="separate"/>
      </w:r>
      <w:r w:rsidR="00B317A7" w:rsidRPr="00A966A9">
        <w:rPr>
          <w:rStyle w:val="Emphasis"/>
        </w:rPr>
        <w:t>5.5 Funding policy</w:t>
      </w:r>
      <w:r w:rsidR="00B317A7" w:rsidRPr="00A966A9">
        <w:rPr>
          <w:rStyle w:val="Emphasis"/>
        </w:rPr>
        <w:fldChar w:fldCharType="end"/>
      </w:r>
      <w:r w:rsidR="00B317A7">
        <w:t xml:space="preserve">). </w:t>
      </w:r>
      <w:r w:rsidR="00762EF2">
        <w:t xml:space="preserve">Moreover, technology solutions to facilitate information sharing and communication </w:t>
      </w:r>
      <w:r w:rsidR="00B317A7">
        <w:t>across multidisciplinary care teams</w:t>
      </w:r>
      <w:r w:rsidR="00762EF2">
        <w:t xml:space="preserve"> were </w:t>
      </w:r>
      <w:r w:rsidR="001E56DF">
        <w:t xml:space="preserve">strongly </w:t>
      </w:r>
      <w:r w:rsidR="00762EF2">
        <w:t xml:space="preserve">supported (see above), notwithstanding known challenges in </w:t>
      </w:r>
      <w:r w:rsidR="001E56DF">
        <w:t xml:space="preserve">achieving and maintaining interoperability across multi-site care teams. </w:t>
      </w:r>
      <w:r w:rsidR="00894F00">
        <w:t>These were seen as more direct means of enabling individual and teams of health professionals to work together to full scope of practice.</w:t>
      </w:r>
    </w:p>
    <w:p w14:paraId="3D612477" w14:textId="400B8C2E" w:rsidR="0012699D" w:rsidRDefault="00FF2D2F" w:rsidP="007642C4">
      <w:pPr>
        <w:pStyle w:val="Boxtype"/>
      </w:pPr>
      <w:r w:rsidRPr="00FF2D2F">
        <w:lastRenderedPageBreak/>
        <w:t>Mandating participation in a multidisciplinary care team for primary care providers</w:t>
      </w:r>
      <w:r>
        <w:t xml:space="preserve"> </w:t>
      </w:r>
      <w:r w:rsidR="0012699D">
        <w:t>was not strongly supported due to the mandate</w:t>
      </w:r>
      <w:r w:rsidR="004F32D4">
        <w:t xml:space="preserve"> element</w:t>
      </w:r>
      <w:r w:rsidR="0012699D">
        <w:t xml:space="preserve">, </w:t>
      </w:r>
      <w:r w:rsidR="004A712A">
        <w:t>but most were supportive of the underlying principle albeit achieved through other policy levers such as funding policy, education and training, and employer support.</w:t>
      </w:r>
    </w:p>
    <w:p w14:paraId="183C8D25" w14:textId="28E5EE38" w:rsidR="00A908A9" w:rsidRPr="00A908A9" w:rsidRDefault="00A908A9" w:rsidP="00007E9C">
      <w:pPr>
        <w:pStyle w:val="Heading3"/>
      </w:pPr>
      <w:r>
        <w:t xml:space="preserve">Additional perspectives </w:t>
      </w:r>
    </w:p>
    <w:p w14:paraId="78AA8F31" w14:textId="77777777" w:rsidR="00E560C2" w:rsidRDefault="00894F00" w:rsidP="00EF3080">
      <w:r w:rsidRPr="00A966A9">
        <w:t>Telehealth</w:t>
      </w:r>
      <w:r>
        <w:t xml:space="preserve"> e</w:t>
      </w:r>
      <w:r w:rsidR="00A94B25">
        <w:t>merg</w:t>
      </w:r>
      <w:r>
        <w:t>ed</w:t>
      </w:r>
      <w:r w:rsidR="00A94B25">
        <w:t xml:space="preserve"> from consultations as a key enabler of full scope of practice</w:t>
      </w:r>
      <w:r>
        <w:t>, w</w:t>
      </w:r>
      <w:r w:rsidR="00E064B8">
        <w:t xml:space="preserve">hile not </w:t>
      </w:r>
      <w:r w:rsidR="00A94B25">
        <w:t>raised as a standalone policy solution</w:t>
      </w:r>
      <w:r>
        <w:t xml:space="preserve"> in Issues Paper 1. Participants spoke about</w:t>
      </w:r>
      <w:r w:rsidR="00B317A7">
        <w:t xml:space="preserve"> COVID-era </w:t>
      </w:r>
      <w:r w:rsidR="00E064B8">
        <w:t xml:space="preserve">shifts towards remote health capabilities, and broader Government reform in this direction. </w:t>
      </w:r>
      <w:r w:rsidR="0032232E" w:rsidRPr="00F61E1B">
        <w:t xml:space="preserve">Enabling more widespread use of </w:t>
      </w:r>
      <w:r w:rsidR="0032232E" w:rsidRPr="00894F00">
        <w:t>telehealth</w:t>
      </w:r>
      <w:r w:rsidR="0032232E" w:rsidRPr="00F61E1B">
        <w:t xml:space="preserve"> </w:t>
      </w:r>
      <w:r>
        <w:t>had strong support across professional lines</w:t>
      </w:r>
      <w:r w:rsidR="0032232E" w:rsidRPr="00F61E1B">
        <w:t xml:space="preserve"> as a way</w:t>
      </w:r>
      <w:r w:rsidR="00A07778" w:rsidRPr="00F61E1B">
        <w:t xml:space="preserve"> of supporting team members to work to their respective </w:t>
      </w:r>
      <w:r w:rsidR="00F61E1B" w:rsidRPr="00F61E1B">
        <w:t xml:space="preserve">full </w:t>
      </w:r>
      <w:r w:rsidR="00A07778" w:rsidRPr="00F61E1B">
        <w:t xml:space="preserve">scopes by </w:t>
      </w:r>
      <w:r w:rsidR="00F61E1B" w:rsidRPr="00F61E1B">
        <w:t>offering virtual supervision or support</w:t>
      </w:r>
      <w:r w:rsidR="00AF2559">
        <w:t>. This was</w:t>
      </w:r>
      <w:r w:rsidR="00F61E1B" w:rsidRPr="00F61E1B">
        <w:t xml:space="preserve"> particularly </w:t>
      </w:r>
      <w:r w:rsidR="00AF2559">
        <w:t>supported by representatives of rural primary health, who had experience in using telehealth technologies to provide health care</w:t>
      </w:r>
      <w:r w:rsidR="00F61E1B" w:rsidRPr="00F61E1B">
        <w:t xml:space="preserve"> over large distances </w:t>
      </w:r>
      <w:r w:rsidR="00AF2559">
        <w:t xml:space="preserve">and </w:t>
      </w:r>
      <w:r w:rsidR="00F61E1B" w:rsidRPr="00F61E1B">
        <w:t xml:space="preserve">in remote areas. </w:t>
      </w:r>
    </w:p>
    <w:p w14:paraId="24B03658" w14:textId="26E25F5D" w:rsidR="0001764E" w:rsidRDefault="00F61E1B" w:rsidP="00EF3080">
      <w:r>
        <w:t xml:space="preserve">The </w:t>
      </w:r>
      <w:r w:rsidR="00B73B89">
        <w:t>use of</w:t>
      </w:r>
      <w:r>
        <w:t xml:space="preserve"> telehealth</w:t>
      </w:r>
      <w:r w:rsidR="00B73B89">
        <w:t xml:space="preserve"> connections to facilitate </w:t>
      </w:r>
      <w:r>
        <w:t>multidisciplinary care teams was also discussed</w:t>
      </w:r>
      <w:r w:rsidR="00B73B89">
        <w:t xml:space="preserve">, such as </w:t>
      </w:r>
      <w:r w:rsidR="00ED1D9B">
        <w:t>in providing a virtual space to collaborate and/or provide care to the same consumer simultaneously across multiple sites</w:t>
      </w:r>
      <w:r>
        <w:t>.</w:t>
      </w:r>
      <w:r w:rsidR="00E22247">
        <w:t xml:space="preserve"> </w:t>
      </w:r>
      <w:r w:rsidR="00740867">
        <w:t>However, i</w:t>
      </w:r>
      <w:r w:rsidR="00E22247">
        <w:t xml:space="preserve">t was frequently raised that </w:t>
      </w:r>
      <w:r w:rsidR="00740867">
        <w:t>bandwidth issues in many areas of Australia may prevent telehealth from being used effectively, and that it should not therefore be completely relied upon for primary health care delivery.</w:t>
      </w:r>
      <w:r>
        <w:t xml:space="preserve"> </w:t>
      </w:r>
      <w:r w:rsidR="00547B26">
        <w:t xml:space="preserve">By the same token, </w:t>
      </w:r>
      <w:r w:rsidR="003B3223">
        <w:t>reliance on</w:t>
      </w:r>
      <w:r w:rsidR="00547B26">
        <w:t xml:space="preserve"> telehealth for support or supervision</w:t>
      </w:r>
      <w:r w:rsidR="00375A0D">
        <w:t xml:space="preserve"> (e.g. of a nurse</w:t>
      </w:r>
      <w:r w:rsidR="000444DD">
        <w:t xml:space="preserve"> or assistant) would carry a dependency on </w:t>
      </w:r>
      <w:r w:rsidR="00E85932">
        <w:t>telecommunications connectivity for that health professional to work safely to their full scope.</w:t>
      </w:r>
      <w:r w:rsidR="0001764E">
        <w:t xml:space="preserve"> As one survey respondent from a remote </w:t>
      </w:r>
      <w:r w:rsidR="004A0F50">
        <w:t>midwifery</w:t>
      </w:r>
      <w:r w:rsidR="0001764E">
        <w:t xml:space="preserve"> background summarised: “telehealth is absolutely not the answer and should not be used for a substitute for </w:t>
      </w:r>
      <w:proofErr w:type="gramStart"/>
      <w:r w:rsidR="0001764E">
        <w:t>face to face</w:t>
      </w:r>
      <w:proofErr w:type="gramEnd"/>
      <w:r w:rsidR="0001764E">
        <w:t xml:space="preserve"> care”</w:t>
      </w:r>
      <w:r w:rsidR="00E6667D">
        <w:t xml:space="preserve"> [Response 79]. </w:t>
      </w:r>
    </w:p>
    <w:p w14:paraId="6463FEDA" w14:textId="7464FABC" w:rsidR="00A966A9" w:rsidRDefault="00E6667D" w:rsidP="00EF3080">
      <w:r>
        <w:t xml:space="preserve">In line with hesitancy over digital decision support software, </w:t>
      </w:r>
      <w:r w:rsidR="00A4100F">
        <w:t>enthusiasm was balanced with some</w:t>
      </w:r>
      <w:r>
        <w:t xml:space="preserve"> concerns over the increasing appetite for </w:t>
      </w:r>
      <w:r w:rsidRPr="00A966A9">
        <w:t>artificial intelligence</w:t>
      </w:r>
      <w:r w:rsidR="003910AB">
        <w:t xml:space="preserve"> (AI)</w:t>
      </w:r>
      <w:r>
        <w:t xml:space="preserve"> in primary health care settings. </w:t>
      </w:r>
      <w:r w:rsidR="00003133">
        <w:t xml:space="preserve">Participants warned against solutions which </w:t>
      </w:r>
      <w:r w:rsidR="003910AB">
        <w:t xml:space="preserve">relied on AI </w:t>
      </w:r>
      <w:r w:rsidR="007C0EDE">
        <w:t>at the expense of clinical judgment</w:t>
      </w:r>
      <w:r w:rsidR="00E92BD4">
        <w:t xml:space="preserve">. However, AI was broadly viewed as a potential avenue for reducing the administrative burden on primary health care professionals, potentially having an indirect impact on scope of practice as </w:t>
      </w:r>
      <w:r w:rsidR="007642E7">
        <w:t>health professional</w:t>
      </w:r>
      <w:r w:rsidR="00E92BD4">
        <w:t xml:space="preserve"> time </w:t>
      </w:r>
      <w:r w:rsidR="007642E7">
        <w:t>is</w:t>
      </w:r>
      <w:r w:rsidR="00E92BD4">
        <w:t xml:space="preserve"> freed up for </w:t>
      </w:r>
      <w:r w:rsidR="007642E7">
        <w:t xml:space="preserve">patient-facing work. </w:t>
      </w:r>
      <w:r w:rsidR="00AB400A">
        <w:t xml:space="preserve">For instance, AI </w:t>
      </w:r>
      <w:r w:rsidR="006F4BDB">
        <w:t>summaries of session notes</w:t>
      </w:r>
      <w:r w:rsidR="00136BCB">
        <w:t xml:space="preserve"> (as in a recent </w:t>
      </w:r>
      <w:r w:rsidR="00136BCB" w:rsidRPr="00136BCB">
        <w:t>ANZACATA trial of a</w:t>
      </w:r>
      <w:r w:rsidR="00136BCB">
        <w:t xml:space="preserve">n </w:t>
      </w:r>
      <w:r w:rsidR="00136BCB" w:rsidRPr="00136BCB">
        <w:t>AI</w:t>
      </w:r>
      <w:r w:rsidR="00136BCB">
        <w:t>-</w:t>
      </w:r>
      <w:r w:rsidR="00136BCB" w:rsidRPr="00136BCB">
        <w:t>assisted case notes app</w:t>
      </w:r>
      <w:r w:rsidR="00136BCB">
        <w:t xml:space="preserve">), </w:t>
      </w:r>
      <w:r w:rsidR="00027897">
        <w:t>referrals and report writing</w:t>
      </w:r>
      <w:r w:rsidR="00963F30">
        <w:t xml:space="preserve"> (</w:t>
      </w:r>
      <w:r w:rsidR="00A4100F">
        <w:t xml:space="preserve">e.g. </w:t>
      </w:r>
      <w:r w:rsidR="00963F30">
        <w:t>facilitated by voice-to-text)</w:t>
      </w:r>
      <w:r w:rsidR="00136BCB" w:rsidRPr="00136BCB">
        <w:t>.</w:t>
      </w:r>
      <w:r w:rsidR="00594E6C">
        <w:t xml:space="preserve"> The need for clear standards of use, as well as incorporation into education and training programs, </w:t>
      </w:r>
      <w:r w:rsidR="00A4100F">
        <w:t>were</w:t>
      </w:r>
      <w:r w:rsidR="00594E6C">
        <w:t xml:space="preserve"> raised as ways of </w:t>
      </w:r>
      <w:r w:rsidR="00A4100F">
        <w:t>mitigating</w:t>
      </w:r>
      <w:r w:rsidR="00594E6C">
        <w:t xml:space="preserve"> potential risks. </w:t>
      </w:r>
    </w:p>
    <w:p w14:paraId="0A916CFB" w14:textId="77F9D7A0" w:rsidR="009C644F" w:rsidRDefault="009C644F" w:rsidP="00C866ED">
      <w:pPr>
        <w:pStyle w:val="Heading3"/>
        <w:pageBreakBefore/>
        <w:ind w:left="992" w:hanging="992"/>
      </w:pPr>
      <w:r>
        <w:lastRenderedPageBreak/>
        <w:t>Key areas of crossover with other themes</w:t>
      </w:r>
    </w:p>
    <w:p w14:paraId="540C8771" w14:textId="77777777" w:rsidR="00A966A9" w:rsidRDefault="00A966A9" w:rsidP="00A966A9">
      <w:pPr>
        <w:pStyle w:val="Boxtype"/>
      </w:pPr>
      <w:r>
        <w:t xml:space="preserve">There was a significant level of crossover between Technology and other themes, which was bidirectional (both in terms of other policy solutions being necessary to promote best use of technology solutions, and technology acting as an enabler to other policy solutions). </w:t>
      </w:r>
    </w:p>
    <w:p w14:paraId="7FB4DEFA" w14:textId="77777777" w:rsidR="00A966A9" w:rsidRDefault="00A966A9" w:rsidP="00A966A9">
      <w:pPr>
        <w:pStyle w:val="Boxtype"/>
      </w:pPr>
      <w:r>
        <w:t xml:space="preserve">Funding policy: Funding policy was broadly seen as a critical dependency for any technology-based policy solution to reach its full potential, in that it was a core element of the overall authorising environment. For example, participants shared that digital referral software would be best capitalised upon by underlying funding policy that facilitates broader referrals by non-medical professions, and technology solutions aimed at facilitating multidisciplinary collaboration would complement funding streams to support multidisciplinary team-based care delivery. Moreover, participants wanted to see specific funding streams to support digital implementation. </w:t>
      </w:r>
    </w:p>
    <w:p w14:paraId="58DB105C" w14:textId="77777777" w:rsidR="00A966A9" w:rsidRDefault="00A966A9" w:rsidP="00A966A9">
      <w:pPr>
        <w:pStyle w:val="Boxtype"/>
      </w:pPr>
      <w:r>
        <w:t xml:space="preserve">Legislation and regulation: Like funding policy, legislation and regulation was discussed as fundamental to set the overall authorising environment under which health professionals, and multidisciplinary care teams, would work. Conversely, if legislation and regulation were to change to authorise additional activities for a particular health profession, technology enablement would have to be considered to facilitate this in practice (for example, access to dispensing or prescribing software in the case of changes to Drugs and Poisons legislation). </w:t>
      </w:r>
    </w:p>
    <w:p w14:paraId="670F76DB" w14:textId="77777777" w:rsidR="00A966A9" w:rsidRDefault="00A966A9" w:rsidP="00A966A9">
      <w:pPr>
        <w:pStyle w:val="Boxtype"/>
      </w:pPr>
      <w:r>
        <w:t xml:space="preserve">Employer practices and settings: Participants discussed how leadership within individual services was responsible for the level of uptake of technology solutions. Those who did not set a culture of willingness to adapt to new digital solutions were more likely to be reliant on paper, fax or phone-based coordination of care, and health professionals within those services could experience barriers to their scope of practice as a result. </w:t>
      </w:r>
    </w:p>
    <w:p w14:paraId="0787CE46" w14:textId="2E0EDDA5" w:rsidR="00A966A9" w:rsidRDefault="00A966A9" w:rsidP="00A966A9">
      <w:pPr>
        <w:pStyle w:val="Boxtype"/>
      </w:pPr>
      <w:r>
        <w:t>Education and training: The relationship with education and training was discussed in both directions. Technology was viewed as a key avenue for enhancing access to post-professional entry education and training, although some held a view that certain skills (such as interprofessional skills) would be better taught using face-to-face methods. Meanwhile, the need for targeted upskilling to support uptake of digital solutions was discussed widely; for instance, in supporting consistency of patient information recording and uploading into digital systems, many participants saw an opportunity for education and training across the system. It was also raised that undergraduate education should expose trainees to the types of technologies they would be likely to encounter in primary health care settings.</w:t>
      </w:r>
    </w:p>
    <w:p w14:paraId="446B2E73" w14:textId="5232F257" w:rsidR="00063609" w:rsidRPr="007642C4" w:rsidRDefault="00063609" w:rsidP="00EF3080">
      <w:r w:rsidRPr="007642C4">
        <w:br w:type="page"/>
      </w:r>
    </w:p>
    <w:p w14:paraId="5ACC97C2" w14:textId="46D204FE" w:rsidR="00B205C8" w:rsidRDefault="00063609" w:rsidP="00007E9C">
      <w:pPr>
        <w:pStyle w:val="Heading1"/>
        <w:numPr>
          <w:ilvl w:val="0"/>
          <w:numId w:val="0"/>
        </w:numPr>
        <w:ind w:left="432" w:hanging="432"/>
      </w:pPr>
      <w:bookmarkStart w:id="49" w:name="_Toc162423094"/>
      <w:bookmarkStart w:id="50" w:name="_Toc201224816"/>
      <w:r>
        <w:lastRenderedPageBreak/>
        <w:t>Conclusion</w:t>
      </w:r>
      <w:bookmarkEnd w:id="49"/>
      <w:bookmarkEnd w:id="50"/>
    </w:p>
    <w:p w14:paraId="1D46A712" w14:textId="2714A7CB" w:rsidR="00063609" w:rsidRDefault="004627A3" w:rsidP="00EF3080">
      <w:r>
        <w:t xml:space="preserve">Across the policy areas, there was </w:t>
      </w:r>
      <w:proofErr w:type="gramStart"/>
      <w:r>
        <w:t>g</w:t>
      </w:r>
      <w:r w:rsidR="00063609">
        <w:t>eneral consensus</w:t>
      </w:r>
      <w:proofErr w:type="gramEnd"/>
      <w:r>
        <w:t xml:space="preserve"> reached that the policy solutions raised were </w:t>
      </w:r>
      <w:r w:rsidR="00BA6E73">
        <w:t>acceptable</w:t>
      </w:r>
      <w:r>
        <w:t xml:space="preserve"> </w:t>
      </w:r>
      <w:r w:rsidR="00A5093A">
        <w:t>and would likely</w:t>
      </w:r>
      <w:r>
        <w:t xml:space="preserve"> support health professionals in working to their full scope of practice, albeit with some areas of divergence largely across health professional lines. Moreover, working together to full scope of practice, as multidisciplinary care teams, was overall a common goal for </w:t>
      </w:r>
      <w:proofErr w:type="gramStart"/>
      <w:r w:rsidR="00B42F45">
        <w:t>the majority of</w:t>
      </w:r>
      <w:proofErr w:type="gramEnd"/>
      <w:r w:rsidR="00B42F45">
        <w:t xml:space="preserve"> </w:t>
      </w:r>
      <w:r>
        <w:t xml:space="preserve">participants. In many instances, the </w:t>
      </w:r>
      <w:r w:rsidR="00E37773">
        <w:t xml:space="preserve">concept of working collectively and collaboratively to full scope was essential to complement individual capacity to work to full scope of practice; in some cases, this mitigated concerns about the perception that scope of practice would be ‘expanded’. </w:t>
      </w:r>
      <w:r>
        <w:t xml:space="preserve"> </w:t>
      </w:r>
      <w:r w:rsidR="00FB74B5">
        <w:t xml:space="preserve"> </w:t>
      </w:r>
      <w:r w:rsidR="00063609">
        <w:t xml:space="preserve"> </w:t>
      </w:r>
    </w:p>
    <w:p w14:paraId="5D6D4E4A" w14:textId="3E0DC41D" w:rsidR="00E304FA" w:rsidRDefault="00721C81" w:rsidP="00EF3080">
      <w:r>
        <w:t xml:space="preserve">Participants warned that practical change would need to occur </w:t>
      </w:r>
      <w:proofErr w:type="gramStart"/>
      <w:r>
        <w:t>on the basis of</w:t>
      </w:r>
      <w:proofErr w:type="gramEnd"/>
      <w:r>
        <w:t xml:space="preserve"> this review </w:t>
      </w:r>
      <w:proofErr w:type="gramStart"/>
      <w:r>
        <w:t>in order for</w:t>
      </w:r>
      <w:proofErr w:type="gramEnd"/>
      <w:r>
        <w:t xml:space="preserve"> it to have a lasting impact on the primary health care landscape. Nonetheless, t</w:t>
      </w:r>
      <w:r w:rsidR="003D789F">
        <w:t xml:space="preserve">here was hope and optimism expressed that reform was possible to </w:t>
      </w:r>
      <w:r w:rsidR="00613765">
        <w:t xml:space="preserve">authorise and enable all health professionals to do everything they were trained, competent and qualified to do. </w:t>
      </w:r>
    </w:p>
    <w:p w14:paraId="5D6105EE" w14:textId="77777777" w:rsidR="00E304FA" w:rsidRPr="007642C4" w:rsidRDefault="00E304FA" w:rsidP="00EF3080"/>
    <w:p w14:paraId="08F104D7" w14:textId="11E01A63" w:rsidR="00E304FA" w:rsidRPr="007642C4" w:rsidRDefault="00E304FA" w:rsidP="00EF3080">
      <w:pPr>
        <w:sectPr w:rsidR="00E304FA" w:rsidRPr="007642C4" w:rsidSect="0043214F">
          <w:pgSz w:w="11906" w:h="16838"/>
          <w:pgMar w:top="1701" w:right="1418" w:bottom="1418" w:left="1418" w:header="709" w:footer="219" w:gutter="0"/>
          <w:cols w:space="708"/>
          <w:docGrid w:linePitch="360"/>
        </w:sectPr>
      </w:pPr>
    </w:p>
    <w:p w14:paraId="51694D3D" w14:textId="3FC163FD" w:rsidR="0023058E" w:rsidRPr="00C866ED" w:rsidRDefault="000C494B" w:rsidP="00C866ED">
      <w:pPr>
        <w:pStyle w:val="Heading1"/>
      </w:pPr>
      <w:bookmarkStart w:id="51" w:name="_Ref152075126"/>
      <w:bookmarkStart w:id="52" w:name="_Toc162423095"/>
      <w:bookmarkStart w:id="53" w:name="_Toc201224817"/>
      <w:r w:rsidRPr="00C866ED">
        <w:lastRenderedPageBreak/>
        <w:t xml:space="preserve">Appendix A: </w:t>
      </w:r>
      <w:bookmarkEnd w:id="51"/>
      <w:r w:rsidR="00D75A7D" w:rsidRPr="00C866ED">
        <w:t xml:space="preserve">Summary of </w:t>
      </w:r>
      <w:r w:rsidR="00F23066" w:rsidRPr="00C866ED">
        <w:t xml:space="preserve">Phase 2 </w:t>
      </w:r>
      <w:r w:rsidR="0023058E" w:rsidRPr="00C866ED">
        <w:t>consultations</w:t>
      </w:r>
      <w:bookmarkEnd w:id="52"/>
      <w:bookmarkEnd w:id="53"/>
      <w:r w:rsidR="0023058E" w:rsidRPr="00C866ED">
        <w:t xml:space="preserve"> </w:t>
      </w:r>
    </w:p>
    <w:p w14:paraId="467FA251" w14:textId="77777777" w:rsidR="007F425E" w:rsidRDefault="007C247F" w:rsidP="00EF3080">
      <w:r>
        <w:t xml:space="preserve">The below table summarises face-to-face and online consultations held </w:t>
      </w:r>
      <w:r w:rsidR="00622E8C">
        <w:t xml:space="preserve">during Phase 2 consultations. </w:t>
      </w:r>
    </w:p>
    <w:p w14:paraId="198DF449" w14:textId="4A83C6B6" w:rsidR="00607D2D" w:rsidRDefault="00F23066" w:rsidP="00EF3080">
      <w:r>
        <w:t xml:space="preserve">Each session had a </w:t>
      </w:r>
      <w:r w:rsidR="00FB22F6">
        <w:t>maximum of 30 participants. A total of 4</w:t>
      </w:r>
      <w:r w:rsidR="00960101">
        <w:t>8</w:t>
      </w:r>
      <w:r w:rsidR="00FB22F6">
        <w:t>6 participants took part across the</w:t>
      </w:r>
      <w:r w:rsidR="00801D21">
        <w:t xml:space="preserve"> 21 total</w:t>
      </w:r>
      <w:r w:rsidR="00FB22F6">
        <w:t xml:space="preserve"> </w:t>
      </w:r>
      <w:r w:rsidR="00A12302">
        <w:t xml:space="preserve">consultations. </w:t>
      </w:r>
      <w:r w:rsidR="00E822A1">
        <w:t>Note that upcoming online consultations scheduled for 26 March 2024 (tailored consultations with Consumers and First Nations) have not been included in the below table.</w:t>
      </w:r>
    </w:p>
    <w:p w14:paraId="3B2533F1" w14:textId="33EE11BA" w:rsidR="007A59DD" w:rsidRPr="007642C4" w:rsidRDefault="007A59DD" w:rsidP="00EF3080">
      <w:pPr>
        <w:pStyle w:val="Caption"/>
      </w:pPr>
      <w:r w:rsidRPr="007642C4">
        <w:t xml:space="preserve">Table </w:t>
      </w:r>
      <w:r w:rsidR="001A6A73">
        <w:fldChar w:fldCharType="begin"/>
      </w:r>
      <w:r w:rsidR="001A6A73">
        <w:instrText xml:space="preserve"> SEQ Table \* ARABIC </w:instrText>
      </w:r>
      <w:r w:rsidR="001A6A73">
        <w:fldChar w:fldCharType="separate"/>
      </w:r>
      <w:r w:rsidR="001A6A73" w:rsidRPr="007642C4">
        <w:t>2</w:t>
      </w:r>
      <w:r w:rsidR="001A6A73">
        <w:fldChar w:fldCharType="end"/>
      </w:r>
      <w:r w:rsidRPr="007642C4">
        <w:t>: Summary of Phase 2 in-person consultation</w:t>
      </w:r>
    </w:p>
    <w:tbl>
      <w:tblPr>
        <w:tblStyle w:val="TableGrid"/>
        <w:tblW w:w="5000" w:type="pct"/>
        <w:tblLook w:val="04A0" w:firstRow="1" w:lastRow="0" w:firstColumn="1" w:lastColumn="0" w:noHBand="0" w:noVBand="1"/>
      </w:tblPr>
      <w:tblGrid>
        <w:gridCol w:w="3569"/>
        <w:gridCol w:w="3569"/>
        <w:gridCol w:w="3569"/>
        <w:gridCol w:w="3569"/>
      </w:tblGrid>
      <w:tr w:rsidR="007B717E" w:rsidRPr="00D46F83" w14:paraId="68BC24DD" w14:textId="1425801B" w:rsidTr="00B87B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shd w:val="clear" w:color="auto" w:fill="D8BB82" w:themeFill="accent3"/>
          </w:tcPr>
          <w:p w14:paraId="66F37FDF" w14:textId="76CE50E3" w:rsidR="007B717E" w:rsidRPr="00A966A9" w:rsidRDefault="007B717E" w:rsidP="00EF3080">
            <w:r w:rsidRPr="00A966A9">
              <w:t>Type</w:t>
            </w:r>
          </w:p>
        </w:tc>
        <w:tc>
          <w:tcPr>
            <w:tcW w:w="1250" w:type="pct"/>
            <w:shd w:val="clear" w:color="auto" w:fill="D8BB82" w:themeFill="accent3"/>
          </w:tcPr>
          <w:p w14:paraId="267D8620" w14:textId="254804F7" w:rsidR="007B717E" w:rsidRPr="00A966A9" w:rsidRDefault="007B717E" w:rsidP="00EF3080">
            <w:pPr>
              <w:cnfStyle w:val="100000000000" w:firstRow="1" w:lastRow="0" w:firstColumn="0" w:lastColumn="0" w:oddVBand="0" w:evenVBand="0" w:oddHBand="0" w:evenHBand="0" w:firstRowFirstColumn="0" w:firstRowLastColumn="0" w:lastRowFirstColumn="0" w:lastRowLastColumn="0"/>
            </w:pPr>
            <w:r w:rsidRPr="00A966A9">
              <w:t>Location</w:t>
            </w:r>
          </w:p>
        </w:tc>
        <w:tc>
          <w:tcPr>
            <w:tcW w:w="1250" w:type="pct"/>
            <w:shd w:val="clear" w:color="auto" w:fill="D8BB82" w:themeFill="accent3"/>
          </w:tcPr>
          <w:p w14:paraId="388F339F" w14:textId="4F706101" w:rsidR="007B717E" w:rsidRPr="00A966A9" w:rsidRDefault="007B717E" w:rsidP="00EF3080">
            <w:pPr>
              <w:cnfStyle w:val="100000000000" w:firstRow="1" w:lastRow="0" w:firstColumn="0" w:lastColumn="0" w:oddVBand="0" w:evenVBand="0" w:oddHBand="0" w:evenHBand="0" w:firstRowFirstColumn="0" w:firstRowLastColumn="0" w:lastRowFirstColumn="0" w:lastRowLastColumn="0"/>
            </w:pPr>
            <w:r w:rsidRPr="00A966A9">
              <w:t>Date</w:t>
            </w:r>
          </w:p>
        </w:tc>
        <w:tc>
          <w:tcPr>
            <w:tcW w:w="1250" w:type="pct"/>
            <w:shd w:val="clear" w:color="auto" w:fill="D8BB82" w:themeFill="accent3"/>
          </w:tcPr>
          <w:p w14:paraId="7DB03910" w14:textId="25463F9A" w:rsidR="007B717E" w:rsidRPr="00A966A9" w:rsidRDefault="007B717E" w:rsidP="00EF3080">
            <w:pPr>
              <w:cnfStyle w:val="100000000000" w:firstRow="1" w:lastRow="0" w:firstColumn="0" w:lastColumn="0" w:oddVBand="0" w:evenVBand="0" w:oddHBand="0" w:evenHBand="0" w:firstRowFirstColumn="0" w:firstRowLastColumn="0" w:lastRowFirstColumn="0" w:lastRowLastColumn="0"/>
            </w:pPr>
            <w:r w:rsidRPr="00A966A9">
              <w:t xml:space="preserve">Number of sessions </w:t>
            </w:r>
          </w:p>
        </w:tc>
      </w:tr>
      <w:tr w:rsidR="007B717E" w:rsidRPr="00D46F83" w14:paraId="3B748AF0" w14:textId="7F7F5F23" w:rsidTr="00B87BB7">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14DF24C7" w14:textId="71A11300" w:rsidR="007B717E" w:rsidRPr="00C23B3D" w:rsidRDefault="007B717E" w:rsidP="00EF3080">
            <w:pPr>
              <w:rPr>
                <w:b w:val="0"/>
                <w:bCs/>
              </w:rPr>
            </w:pPr>
            <w:r>
              <w:t>Face-to-face consultation</w:t>
            </w:r>
          </w:p>
        </w:tc>
        <w:tc>
          <w:tcPr>
            <w:tcW w:w="1250" w:type="pct"/>
          </w:tcPr>
          <w:p w14:paraId="4F92AEBF" w14:textId="4B62D824"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Canberra </w:t>
            </w:r>
          </w:p>
        </w:tc>
        <w:tc>
          <w:tcPr>
            <w:tcW w:w="1250" w:type="pct"/>
          </w:tcPr>
          <w:p w14:paraId="4946C807" w14:textId="2A0AC1B5"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7 February 2024 </w:t>
            </w:r>
          </w:p>
        </w:tc>
        <w:tc>
          <w:tcPr>
            <w:tcW w:w="1250" w:type="pct"/>
          </w:tcPr>
          <w:p w14:paraId="5471CE6E" w14:textId="79B6146B"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2</w:t>
            </w:r>
          </w:p>
        </w:tc>
      </w:tr>
      <w:tr w:rsidR="007B717E" w:rsidRPr="00D46F83" w14:paraId="5A2F797B"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0CA1F60C" w14:textId="593A3AA4" w:rsidR="007B717E" w:rsidRPr="00C23B3D" w:rsidRDefault="007B717E" w:rsidP="00EF3080">
            <w:pPr>
              <w:rPr>
                <w:b w:val="0"/>
                <w:bCs/>
              </w:rPr>
            </w:pPr>
            <w:r w:rsidRPr="006E5C01">
              <w:t>Face-to-face consultation</w:t>
            </w:r>
          </w:p>
        </w:tc>
        <w:tc>
          <w:tcPr>
            <w:tcW w:w="1250" w:type="pct"/>
          </w:tcPr>
          <w:p w14:paraId="3C68DB23" w14:textId="29E88377"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Sydney</w:t>
            </w:r>
          </w:p>
        </w:tc>
        <w:tc>
          <w:tcPr>
            <w:tcW w:w="1250" w:type="pct"/>
          </w:tcPr>
          <w:p w14:paraId="1DABB112" w14:textId="5808368F"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8 February 2024</w:t>
            </w:r>
          </w:p>
        </w:tc>
        <w:tc>
          <w:tcPr>
            <w:tcW w:w="1250" w:type="pct"/>
          </w:tcPr>
          <w:p w14:paraId="5EB4D3D5" w14:textId="4E21ECFB"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3</w:t>
            </w:r>
          </w:p>
        </w:tc>
      </w:tr>
      <w:tr w:rsidR="007B717E" w:rsidRPr="00D46F83" w14:paraId="07525C3A"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12F16074" w14:textId="068D3BA5" w:rsidR="007B717E" w:rsidRPr="00C23B3D" w:rsidRDefault="007B717E" w:rsidP="00EF3080">
            <w:pPr>
              <w:rPr>
                <w:b w:val="0"/>
                <w:bCs/>
              </w:rPr>
            </w:pPr>
            <w:r w:rsidRPr="006E5C01">
              <w:t>Face-to-face consultation</w:t>
            </w:r>
          </w:p>
        </w:tc>
        <w:tc>
          <w:tcPr>
            <w:tcW w:w="1250" w:type="pct"/>
          </w:tcPr>
          <w:p w14:paraId="510E0EF1" w14:textId="7335CFFA"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Brisbane</w:t>
            </w:r>
          </w:p>
        </w:tc>
        <w:tc>
          <w:tcPr>
            <w:tcW w:w="1250" w:type="pct"/>
          </w:tcPr>
          <w:p w14:paraId="2360145C" w14:textId="72789C02"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9 February 2024</w:t>
            </w:r>
          </w:p>
        </w:tc>
        <w:tc>
          <w:tcPr>
            <w:tcW w:w="1250" w:type="pct"/>
          </w:tcPr>
          <w:p w14:paraId="37F9DAF9" w14:textId="1805F20A"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3</w:t>
            </w:r>
          </w:p>
        </w:tc>
      </w:tr>
      <w:tr w:rsidR="007B717E" w:rsidRPr="00D46F83" w14:paraId="41EA04B7"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2E9093A6" w14:textId="3723201B" w:rsidR="007B717E" w:rsidRPr="00C23B3D" w:rsidRDefault="007B717E" w:rsidP="00EF3080">
            <w:pPr>
              <w:rPr>
                <w:b w:val="0"/>
                <w:bCs/>
              </w:rPr>
            </w:pPr>
            <w:r w:rsidRPr="006E5C01">
              <w:t>Face-to-face consultation</w:t>
            </w:r>
          </w:p>
        </w:tc>
        <w:tc>
          <w:tcPr>
            <w:tcW w:w="1250" w:type="pct"/>
          </w:tcPr>
          <w:p w14:paraId="7B7D1993" w14:textId="599387AB"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Melbourne</w:t>
            </w:r>
          </w:p>
        </w:tc>
        <w:tc>
          <w:tcPr>
            <w:tcW w:w="1250" w:type="pct"/>
          </w:tcPr>
          <w:p w14:paraId="094B072E" w14:textId="0BC89F7D"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13 February 2024</w:t>
            </w:r>
          </w:p>
        </w:tc>
        <w:tc>
          <w:tcPr>
            <w:tcW w:w="1250" w:type="pct"/>
          </w:tcPr>
          <w:p w14:paraId="1E5F1D0C" w14:textId="2A9B3542"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3</w:t>
            </w:r>
          </w:p>
        </w:tc>
      </w:tr>
      <w:tr w:rsidR="007B717E" w:rsidRPr="00D46F83" w14:paraId="3C728084"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31B8C870" w14:textId="1F56FD52" w:rsidR="007B717E" w:rsidRPr="00C23B3D" w:rsidRDefault="007B717E" w:rsidP="00EF3080">
            <w:pPr>
              <w:rPr>
                <w:b w:val="0"/>
                <w:bCs/>
              </w:rPr>
            </w:pPr>
            <w:r w:rsidRPr="006E5C01">
              <w:t>Face-to-face consultation</w:t>
            </w:r>
          </w:p>
        </w:tc>
        <w:tc>
          <w:tcPr>
            <w:tcW w:w="1250" w:type="pct"/>
          </w:tcPr>
          <w:p w14:paraId="18EE41C3" w14:textId="6740EC2F"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Launceston </w:t>
            </w:r>
          </w:p>
        </w:tc>
        <w:tc>
          <w:tcPr>
            <w:tcW w:w="1250" w:type="pct"/>
          </w:tcPr>
          <w:p w14:paraId="075D9DDA" w14:textId="40B1A629"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14 February 2024</w:t>
            </w:r>
          </w:p>
        </w:tc>
        <w:tc>
          <w:tcPr>
            <w:tcW w:w="1250" w:type="pct"/>
          </w:tcPr>
          <w:p w14:paraId="2D7D56AA" w14:textId="7A4039A0"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1</w:t>
            </w:r>
          </w:p>
        </w:tc>
      </w:tr>
      <w:tr w:rsidR="007B717E" w:rsidRPr="00D46F83" w14:paraId="6D20AC52"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7D06789B" w14:textId="0CEF9AF3" w:rsidR="007B717E" w:rsidRPr="00C23B3D" w:rsidRDefault="007B717E" w:rsidP="00EF3080">
            <w:pPr>
              <w:rPr>
                <w:b w:val="0"/>
                <w:bCs/>
              </w:rPr>
            </w:pPr>
            <w:r w:rsidRPr="006E5C01">
              <w:t>Face-to-face consultation</w:t>
            </w:r>
          </w:p>
        </w:tc>
        <w:tc>
          <w:tcPr>
            <w:tcW w:w="1250" w:type="pct"/>
          </w:tcPr>
          <w:p w14:paraId="7C4DBF67" w14:textId="5F181E70"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Hobart </w:t>
            </w:r>
          </w:p>
        </w:tc>
        <w:tc>
          <w:tcPr>
            <w:tcW w:w="1250" w:type="pct"/>
          </w:tcPr>
          <w:p w14:paraId="4DB4BE3D" w14:textId="3B549770"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14 February 2024</w:t>
            </w:r>
          </w:p>
        </w:tc>
        <w:tc>
          <w:tcPr>
            <w:tcW w:w="1250" w:type="pct"/>
          </w:tcPr>
          <w:p w14:paraId="29F312B0" w14:textId="37427AFB"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1</w:t>
            </w:r>
          </w:p>
        </w:tc>
      </w:tr>
      <w:tr w:rsidR="007B717E" w:rsidRPr="00D46F83" w14:paraId="2AD5945C"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2EC67BB5" w14:textId="0C74BA1E" w:rsidR="007B717E" w:rsidRPr="00C23B3D" w:rsidRDefault="007B717E" w:rsidP="00EF3080">
            <w:pPr>
              <w:rPr>
                <w:b w:val="0"/>
                <w:bCs/>
              </w:rPr>
            </w:pPr>
            <w:r w:rsidRPr="006E5C01">
              <w:t>Face-to-face consultation</w:t>
            </w:r>
          </w:p>
        </w:tc>
        <w:tc>
          <w:tcPr>
            <w:tcW w:w="1250" w:type="pct"/>
          </w:tcPr>
          <w:p w14:paraId="0F849604" w14:textId="7514B696"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Adelaide</w:t>
            </w:r>
          </w:p>
        </w:tc>
        <w:tc>
          <w:tcPr>
            <w:tcW w:w="1250" w:type="pct"/>
          </w:tcPr>
          <w:p w14:paraId="6C7BC0F6" w14:textId="36AD8058"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20 February 2024</w:t>
            </w:r>
          </w:p>
        </w:tc>
        <w:tc>
          <w:tcPr>
            <w:tcW w:w="1250" w:type="pct"/>
          </w:tcPr>
          <w:p w14:paraId="62A68F55" w14:textId="39218084"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2</w:t>
            </w:r>
          </w:p>
        </w:tc>
      </w:tr>
      <w:tr w:rsidR="007B717E" w:rsidRPr="00D46F83" w14:paraId="18E109F7"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0731C496" w14:textId="554C2BE8" w:rsidR="007B717E" w:rsidRPr="00C23B3D" w:rsidRDefault="007B717E" w:rsidP="00EF3080">
            <w:pPr>
              <w:rPr>
                <w:b w:val="0"/>
                <w:bCs/>
              </w:rPr>
            </w:pPr>
            <w:r w:rsidRPr="006E5C01">
              <w:t>Face-to-face consultation</w:t>
            </w:r>
          </w:p>
        </w:tc>
        <w:tc>
          <w:tcPr>
            <w:tcW w:w="1250" w:type="pct"/>
          </w:tcPr>
          <w:p w14:paraId="1B4F7560" w14:textId="663D48F5"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Perth</w:t>
            </w:r>
          </w:p>
        </w:tc>
        <w:tc>
          <w:tcPr>
            <w:tcW w:w="1250" w:type="pct"/>
          </w:tcPr>
          <w:p w14:paraId="5256B745" w14:textId="5824CB80"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22 February 2024 </w:t>
            </w:r>
          </w:p>
        </w:tc>
        <w:tc>
          <w:tcPr>
            <w:tcW w:w="1250" w:type="pct"/>
          </w:tcPr>
          <w:p w14:paraId="63C1B246" w14:textId="169FC7F1"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2</w:t>
            </w:r>
          </w:p>
        </w:tc>
      </w:tr>
      <w:tr w:rsidR="007B717E" w:rsidRPr="00D46F83" w14:paraId="21F89453"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2CC421F7" w14:textId="0AC6253F" w:rsidR="007B717E" w:rsidRPr="00C23B3D" w:rsidRDefault="007B717E" w:rsidP="00EF3080">
            <w:pPr>
              <w:rPr>
                <w:b w:val="0"/>
                <w:bCs/>
              </w:rPr>
            </w:pPr>
            <w:r w:rsidRPr="006E5C01">
              <w:t>Face-to-face consultation</w:t>
            </w:r>
          </w:p>
        </w:tc>
        <w:tc>
          <w:tcPr>
            <w:tcW w:w="1250" w:type="pct"/>
          </w:tcPr>
          <w:p w14:paraId="7B57DC11" w14:textId="6E8F9A4E"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Darwin</w:t>
            </w:r>
          </w:p>
        </w:tc>
        <w:tc>
          <w:tcPr>
            <w:tcW w:w="1250" w:type="pct"/>
          </w:tcPr>
          <w:p w14:paraId="74A2621F" w14:textId="161F99ED"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27 February 2024 </w:t>
            </w:r>
          </w:p>
        </w:tc>
        <w:tc>
          <w:tcPr>
            <w:tcW w:w="1250" w:type="pct"/>
          </w:tcPr>
          <w:p w14:paraId="149B3979" w14:textId="5560C8AD"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2</w:t>
            </w:r>
          </w:p>
        </w:tc>
      </w:tr>
      <w:tr w:rsidR="007B717E" w:rsidRPr="00D46F83" w14:paraId="4B05E672" w14:textId="77777777" w:rsidTr="007B717E">
        <w:trPr>
          <w:trHeight w:val="227"/>
        </w:trPr>
        <w:tc>
          <w:tcPr>
            <w:cnfStyle w:val="001000000000" w:firstRow="0" w:lastRow="0" w:firstColumn="1" w:lastColumn="0" w:oddVBand="0" w:evenVBand="0" w:oddHBand="0" w:evenHBand="0" w:firstRowFirstColumn="0" w:firstRowLastColumn="0" w:lastRowFirstColumn="0" w:lastRowLastColumn="0"/>
            <w:tcW w:w="1250" w:type="pct"/>
          </w:tcPr>
          <w:p w14:paraId="17C716C2" w14:textId="1F36B89E" w:rsidR="007B717E" w:rsidRPr="00C23B3D" w:rsidRDefault="007B717E" w:rsidP="00EF3080">
            <w:pPr>
              <w:rPr>
                <w:b w:val="0"/>
                <w:bCs/>
              </w:rPr>
            </w:pPr>
            <w:r w:rsidRPr="00C23B3D">
              <w:t>Online consultation</w:t>
            </w:r>
          </w:p>
        </w:tc>
        <w:tc>
          <w:tcPr>
            <w:tcW w:w="1250" w:type="pct"/>
          </w:tcPr>
          <w:p w14:paraId="4BC0C0A8" w14:textId="703D30FA"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Rural and remote </w:t>
            </w:r>
          </w:p>
        </w:tc>
        <w:tc>
          <w:tcPr>
            <w:tcW w:w="1250" w:type="pct"/>
          </w:tcPr>
          <w:p w14:paraId="3CABBF01" w14:textId="768CC800" w:rsidR="007B717E" w:rsidRPr="00D46F83" w:rsidRDefault="007B717E" w:rsidP="00EF3080">
            <w:pPr>
              <w:cnfStyle w:val="000000000000" w:firstRow="0" w:lastRow="0" w:firstColumn="0" w:lastColumn="0" w:oddVBand="0" w:evenVBand="0" w:oddHBand="0" w:evenHBand="0" w:firstRowFirstColumn="0" w:firstRowLastColumn="0" w:lastRowFirstColumn="0" w:lastRowLastColumn="0"/>
            </w:pPr>
            <w:r>
              <w:t xml:space="preserve">4 March 2024 </w:t>
            </w:r>
          </w:p>
        </w:tc>
        <w:tc>
          <w:tcPr>
            <w:tcW w:w="1250" w:type="pct"/>
          </w:tcPr>
          <w:p w14:paraId="23CB5844" w14:textId="11E19878" w:rsidR="007B717E" w:rsidRDefault="007B717E" w:rsidP="00EF3080">
            <w:pPr>
              <w:cnfStyle w:val="000000000000" w:firstRow="0" w:lastRow="0" w:firstColumn="0" w:lastColumn="0" w:oddVBand="0" w:evenVBand="0" w:oddHBand="0" w:evenHBand="0" w:firstRowFirstColumn="0" w:firstRowLastColumn="0" w:lastRowFirstColumn="0" w:lastRowLastColumn="0"/>
              <w:rPr>
                <w:rFonts w:eastAsia="Arial" w:cs="Arial"/>
              </w:rPr>
            </w:pPr>
            <w:r>
              <w:t>2</w:t>
            </w:r>
          </w:p>
        </w:tc>
      </w:tr>
    </w:tbl>
    <w:p w14:paraId="5DEF1730" w14:textId="77777777" w:rsidR="007B717E" w:rsidRDefault="007B717E" w:rsidP="00EF3080"/>
    <w:p w14:paraId="1010241F" w14:textId="77777777" w:rsidR="00E822A1" w:rsidRPr="00A966A9" w:rsidRDefault="00E822A1" w:rsidP="00EF3080">
      <w:r w:rsidRPr="00A966A9">
        <w:br w:type="page"/>
      </w:r>
    </w:p>
    <w:p w14:paraId="3E91E3CE" w14:textId="606F3700" w:rsidR="00656EE0" w:rsidRPr="00C866ED" w:rsidRDefault="0023058E" w:rsidP="00C866ED">
      <w:pPr>
        <w:pStyle w:val="Heading1"/>
      </w:pPr>
      <w:bookmarkStart w:id="54" w:name="_Toc162423096"/>
      <w:bookmarkStart w:id="55" w:name="_Toc201224818"/>
      <w:r w:rsidRPr="00C866ED">
        <w:lastRenderedPageBreak/>
        <w:t>Appendix B:</w:t>
      </w:r>
      <w:r w:rsidR="008A2973" w:rsidRPr="00C866ED">
        <w:t xml:space="preserve"> Summary of </w:t>
      </w:r>
      <w:r w:rsidR="007A59DD" w:rsidRPr="00C866ED">
        <w:t xml:space="preserve">Phase 2 </w:t>
      </w:r>
      <w:r w:rsidR="008A2973" w:rsidRPr="00C866ED">
        <w:t>survey responses</w:t>
      </w:r>
      <w:bookmarkEnd w:id="54"/>
      <w:bookmarkEnd w:id="55"/>
      <w:r w:rsidR="008A2973" w:rsidRPr="00C866ED">
        <w:t xml:space="preserve"> </w:t>
      </w:r>
    </w:p>
    <w:p w14:paraId="59115DAA" w14:textId="4DA7FF2B" w:rsidR="00401E11" w:rsidRDefault="00401E11" w:rsidP="00EF3080">
      <w:r>
        <w:t>The following table</w:t>
      </w:r>
      <w:r w:rsidR="00934157">
        <w:t>s</w:t>
      </w:r>
      <w:r>
        <w:t xml:space="preserve"> summarise distribution of Citizen Space survey respondents across participant demographics. </w:t>
      </w:r>
    </w:p>
    <w:p w14:paraId="76F4C66F" w14:textId="24AA0BFF" w:rsidR="00980DE7" w:rsidRPr="007642C4" w:rsidRDefault="00980DE7" w:rsidP="00EF3080">
      <w:pPr>
        <w:pStyle w:val="Caption"/>
      </w:pPr>
      <w:r w:rsidRPr="007642C4">
        <w:t xml:space="preserve">Table </w:t>
      </w:r>
      <w:r w:rsidR="001A6A73">
        <w:fldChar w:fldCharType="begin"/>
      </w:r>
      <w:r w:rsidR="001A6A73">
        <w:instrText xml:space="preserve"> SEQ Table \* ARABIC </w:instrText>
      </w:r>
      <w:r w:rsidR="001A6A73">
        <w:fldChar w:fldCharType="separate"/>
      </w:r>
      <w:r w:rsidR="001A6A73" w:rsidRPr="007642C4">
        <w:t>3</w:t>
      </w:r>
      <w:r w:rsidR="001A6A73">
        <w:fldChar w:fldCharType="end"/>
      </w:r>
      <w:r w:rsidRPr="007642C4">
        <w:t>: Distribution of Citizen Space survey respondents</w:t>
      </w:r>
      <w:r w:rsidR="00096435" w:rsidRPr="007642C4">
        <w:t xml:space="preserve"> </w:t>
      </w:r>
      <w:r w:rsidR="00934157" w:rsidRPr="007642C4">
        <w:t>–</w:t>
      </w:r>
      <w:r w:rsidR="00096435" w:rsidRPr="007642C4">
        <w:t xml:space="preserve"> Individual</w:t>
      </w:r>
    </w:p>
    <w:tbl>
      <w:tblPr>
        <w:tblStyle w:val="TableGrid"/>
        <w:tblW w:w="0" w:type="auto"/>
        <w:tblLook w:val="04E0" w:firstRow="1" w:lastRow="1" w:firstColumn="1" w:lastColumn="0" w:noHBand="0" w:noVBand="1"/>
      </w:tblPr>
      <w:tblGrid>
        <w:gridCol w:w="7138"/>
        <w:gridCol w:w="7138"/>
      </w:tblGrid>
      <w:tr w:rsidR="00934157" w14:paraId="61DCC428" w14:textId="77777777" w:rsidTr="00A5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8" w:type="dxa"/>
            <w:shd w:val="clear" w:color="auto" w:fill="D8BB82" w:themeFill="accent3"/>
          </w:tcPr>
          <w:p w14:paraId="6ED4089C" w14:textId="2F6C0640" w:rsidR="00934157" w:rsidRPr="007642C4" w:rsidRDefault="00934157" w:rsidP="00EF3080">
            <w:r w:rsidRPr="007642C4">
              <w:t>Individual Category Distribution</w:t>
            </w:r>
          </w:p>
        </w:tc>
        <w:tc>
          <w:tcPr>
            <w:tcW w:w="7138" w:type="dxa"/>
            <w:shd w:val="clear" w:color="auto" w:fill="D8BB82" w:themeFill="accent3"/>
          </w:tcPr>
          <w:p w14:paraId="575B3A69" w14:textId="66E376B2" w:rsidR="00934157" w:rsidRPr="007642C4" w:rsidRDefault="00934157" w:rsidP="00EF3080">
            <w:pPr>
              <w:cnfStyle w:val="100000000000" w:firstRow="1" w:lastRow="0" w:firstColumn="0" w:lastColumn="0" w:oddVBand="0" w:evenVBand="0" w:oddHBand="0" w:evenHBand="0" w:firstRowFirstColumn="0" w:firstRowLastColumn="0" w:lastRowFirstColumn="0" w:lastRowLastColumn="0"/>
            </w:pPr>
            <w:r w:rsidRPr="007642C4">
              <w:t>% of all responses</w:t>
            </w:r>
          </w:p>
        </w:tc>
      </w:tr>
      <w:tr w:rsidR="00934157" w14:paraId="3F832FD6"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6D5E0F97" w14:textId="37A51326" w:rsidR="00934157" w:rsidRPr="00A5749D" w:rsidRDefault="00934157" w:rsidP="00EF3080">
            <w:r w:rsidRPr="00A5749D">
              <w:t>Health Professional/Worker</w:t>
            </w:r>
          </w:p>
        </w:tc>
        <w:tc>
          <w:tcPr>
            <w:tcW w:w="7138" w:type="dxa"/>
          </w:tcPr>
          <w:p w14:paraId="4C89049F" w14:textId="52DC7D22"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50.93%</w:t>
            </w:r>
          </w:p>
        </w:tc>
      </w:tr>
      <w:tr w:rsidR="00934157" w14:paraId="628EBA22"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26CF0A0C" w14:textId="6FB96381" w:rsidR="00934157" w:rsidRPr="00A5749D" w:rsidRDefault="00934157" w:rsidP="00EF3080">
            <w:r w:rsidRPr="00A5749D">
              <w:t>Educator</w:t>
            </w:r>
          </w:p>
        </w:tc>
        <w:tc>
          <w:tcPr>
            <w:tcW w:w="7138" w:type="dxa"/>
          </w:tcPr>
          <w:p w14:paraId="6FC13803" w14:textId="362B4A1E"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6.21%</w:t>
            </w:r>
          </w:p>
        </w:tc>
      </w:tr>
      <w:tr w:rsidR="00934157" w14:paraId="4DE3E16A"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18878BB0" w14:textId="35C73D49" w:rsidR="00934157" w:rsidRPr="00A5749D" w:rsidRDefault="00934157" w:rsidP="00EF3080">
            <w:r w:rsidRPr="00A5749D">
              <w:t>Other</w:t>
            </w:r>
          </w:p>
        </w:tc>
        <w:tc>
          <w:tcPr>
            <w:tcW w:w="7138" w:type="dxa"/>
          </w:tcPr>
          <w:p w14:paraId="2306908B" w14:textId="3786F1F0"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4.35%</w:t>
            </w:r>
          </w:p>
        </w:tc>
      </w:tr>
      <w:tr w:rsidR="00934157" w14:paraId="2A257503" w14:textId="77777777" w:rsidTr="00A574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8" w:type="dxa"/>
          </w:tcPr>
          <w:p w14:paraId="3A4B6CD6" w14:textId="2D09ED88" w:rsidR="00934157" w:rsidRPr="00A5749D" w:rsidRDefault="00934157" w:rsidP="00EF3080">
            <w:r w:rsidRPr="00A5749D">
              <w:t>Total</w:t>
            </w:r>
          </w:p>
        </w:tc>
        <w:tc>
          <w:tcPr>
            <w:tcW w:w="7138" w:type="dxa"/>
          </w:tcPr>
          <w:p w14:paraId="7A9B1299" w14:textId="70EA3E5D" w:rsidR="00934157" w:rsidRPr="001F036C" w:rsidRDefault="00934157" w:rsidP="00EF3080">
            <w:pPr>
              <w:cnfStyle w:val="010000000000" w:firstRow="0" w:lastRow="1" w:firstColumn="0" w:lastColumn="0" w:oddVBand="0" w:evenVBand="0" w:oddHBand="0" w:evenHBand="0" w:firstRowFirstColumn="0" w:firstRowLastColumn="0" w:lastRowFirstColumn="0" w:lastRowLastColumn="0"/>
            </w:pPr>
            <w:r w:rsidRPr="001F036C">
              <w:t>67.08%</w:t>
            </w:r>
          </w:p>
        </w:tc>
      </w:tr>
    </w:tbl>
    <w:p w14:paraId="2F6FEA41" w14:textId="1DC01C12" w:rsidR="003B3EA2" w:rsidRPr="007642C4" w:rsidRDefault="003B3EA2" w:rsidP="00EF3080">
      <w:pPr>
        <w:pStyle w:val="Caption"/>
      </w:pPr>
      <w:r w:rsidRPr="007642C4">
        <w:t xml:space="preserve">Table </w:t>
      </w:r>
      <w:r w:rsidR="00934157" w:rsidRPr="007642C4">
        <w:t>4</w:t>
      </w:r>
      <w:r w:rsidRPr="007642C4">
        <w:t xml:space="preserve">: Distribution of Citizen Space survey respondents – Organisational </w:t>
      </w:r>
    </w:p>
    <w:tbl>
      <w:tblPr>
        <w:tblStyle w:val="TableGrid"/>
        <w:tblW w:w="0" w:type="auto"/>
        <w:tblLook w:val="04E0" w:firstRow="1" w:lastRow="1" w:firstColumn="1" w:lastColumn="0" w:noHBand="0" w:noVBand="1"/>
      </w:tblPr>
      <w:tblGrid>
        <w:gridCol w:w="7138"/>
        <w:gridCol w:w="7138"/>
      </w:tblGrid>
      <w:tr w:rsidR="00934157" w14:paraId="674A288B" w14:textId="77777777" w:rsidTr="00A5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8" w:type="dxa"/>
            <w:shd w:val="clear" w:color="auto" w:fill="D8BB82" w:themeFill="accent3"/>
          </w:tcPr>
          <w:p w14:paraId="54112B23" w14:textId="77777777" w:rsidR="00934157" w:rsidRPr="007642C4" w:rsidRDefault="00934157" w:rsidP="00EF3080">
            <w:r w:rsidRPr="007642C4">
              <w:t>Individual Category Distribution</w:t>
            </w:r>
            <w:r w:rsidRPr="007642C4">
              <w:tab/>
            </w:r>
          </w:p>
        </w:tc>
        <w:tc>
          <w:tcPr>
            <w:tcW w:w="7138" w:type="dxa"/>
            <w:shd w:val="clear" w:color="auto" w:fill="D8BB82" w:themeFill="accent3"/>
          </w:tcPr>
          <w:p w14:paraId="31B0D0E1" w14:textId="77777777" w:rsidR="00934157" w:rsidRPr="007642C4" w:rsidRDefault="00934157" w:rsidP="00EF3080">
            <w:pPr>
              <w:cnfStyle w:val="100000000000" w:firstRow="1" w:lastRow="0" w:firstColumn="0" w:lastColumn="0" w:oddVBand="0" w:evenVBand="0" w:oddHBand="0" w:evenHBand="0" w:firstRowFirstColumn="0" w:firstRowLastColumn="0" w:lastRowFirstColumn="0" w:lastRowLastColumn="0"/>
            </w:pPr>
            <w:r w:rsidRPr="007642C4">
              <w:t>% of all responses</w:t>
            </w:r>
          </w:p>
        </w:tc>
      </w:tr>
      <w:tr w:rsidR="00934157" w14:paraId="1490A65A"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2302506A" w14:textId="64D088AD" w:rsidR="00934157" w:rsidRPr="00A5749D" w:rsidRDefault="00934157" w:rsidP="00EF3080">
            <w:r w:rsidRPr="00A5749D">
              <w:t>Health Service</w:t>
            </w:r>
          </w:p>
        </w:tc>
        <w:tc>
          <w:tcPr>
            <w:tcW w:w="7138" w:type="dxa"/>
          </w:tcPr>
          <w:p w14:paraId="2AD3A5E9" w14:textId="50956726"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3.11%</w:t>
            </w:r>
          </w:p>
        </w:tc>
      </w:tr>
      <w:tr w:rsidR="00934157" w14:paraId="15C65E11"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0C4A81D9" w14:textId="7B8E6600" w:rsidR="00934157" w:rsidRPr="00A5749D" w:rsidRDefault="00934157" w:rsidP="00EF3080">
            <w:r w:rsidRPr="00A5749D">
              <w:t>Peak Body</w:t>
            </w:r>
          </w:p>
        </w:tc>
        <w:tc>
          <w:tcPr>
            <w:tcW w:w="7138" w:type="dxa"/>
          </w:tcPr>
          <w:p w14:paraId="21640952" w14:textId="19E6FE48"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9.94%</w:t>
            </w:r>
          </w:p>
        </w:tc>
      </w:tr>
      <w:tr w:rsidR="00934157" w14:paraId="3C75E228"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76136C64" w14:textId="50305A42" w:rsidR="00934157" w:rsidRPr="00A5749D" w:rsidRDefault="00934157" w:rsidP="00EF3080">
            <w:r w:rsidRPr="00A5749D">
              <w:t>Government</w:t>
            </w:r>
          </w:p>
        </w:tc>
        <w:tc>
          <w:tcPr>
            <w:tcW w:w="7138" w:type="dxa"/>
          </w:tcPr>
          <w:p w14:paraId="62323DB3" w14:textId="20589CF0"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1.86%</w:t>
            </w:r>
          </w:p>
        </w:tc>
      </w:tr>
      <w:tr w:rsidR="00934157" w14:paraId="67E97EC5"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05FB12E3" w14:textId="09AD598D" w:rsidR="00934157" w:rsidRPr="00A5749D" w:rsidRDefault="00934157" w:rsidP="00EF3080">
            <w:r w:rsidRPr="00A5749D">
              <w:t>Regulator</w:t>
            </w:r>
          </w:p>
        </w:tc>
        <w:tc>
          <w:tcPr>
            <w:tcW w:w="7138" w:type="dxa"/>
          </w:tcPr>
          <w:p w14:paraId="0C1049BD" w14:textId="5A513802"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3.11%</w:t>
            </w:r>
          </w:p>
        </w:tc>
      </w:tr>
      <w:tr w:rsidR="00934157" w14:paraId="7E226202"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33C5E03A" w14:textId="78DE90FF" w:rsidR="00934157" w:rsidRPr="00A5749D" w:rsidRDefault="00934157" w:rsidP="00EF3080">
            <w:r w:rsidRPr="00A5749D">
              <w:t>Professional Association</w:t>
            </w:r>
          </w:p>
        </w:tc>
        <w:tc>
          <w:tcPr>
            <w:tcW w:w="7138" w:type="dxa"/>
          </w:tcPr>
          <w:p w14:paraId="4937D63B" w14:textId="0D6D7289"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8.07%</w:t>
            </w:r>
          </w:p>
        </w:tc>
      </w:tr>
      <w:tr w:rsidR="00934157" w14:paraId="0BF91140" w14:textId="77777777" w:rsidTr="00A5749D">
        <w:tc>
          <w:tcPr>
            <w:cnfStyle w:val="001000000000" w:firstRow="0" w:lastRow="0" w:firstColumn="1" w:lastColumn="0" w:oddVBand="0" w:evenVBand="0" w:oddHBand="0" w:evenHBand="0" w:firstRowFirstColumn="0" w:firstRowLastColumn="0" w:lastRowFirstColumn="0" w:lastRowLastColumn="0"/>
            <w:tcW w:w="7138" w:type="dxa"/>
          </w:tcPr>
          <w:p w14:paraId="0C9A8FB4" w14:textId="3ACFBAD3" w:rsidR="00934157" w:rsidRPr="00A5749D" w:rsidRDefault="00934157" w:rsidP="00EF3080">
            <w:r w:rsidRPr="00A5749D">
              <w:t>Other</w:t>
            </w:r>
          </w:p>
        </w:tc>
        <w:tc>
          <w:tcPr>
            <w:tcW w:w="7138" w:type="dxa"/>
          </w:tcPr>
          <w:p w14:paraId="20879202" w14:textId="4E3F0E50" w:rsidR="00934157" w:rsidRPr="00A5749D" w:rsidRDefault="00934157" w:rsidP="00EF3080">
            <w:pPr>
              <w:cnfStyle w:val="000000000000" w:firstRow="0" w:lastRow="0" w:firstColumn="0" w:lastColumn="0" w:oddVBand="0" w:evenVBand="0" w:oddHBand="0" w:evenHBand="0" w:firstRowFirstColumn="0" w:firstRowLastColumn="0" w:lastRowFirstColumn="0" w:lastRowLastColumn="0"/>
            </w:pPr>
            <w:r w:rsidRPr="00A5749D">
              <w:t>6.83%</w:t>
            </w:r>
          </w:p>
        </w:tc>
      </w:tr>
      <w:tr w:rsidR="00934157" w14:paraId="5E6D3A30" w14:textId="77777777" w:rsidTr="00A574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8" w:type="dxa"/>
          </w:tcPr>
          <w:p w14:paraId="1171E21D" w14:textId="77777777" w:rsidR="00934157" w:rsidRPr="00A5749D" w:rsidRDefault="00934157" w:rsidP="00EF3080">
            <w:r w:rsidRPr="00A5749D">
              <w:t>Total</w:t>
            </w:r>
          </w:p>
        </w:tc>
        <w:tc>
          <w:tcPr>
            <w:tcW w:w="7138" w:type="dxa"/>
          </w:tcPr>
          <w:p w14:paraId="58FC343F" w14:textId="115A7C47" w:rsidR="00934157" w:rsidRPr="001F036C" w:rsidRDefault="00934157" w:rsidP="00EF3080">
            <w:pPr>
              <w:cnfStyle w:val="010000000000" w:firstRow="0" w:lastRow="1" w:firstColumn="0" w:lastColumn="0" w:oddVBand="0" w:evenVBand="0" w:oddHBand="0" w:evenHBand="0" w:firstRowFirstColumn="0" w:firstRowLastColumn="0" w:lastRowFirstColumn="0" w:lastRowLastColumn="0"/>
            </w:pPr>
            <w:r w:rsidRPr="001F036C">
              <w:t>32.92%</w:t>
            </w:r>
          </w:p>
        </w:tc>
      </w:tr>
    </w:tbl>
    <w:p w14:paraId="5E97F646" w14:textId="5F02BD72" w:rsidR="00934157" w:rsidRDefault="00934157" w:rsidP="00EF3080"/>
    <w:p w14:paraId="4BD01E9F" w14:textId="7FF003D5" w:rsidR="00801D21" w:rsidRDefault="00801D21" w:rsidP="00EF3080">
      <w:r>
        <w:lastRenderedPageBreak/>
        <w:t>The follow</w:t>
      </w:r>
      <w:r w:rsidR="00401E11">
        <w:t>ing</w:t>
      </w:r>
      <w:r>
        <w:t xml:space="preserve"> table summarises response rates for each of the online survey questions. A total of </w:t>
      </w:r>
      <w:r w:rsidR="001531C0">
        <w:t xml:space="preserve">161 responses to the survey were received. </w:t>
      </w:r>
    </w:p>
    <w:p w14:paraId="6B86B7E8" w14:textId="10C6322C" w:rsidR="007A59DD" w:rsidRPr="007642C4" w:rsidRDefault="007A59DD" w:rsidP="00EF3080">
      <w:pPr>
        <w:pStyle w:val="Caption"/>
      </w:pPr>
      <w:r w:rsidRPr="007642C4">
        <w:t xml:space="preserve">Table </w:t>
      </w:r>
      <w:r w:rsidR="003B3EA2" w:rsidRPr="007642C4">
        <w:t>5</w:t>
      </w:r>
      <w:r w:rsidRPr="007642C4">
        <w:t>: Phase 2 Citizen Space survey response rates per question</w:t>
      </w:r>
    </w:p>
    <w:tbl>
      <w:tblPr>
        <w:tblStyle w:val="TableGrid"/>
        <w:tblW w:w="0" w:type="auto"/>
        <w:tblLook w:val="04A0" w:firstRow="1" w:lastRow="0" w:firstColumn="1" w:lastColumn="0" w:noHBand="0" w:noVBand="1"/>
      </w:tblPr>
      <w:tblGrid>
        <w:gridCol w:w="1961"/>
        <w:gridCol w:w="1262"/>
        <w:gridCol w:w="8260"/>
        <w:gridCol w:w="1415"/>
        <w:gridCol w:w="1378"/>
      </w:tblGrid>
      <w:tr w:rsidR="00321312" w:rsidRPr="00A5749D" w14:paraId="6FA8D481" w14:textId="77777777" w:rsidTr="007642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8BB82" w:themeFill="accent3"/>
            <w:vAlign w:val="center"/>
          </w:tcPr>
          <w:p w14:paraId="1B0B523A" w14:textId="7A63D062" w:rsidR="00321312" w:rsidRPr="00A5749D" w:rsidRDefault="00321312" w:rsidP="00EF3080">
            <w:r w:rsidRPr="00A5749D">
              <w:t>Theme</w:t>
            </w:r>
          </w:p>
        </w:tc>
        <w:tc>
          <w:tcPr>
            <w:tcW w:w="0" w:type="auto"/>
            <w:shd w:val="clear" w:color="auto" w:fill="D8BB82" w:themeFill="accent3"/>
            <w:vAlign w:val="center"/>
          </w:tcPr>
          <w:p w14:paraId="550333B5" w14:textId="0935C743" w:rsidR="00321312" w:rsidRPr="00A5749D" w:rsidRDefault="00321312" w:rsidP="00EF3080">
            <w:pPr>
              <w:cnfStyle w:val="100000000000" w:firstRow="1" w:lastRow="0" w:firstColumn="0" w:lastColumn="0" w:oddVBand="0" w:evenVBand="0" w:oddHBand="0" w:evenHBand="0" w:firstRowFirstColumn="0" w:firstRowLastColumn="0" w:lastRowFirstColumn="0" w:lastRowLastColumn="0"/>
            </w:pPr>
            <w:r w:rsidRPr="00A5749D">
              <w:t>Question no.</w:t>
            </w:r>
          </w:p>
        </w:tc>
        <w:tc>
          <w:tcPr>
            <w:tcW w:w="0" w:type="auto"/>
            <w:shd w:val="clear" w:color="auto" w:fill="D8BB82" w:themeFill="accent3"/>
            <w:vAlign w:val="center"/>
          </w:tcPr>
          <w:p w14:paraId="76E39485" w14:textId="3D55CC6E" w:rsidR="00321312" w:rsidRPr="00A5749D" w:rsidRDefault="00321312" w:rsidP="00EF3080">
            <w:pPr>
              <w:cnfStyle w:val="100000000000" w:firstRow="1" w:lastRow="0" w:firstColumn="0" w:lastColumn="0" w:oddVBand="0" w:evenVBand="0" w:oddHBand="0" w:evenHBand="0" w:firstRowFirstColumn="0" w:firstRowLastColumn="0" w:lastRowFirstColumn="0" w:lastRowLastColumn="0"/>
            </w:pPr>
            <w:r w:rsidRPr="00A5749D">
              <w:t>Question text</w:t>
            </w:r>
          </w:p>
        </w:tc>
        <w:tc>
          <w:tcPr>
            <w:tcW w:w="0" w:type="auto"/>
            <w:shd w:val="clear" w:color="auto" w:fill="D8BB82" w:themeFill="accent3"/>
            <w:vAlign w:val="center"/>
          </w:tcPr>
          <w:p w14:paraId="13C5B67E" w14:textId="0400106C" w:rsidR="00321312" w:rsidRPr="00A5749D" w:rsidRDefault="00321312" w:rsidP="00EF3080">
            <w:pPr>
              <w:cnfStyle w:val="100000000000" w:firstRow="1" w:lastRow="0" w:firstColumn="0" w:lastColumn="0" w:oddVBand="0" w:evenVBand="0" w:oddHBand="0" w:evenHBand="0" w:firstRowFirstColumn="0" w:firstRowLastColumn="0" w:lastRowFirstColumn="0" w:lastRowLastColumn="0"/>
            </w:pPr>
            <w:r w:rsidRPr="00A5749D">
              <w:t>No. responses</w:t>
            </w:r>
          </w:p>
        </w:tc>
        <w:tc>
          <w:tcPr>
            <w:tcW w:w="0" w:type="auto"/>
            <w:shd w:val="clear" w:color="auto" w:fill="D8BB82" w:themeFill="accent3"/>
            <w:vAlign w:val="center"/>
          </w:tcPr>
          <w:p w14:paraId="22F6C323" w14:textId="605EE725" w:rsidR="00321312" w:rsidRPr="00A5749D" w:rsidRDefault="00321312" w:rsidP="00EF3080">
            <w:pPr>
              <w:cnfStyle w:val="100000000000" w:firstRow="1" w:lastRow="0" w:firstColumn="0" w:lastColumn="0" w:oddVBand="0" w:evenVBand="0" w:oddHBand="0" w:evenHBand="0" w:firstRowFirstColumn="0" w:firstRowLastColumn="0" w:lastRowFirstColumn="0" w:lastRowLastColumn="0"/>
            </w:pPr>
            <w:r w:rsidRPr="00A5749D">
              <w:t>Response rate</w:t>
            </w:r>
          </w:p>
        </w:tc>
      </w:tr>
      <w:tr w:rsidR="00321312" w:rsidRPr="00D46F83" w14:paraId="1849FA85"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342198A1" w14:textId="0B14A3ED" w:rsidR="00321312" w:rsidRPr="00A5749D" w:rsidRDefault="00321312" w:rsidP="00EF3080">
            <w:r w:rsidRPr="00A5749D">
              <w:t>Funding policy</w:t>
            </w:r>
          </w:p>
        </w:tc>
        <w:tc>
          <w:tcPr>
            <w:tcW w:w="0" w:type="auto"/>
            <w:shd w:val="clear" w:color="auto" w:fill="F7F1E5" w:themeFill="accent3" w:themeFillTint="33"/>
            <w:vAlign w:val="center"/>
          </w:tcPr>
          <w:p w14:paraId="3AED3AF2" w14:textId="20412DB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w:t>
            </w:r>
          </w:p>
        </w:tc>
        <w:tc>
          <w:tcPr>
            <w:tcW w:w="0" w:type="auto"/>
            <w:shd w:val="clear" w:color="auto" w:fill="F7F1E5" w:themeFill="accent3" w:themeFillTint="33"/>
            <w:vAlign w:val="center"/>
          </w:tcPr>
          <w:p w14:paraId="39FB26EA" w14:textId="7F82A62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do you believe are the key legislative and regulatory reforms which have the potential to most significantly impact health professionals’ ability to work to full scope of practice? (For example, harmonisation of specific legislation between jurisdictions, or regulating health professionals differently.)</w:t>
            </w:r>
          </w:p>
        </w:tc>
        <w:tc>
          <w:tcPr>
            <w:tcW w:w="0" w:type="auto"/>
            <w:shd w:val="clear" w:color="auto" w:fill="F7F1E5" w:themeFill="accent3" w:themeFillTint="33"/>
            <w:vAlign w:val="center"/>
          </w:tcPr>
          <w:p w14:paraId="7310A00B" w14:textId="522E2C7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148</w:t>
            </w:r>
          </w:p>
        </w:tc>
        <w:tc>
          <w:tcPr>
            <w:tcW w:w="0" w:type="auto"/>
            <w:shd w:val="clear" w:color="auto" w:fill="F7F1E5" w:themeFill="accent3" w:themeFillTint="33"/>
            <w:vAlign w:val="center"/>
          </w:tcPr>
          <w:p w14:paraId="5FD8B94F" w14:textId="506CD7E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91.9%</w:t>
            </w:r>
          </w:p>
        </w:tc>
      </w:tr>
      <w:tr w:rsidR="00321312" w:rsidRPr="00D46F83" w14:paraId="5BFBFB91"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6BFD1C20" w14:textId="31E17E16" w:rsidR="00321312" w:rsidRPr="00A5749D" w:rsidRDefault="00321312" w:rsidP="00EF3080">
            <w:r w:rsidRPr="00A5749D">
              <w:t>Funding policy</w:t>
            </w:r>
          </w:p>
        </w:tc>
        <w:tc>
          <w:tcPr>
            <w:tcW w:w="0" w:type="auto"/>
            <w:shd w:val="clear" w:color="auto" w:fill="F7F1E5" w:themeFill="accent3" w:themeFillTint="33"/>
            <w:vAlign w:val="center"/>
          </w:tcPr>
          <w:p w14:paraId="691C8C97" w14:textId="7AA295DF"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2</w:t>
            </w:r>
          </w:p>
        </w:tc>
        <w:tc>
          <w:tcPr>
            <w:tcW w:w="0" w:type="auto"/>
            <w:shd w:val="clear" w:color="auto" w:fill="F7F1E5" w:themeFill="accent3" w:themeFillTint="33"/>
            <w:vAlign w:val="center"/>
          </w:tcPr>
          <w:p w14:paraId="4A5C829F" w14:textId="7777777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 xml:space="preserve">A risk-based approach to regulation names core competencies, skills or knowledge capabilities required to authorise a health professional to perform a particular activity, rather than relying solely on named professions or protected titles. </w:t>
            </w:r>
          </w:p>
          <w:p w14:paraId="074A799D" w14:textId="5A0BFC4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To what extent do you think a risk-based approach is useful to regulate scope of practice?</w:t>
            </w:r>
          </w:p>
        </w:tc>
        <w:tc>
          <w:tcPr>
            <w:tcW w:w="0" w:type="auto"/>
            <w:shd w:val="clear" w:color="auto" w:fill="F7F1E5" w:themeFill="accent3" w:themeFillTint="33"/>
            <w:vAlign w:val="center"/>
          </w:tcPr>
          <w:p w14:paraId="4F284012" w14:textId="18DA2CED"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111</w:t>
            </w:r>
          </w:p>
        </w:tc>
        <w:tc>
          <w:tcPr>
            <w:tcW w:w="0" w:type="auto"/>
            <w:shd w:val="clear" w:color="auto" w:fill="F7F1E5" w:themeFill="accent3" w:themeFillTint="33"/>
            <w:vAlign w:val="center"/>
          </w:tcPr>
          <w:p w14:paraId="562EC9AE" w14:textId="04FA409D"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68.9%</w:t>
            </w:r>
          </w:p>
        </w:tc>
      </w:tr>
      <w:tr w:rsidR="00321312" w:rsidRPr="00D46F83" w14:paraId="47EDC828"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2474A129" w14:textId="32AED44E" w:rsidR="00321312" w:rsidRPr="00A5749D" w:rsidRDefault="00321312" w:rsidP="00EF3080">
            <w:r w:rsidRPr="00A5749D">
              <w:t>Funding policy</w:t>
            </w:r>
          </w:p>
        </w:tc>
        <w:tc>
          <w:tcPr>
            <w:tcW w:w="0" w:type="auto"/>
            <w:shd w:val="clear" w:color="auto" w:fill="F7F1E5" w:themeFill="accent3" w:themeFillTint="33"/>
            <w:vAlign w:val="center"/>
          </w:tcPr>
          <w:p w14:paraId="6CEEBDF8" w14:textId="0F8D899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3</w:t>
            </w:r>
          </w:p>
        </w:tc>
        <w:tc>
          <w:tcPr>
            <w:tcW w:w="0" w:type="auto"/>
            <w:shd w:val="clear" w:color="auto" w:fill="F7F1E5" w:themeFill="accent3" w:themeFillTint="33"/>
            <w:vAlign w:val="center"/>
          </w:tcPr>
          <w:p w14:paraId="1DFABA33" w14:textId="43E38B44"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Please provide any additional comments you have on the risk-based approach to regulation.</w:t>
            </w:r>
          </w:p>
        </w:tc>
        <w:tc>
          <w:tcPr>
            <w:tcW w:w="0" w:type="auto"/>
            <w:shd w:val="clear" w:color="auto" w:fill="F7F1E5" w:themeFill="accent3" w:themeFillTint="33"/>
            <w:vAlign w:val="center"/>
          </w:tcPr>
          <w:p w14:paraId="36C5E79B" w14:textId="0B6298C2"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137</w:t>
            </w:r>
          </w:p>
        </w:tc>
        <w:tc>
          <w:tcPr>
            <w:tcW w:w="0" w:type="auto"/>
            <w:shd w:val="clear" w:color="auto" w:fill="F7F1E5" w:themeFill="accent3" w:themeFillTint="33"/>
            <w:vAlign w:val="center"/>
          </w:tcPr>
          <w:p w14:paraId="6152FE2C" w14:textId="608AF0EA"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85.1%</w:t>
            </w:r>
          </w:p>
        </w:tc>
      </w:tr>
      <w:tr w:rsidR="00321312" w:rsidRPr="00D46F83" w14:paraId="32F2D0B1"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297D0D7B" w14:textId="781384A8" w:rsidR="00321312" w:rsidRPr="00A5749D" w:rsidRDefault="00321312" w:rsidP="00EF3080">
            <w:r w:rsidRPr="00A5749D">
              <w:t>Funding policy</w:t>
            </w:r>
          </w:p>
        </w:tc>
        <w:tc>
          <w:tcPr>
            <w:tcW w:w="0" w:type="auto"/>
            <w:shd w:val="clear" w:color="auto" w:fill="F7F1E5" w:themeFill="accent3" w:themeFillTint="33"/>
            <w:vAlign w:val="center"/>
          </w:tcPr>
          <w:p w14:paraId="08248F23" w14:textId="4D4921D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4</w:t>
            </w:r>
          </w:p>
        </w:tc>
        <w:tc>
          <w:tcPr>
            <w:tcW w:w="0" w:type="auto"/>
            <w:shd w:val="clear" w:color="auto" w:fill="F7F1E5" w:themeFill="accent3" w:themeFillTint="33"/>
            <w:vAlign w:val="center"/>
          </w:tcPr>
          <w:p w14:paraId="7D93D4B4" w14:textId="09A31C7B"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do you see as the key barriers to health professionals’ authority to make referrals across professions?</w:t>
            </w:r>
          </w:p>
        </w:tc>
        <w:tc>
          <w:tcPr>
            <w:tcW w:w="0" w:type="auto"/>
            <w:shd w:val="clear" w:color="auto" w:fill="F7F1E5" w:themeFill="accent3" w:themeFillTint="33"/>
            <w:vAlign w:val="center"/>
          </w:tcPr>
          <w:p w14:paraId="2B53F6ED" w14:textId="51884E15"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142</w:t>
            </w:r>
          </w:p>
        </w:tc>
        <w:tc>
          <w:tcPr>
            <w:tcW w:w="0" w:type="auto"/>
            <w:shd w:val="clear" w:color="auto" w:fill="F7F1E5" w:themeFill="accent3" w:themeFillTint="33"/>
            <w:vAlign w:val="center"/>
          </w:tcPr>
          <w:p w14:paraId="4F34AD8D" w14:textId="75286CB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88.2%</w:t>
            </w:r>
          </w:p>
        </w:tc>
      </w:tr>
      <w:tr w:rsidR="00321312" w:rsidRPr="00D46F83" w14:paraId="54CC452D"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50D86E" w14:textId="26B09556" w:rsidR="00321312" w:rsidRPr="00A5749D" w:rsidRDefault="00321312" w:rsidP="00EF3080">
            <w:r w:rsidRPr="00A5749D">
              <w:t>Employer practices and settings</w:t>
            </w:r>
          </w:p>
        </w:tc>
        <w:tc>
          <w:tcPr>
            <w:tcW w:w="0" w:type="auto"/>
            <w:vAlign w:val="center"/>
          </w:tcPr>
          <w:p w14:paraId="283CE14E" w14:textId="4E7E99C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5</w:t>
            </w:r>
          </w:p>
        </w:tc>
        <w:tc>
          <w:tcPr>
            <w:tcW w:w="0" w:type="auto"/>
            <w:vAlign w:val="center"/>
          </w:tcPr>
          <w:p w14:paraId="429C405B" w14:textId="69DF5FE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changes at the employer level would you like to see to enable health professionals to work to full scope of practice? (For example, changes to credentialling, practice standards, clinical governance mechanisms or industrial agreements)</w:t>
            </w:r>
          </w:p>
        </w:tc>
        <w:tc>
          <w:tcPr>
            <w:tcW w:w="0" w:type="auto"/>
            <w:vAlign w:val="center"/>
          </w:tcPr>
          <w:p w14:paraId="7F5DC6C9" w14:textId="396E381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142</w:t>
            </w:r>
          </w:p>
        </w:tc>
        <w:tc>
          <w:tcPr>
            <w:tcW w:w="0" w:type="auto"/>
            <w:vAlign w:val="center"/>
          </w:tcPr>
          <w:p w14:paraId="4BA00428" w14:textId="546AC62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88.2%</w:t>
            </w:r>
          </w:p>
        </w:tc>
      </w:tr>
      <w:tr w:rsidR="00321312" w:rsidRPr="00D46F83" w14:paraId="47CD55EF"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9420A0" w14:textId="5F5DBD30" w:rsidR="00321312" w:rsidRPr="00A5749D" w:rsidRDefault="00321312" w:rsidP="00EF3080">
            <w:r w:rsidRPr="00A5749D">
              <w:t>Employer practices and settings</w:t>
            </w:r>
          </w:p>
        </w:tc>
        <w:tc>
          <w:tcPr>
            <w:tcW w:w="0" w:type="auto"/>
            <w:vAlign w:val="center"/>
          </w:tcPr>
          <w:p w14:paraId="3B86B699" w14:textId="1F40094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6</w:t>
            </w:r>
          </w:p>
        </w:tc>
        <w:tc>
          <w:tcPr>
            <w:tcW w:w="0" w:type="auto"/>
            <w:vAlign w:val="center"/>
          </w:tcPr>
          <w:p w14:paraId="3A17F0F6" w14:textId="76AFC299"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 xml:space="preserve">Which </w:t>
            </w:r>
            <w:proofErr w:type="gramStart"/>
            <w:r w:rsidRPr="00A5749D">
              <w:t>particular activities</w:t>
            </w:r>
            <w:proofErr w:type="gramEnd"/>
            <w:r w:rsidRPr="00A5749D">
              <w:t xml:space="preserve"> or tasks within health professionals’ scope of practice would you particularly like to see increased employer support for?</w:t>
            </w:r>
          </w:p>
        </w:tc>
        <w:tc>
          <w:tcPr>
            <w:tcW w:w="0" w:type="auto"/>
            <w:vAlign w:val="center"/>
          </w:tcPr>
          <w:p w14:paraId="4383DDFD" w14:textId="4FC96C6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130</w:t>
            </w:r>
          </w:p>
        </w:tc>
        <w:tc>
          <w:tcPr>
            <w:tcW w:w="0" w:type="auto"/>
            <w:vAlign w:val="center"/>
          </w:tcPr>
          <w:p w14:paraId="34E81DD5" w14:textId="7D5193BF"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80.7%</w:t>
            </w:r>
          </w:p>
        </w:tc>
      </w:tr>
      <w:tr w:rsidR="00321312" w:rsidRPr="00D46F83" w14:paraId="1F136A37"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0FFEB5" w14:textId="2A2FB614" w:rsidR="00321312" w:rsidRPr="00A5749D" w:rsidRDefault="00321312" w:rsidP="00EF3080">
            <w:r w:rsidRPr="00A5749D">
              <w:lastRenderedPageBreak/>
              <w:t>Employer practices and settings</w:t>
            </w:r>
          </w:p>
        </w:tc>
        <w:tc>
          <w:tcPr>
            <w:tcW w:w="0" w:type="auto"/>
            <w:vAlign w:val="center"/>
          </w:tcPr>
          <w:p w14:paraId="2B669EB2" w14:textId="3D9DF3C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7</w:t>
            </w:r>
          </w:p>
        </w:tc>
        <w:tc>
          <w:tcPr>
            <w:tcW w:w="0" w:type="auto"/>
            <w:vAlign w:val="center"/>
          </w:tcPr>
          <w:p w14:paraId="1AE2E995" w14:textId="6F9E20FC"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can employers do to ensure multidisciplinary care teams are better supported at the employer level, in terms of specific workplace policies, procedures, or practices?</w:t>
            </w:r>
          </w:p>
        </w:tc>
        <w:tc>
          <w:tcPr>
            <w:tcW w:w="0" w:type="auto"/>
            <w:vAlign w:val="center"/>
          </w:tcPr>
          <w:p w14:paraId="0E27C795" w14:textId="206461E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133</w:t>
            </w:r>
          </w:p>
        </w:tc>
        <w:tc>
          <w:tcPr>
            <w:tcW w:w="0" w:type="auto"/>
            <w:vAlign w:val="center"/>
          </w:tcPr>
          <w:p w14:paraId="2720596D" w14:textId="460BB1C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82.6%</w:t>
            </w:r>
          </w:p>
        </w:tc>
      </w:tr>
      <w:tr w:rsidR="00321312" w:rsidRPr="00D46F83" w14:paraId="7000576F"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30B12E2E" w14:textId="1BBF6626" w:rsidR="00321312" w:rsidRPr="00A5749D" w:rsidRDefault="00321312" w:rsidP="00EF3080">
            <w:r w:rsidRPr="00A5749D">
              <w:t>Education and training</w:t>
            </w:r>
          </w:p>
        </w:tc>
        <w:tc>
          <w:tcPr>
            <w:tcW w:w="0" w:type="auto"/>
            <w:shd w:val="clear" w:color="auto" w:fill="F7F1E5" w:themeFill="accent3" w:themeFillTint="33"/>
            <w:vAlign w:val="center"/>
          </w:tcPr>
          <w:p w14:paraId="46DE7BA0" w14:textId="3142E47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w:t>
            </w:r>
          </w:p>
        </w:tc>
        <w:tc>
          <w:tcPr>
            <w:tcW w:w="0" w:type="auto"/>
            <w:shd w:val="clear" w:color="auto" w:fill="F7F1E5" w:themeFill="accent3" w:themeFillTint="33"/>
            <w:vAlign w:val="center"/>
          </w:tcPr>
          <w:p w14:paraId="60397314" w14:textId="151064C2"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are the key barriers health professionals experience in accessing ongoing education and training or additional skills, authorities or endorsements needed to practice at full scope? You may select multiple responses.</w:t>
            </w:r>
            <w:r w:rsidRPr="00A5749D">
              <w:footnoteReference w:id="4"/>
            </w:r>
          </w:p>
        </w:tc>
        <w:tc>
          <w:tcPr>
            <w:tcW w:w="0" w:type="auto"/>
            <w:shd w:val="clear" w:color="auto" w:fill="F7F1E5" w:themeFill="accent3" w:themeFillTint="33"/>
            <w:vAlign w:val="center"/>
          </w:tcPr>
          <w:p w14:paraId="1700AAD2" w14:textId="708FE64C"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 xml:space="preserve">157 </w:t>
            </w:r>
          </w:p>
        </w:tc>
        <w:tc>
          <w:tcPr>
            <w:tcW w:w="0" w:type="auto"/>
            <w:shd w:val="clear" w:color="auto" w:fill="F7F1E5" w:themeFill="accent3" w:themeFillTint="33"/>
            <w:vAlign w:val="center"/>
          </w:tcPr>
          <w:p w14:paraId="0FA60AFD" w14:textId="5B82D60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97.5%</w:t>
            </w:r>
          </w:p>
        </w:tc>
      </w:tr>
      <w:tr w:rsidR="00321312" w:rsidRPr="00D46F83" w14:paraId="3FF94C92"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7A81BF54" w14:textId="18BE6F03" w:rsidR="00321312" w:rsidRPr="00A5749D" w:rsidRDefault="00321312" w:rsidP="00EF3080">
            <w:r w:rsidRPr="00A5749D">
              <w:t>Education and training</w:t>
            </w:r>
          </w:p>
        </w:tc>
        <w:tc>
          <w:tcPr>
            <w:tcW w:w="0" w:type="auto"/>
            <w:shd w:val="clear" w:color="auto" w:fill="F7F1E5" w:themeFill="accent3" w:themeFillTint="33"/>
            <w:vAlign w:val="center"/>
          </w:tcPr>
          <w:p w14:paraId="5827411F" w14:textId="45591A3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9</w:t>
            </w:r>
          </w:p>
        </w:tc>
        <w:tc>
          <w:tcPr>
            <w:tcW w:w="0" w:type="auto"/>
            <w:shd w:val="clear" w:color="auto" w:fill="F7F1E5" w:themeFill="accent3" w:themeFillTint="33"/>
            <w:vAlign w:val="center"/>
          </w:tcPr>
          <w:p w14:paraId="74FA2F94" w14:textId="064F83C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If you chose ‘other’, please provide details.</w:t>
            </w:r>
          </w:p>
        </w:tc>
        <w:tc>
          <w:tcPr>
            <w:tcW w:w="0" w:type="auto"/>
            <w:shd w:val="clear" w:color="auto" w:fill="F7F1E5" w:themeFill="accent3" w:themeFillTint="33"/>
            <w:vAlign w:val="center"/>
          </w:tcPr>
          <w:p w14:paraId="3D00417E" w14:textId="337E397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98</w:t>
            </w:r>
          </w:p>
        </w:tc>
        <w:tc>
          <w:tcPr>
            <w:tcW w:w="0" w:type="auto"/>
            <w:shd w:val="clear" w:color="auto" w:fill="F7F1E5" w:themeFill="accent3" w:themeFillTint="33"/>
            <w:vAlign w:val="center"/>
          </w:tcPr>
          <w:p w14:paraId="4DDD5B02" w14:textId="0C6E4B9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60.9%</w:t>
            </w:r>
          </w:p>
        </w:tc>
      </w:tr>
      <w:tr w:rsidR="00321312" w:rsidRPr="00D46F83" w14:paraId="26994486"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1A515CB9" w14:textId="5CB58A33" w:rsidR="00321312" w:rsidRPr="00A5749D" w:rsidRDefault="00321312" w:rsidP="00EF3080">
            <w:r w:rsidRPr="00A5749D">
              <w:t>Education and training</w:t>
            </w:r>
          </w:p>
        </w:tc>
        <w:tc>
          <w:tcPr>
            <w:tcW w:w="0" w:type="auto"/>
            <w:shd w:val="clear" w:color="auto" w:fill="F7F1E5" w:themeFill="accent3" w:themeFillTint="33"/>
            <w:vAlign w:val="center"/>
          </w:tcPr>
          <w:p w14:paraId="59FB45A5" w14:textId="7E579C4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10</w:t>
            </w:r>
          </w:p>
        </w:tc>
        <w:tc>
          <w:tcPr>
            <w:tcW w:w="0" w:type="auto"/>
            <w:shd w:val="clear" w:color="auto" w:fill="F7F1E5" w:themeFill="accent3" w:themeFillTint="33"/>
            <w:vAlign w:val="center"/>
          </w:tcPr>
          <w:p w14:paraId="17ABA528" w14:textId="02132C42"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To what extent do you think health professionals’ competencies, including additional skills, endorsements or advanced practice, are recognised in their everyday practice and are known to consumers?</w:t>
            </w:r>
          </w:p>
        </w:tc>
        <w:tc>
          <w:tcPr>
            <w:tcW w:w="0" w:type="auto"/>
            <w:shd w:val="clear" w:color="auto" w:fill="F7F1E5" w:themeFill="accent3" w:themeFillTint="33"/>
            <w:vAlign w:val="center"/>
          </w:tcPr>
          <w:p w14:paraId="2EEBBDAF" w14:textId="3495992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154</w:t>
            </w:r>
          </w:p>
        </w:tc>
        <w:tc>
          <w:tcPr>
            <w:tcW w:w="0" w:type="auto"/>
            <w:shd w:val="clear" w:color="auto" w:fill="F7F1E5" w:themeFill="accent3" w:themeFillTint="33"/>
            <w:vAlign w:val="center"/>
          </w:tcPr>
          <w:p w14:paraId="24D8A75C" w14:textId="6A2110FC"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95.7%</w:t>
            </w:r>
          </w:p>
        </w:tc>
      </w:tr>
      <w:tr w:rsidR="00321312" w:rsidRPr="00D46F83" w14:paraId="0104417B"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7C8AA8AC" w14:textId="3B83A4A3" w:rsidR="00321312" w:rsidRPr="00A5749D" w:rsidRDefault="00321312" w:rsidP="00EF3080">
            <w:r w:rsidRPr="00A5749D">
              <w:t>Education and training</w:t>
            </w:r>
          </w:p>
        </w:tc>
        <w:tc>
          <w:tcPr>
            <w:tcW w:w="0" w:type="auto"/>
            <w:shd w:val="clear" w:color="auto" w:fill="F7F1E5" w:themeFill="accent3" w:themeFillTint="33"/>
            <w:vAlign w:val="center"/>
          </w:tcPr>
          <w:p w14:paraId="6E75D4FA" w14:textId="11957DA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11</w:t>
            </w:r>
          </w:p>
        </w:tc>
        <w:tc>
          <w:tcPr>
            <w:tcW w:w="0" w:type="auto"/>
            <w:shd w:val="clear" w:color="auto" w:fill="F7F1E5" w:themeFill="accent3" w:themeFillTint="33"/>
            <w:vAlign w:val="center"/>
          </w:tcPr>
          <w:p w14:paraId="39787CD2" w14:textId="2F02049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How could recognition of health professionals’ competencies in their everyday practice (including existing or new additional skills, endorsements or advanced practice) be improved?</w:t>
            </w:r>
          </w:p>
        </w:tc>
        <w:tc>
          <w:tcPr>
            <w:tcW w:w="0" w:type="auto"/>
            <w:shd w:val="clear" w:color="auto" w:fill="F7F1E5" w:themeFill="accent3" w:themeFillTint="33"/>
            <w:vAlign w:val="center"/>
          </w:tcPr>
          <w:p w14:paraId="5E5963D2" w14:textId="7B7648E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135</w:t>
            </w:r>
          </w:p>
        </w:tc>
        <w:tc>
          <w:tcPr>
            <w:tcW w:w="0" w:type="auto"/>
            <w:shd w:val="clear" w:color="auto" w:fill="F7F1E5" w:themeFill="accent3" w:themeFillTint="33"/>
            <w:vAlign w:val="center"/>
          </w:tcPr>
          <w:p w14:paraId="26575FD5" w14:textId="03D6B28A"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83.9%</w:t>
            </w:r>
          </w:p>
        </w:tc>
      </w:tr>
      <w:tr w:rsidR="00321312" w:rsidRPr="00D46F83" w14:paraId="46B6FFEF"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F06936" w14:textId="47212A8C" w:rsidR="00321312" w:rsidRPr="00A5749D" w:rsidRDefault="00321312" w:rsidP="00EF3080">
            <w:r w:rsidRPr="00A5749D">
              <w:t>Funding policy</w:t>
            </w:r>
          </w:p>
        </w:tc>
        <w:tc>
          <w:tcPr>
            <w:tcW w:w="0" w:type="auto"/>
            <w:vAlign w:val="center"/>
          </w:tcPr>
          <w:p w14:paraId="520122BE" w14:textId="0EFF50ED"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12</w:t>
            </w:r>
          </w:p>
        </w:tc>
        <w:tc>
          <w:tcPr>
            <w:tcW w:w="0" w:type="auto"/>
            <w:vAlign w:val="center"/>
          </w:tcPr>
          <w:p w14:paraId="109EC30B" w14:textId="73D05B0D"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Are you aware of specific instances where funding and payment could be provided differently to enhance health professionals’ ability to work to full scope of practice? Please provide specific examples.</w:t>
            </w:r>
          </w:p>
        </w:tc>
        <w:tc>
          <w:tcPr>
            <w:tcW w:w="0" w:type="auto"/>
            <w:vAlign w:val="center"/>
          </w:tcPr>
          <w:p w14:paraId="35AD45AD" w14:textId="1B420274"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135</w:t>
            </w:r>
          </w:p>
        </w:tc>
        <w:tc>
          <w:tcPr>
            <w:tcW w:w="0" w:type="auto"/>
            <w:vAlign w:val="center"/>
          </w:tcPr>
          <w:p w14:paraId="5356DF07" w14:textId="4E64D20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83.9%</w:t>
            </w:r>
          </w:p>
        </w:tc>
      </w:tr>
      <w:tr w:rsidR="00321312" w:rsidRPr="00D46F83" w14:paraId="2FA67B88"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637868" w14:textId="46E26B9F" w:rsidR="00321312" w:rsidRPr="00A5749D" w:rsidRDefault="00321312" w:rsidP="00EF3080">
            <w:r w:rsidRPr="00A5749D">
              <w:t>Funding policy</w:t>
            </w:r>
          </w:p>
        </w:tc>
        <w:tc>
          <w:tcPr>
            <w:tcW w:w="0" w:type="auto"/>
            <w:vAlign w:val="center"/>
          </w:tcPr>
          <w:p w14:paraId="140EF62A" w14:textId="0CD9ADEF"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w:t>
            </w:r>
          </w:p>
        </w:tc>
        <w:tc>
          <w:tcPr>
            <w:tcW w:w="0" w:type="auto"/>
            <w:vAlign w:val="center"/>
          </w:tcPr>
          <w:p w14:paraId="1D066E92" w14:textId="15F2726F"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Which alternative funding and payment type do you believe has the greatest potential to strengthen multidisciplinary care and support full scope of practice in the primary health care system?</w:t>
            </w:r>
          </w:p>
        </w:tc>
        <w:tc>
          <w:tcPr>
            <w:tcW w:w="0" w:type="auto"/>
            <w:vAlign w:val="center"/>
          </w:tcPr>
          <w:p w14:paraId="1ACC8B31" w14:textId="111CC02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136</w:t>
            </w:r>
          </w:p>
        </w:tc>
        <w:tc>
          <w:tcPr>
            <w:tcW w:w="0" w:type="auto"/>
            <w:vAlign w:val="center"/>
          </w:tcPr>
          <w:p w14:paraId="34049A76" w14:textId="17054C8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84.5%</w:t>
            </w:r>
          </w:p>
        </w:tc>
      </w:tr>
      <w:tr w:rsidR="00321312" w:rsidRPr="00D46F83" w14:paraId="3054B30A"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531CC5" w14:textId="77479418" w:rsidR="00321312" w:rsidRPr="00A5749D" w:rsidRDefault="00321312" w:rsidP="00EF3080">
            <w:r w:rsidRPr="00A5749D">
              <w:lastRenderedPageBreak/>
              <w:t>Funding policy</w:t>
            </w:r>
          </w:p>
        </w:tc>
        <w:tc>
          <w:tcPr>
            <w:tcW w:w="0" w:type="auto"/>
            <w:vAlign w:val="center"/>
          </w:tcPr>
          <w:p w14:paraId="5883A854" w14:textId="41548F49"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14</w:t>
            </w:r>
          </w:p>
        </w:tc>
        <w:tc>
          <w:tcPr>
            <w:tcW w:w="0" w:type="auto"/>
            <w:vAlign w:val="center"/>
          </w:tcPr>
          <w:p w14:paraId="4DDD7488" w14:textId="6409B39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How do you believe your selected funding type(s) could work to resolve barriers to health professionals working to full scope of practice?</w:t>
            </w:r>
          </w:p>
        </w:tc>
        <w:tc>
          <w:tcPr>
            <w:tcW w:w="0" w:type="auto"/>
            <w:vAlign w:val="center"/>
          </w:tcPr>
          <w:p w14:paraId="43CC7353" w14:textId="633C94E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118</w:t>
            </w:r>
          </w:p>
        </w:tc>
        <w:tc>
          <w:tcPr>
            <w:tcW w:w="0" w:type="auto"/>
            <w:vAlign w:val="center"/>
          </w:tcPr>
          <w:p w14:paraId="157122E7" w14:textId="26296053"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73.3%</w:t>
            </w:r>
          </w:p>
        </w:tc>
      </w:tr>
      <w:tr w:rsidR="00321312" w:rsidRPr="00D46F83" w14:paraId="2F2B4B50"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D07042" w14:textId="10094313" w:rsidR="00321312" w:rsidRPr="00A5749D" w:rsidRDefault="00321312" w:rsidP="00EF3080">
            <w:r w:rsidRPr="00A5749D">
              <w:t>Funding policy</w:t>
            </w:r>
          </w:p>
        </w:tc>
        <w:tc>
          <w:tcPr>
            <w:tcW w:w="0" w:type="auto"/>
            <w:vAlign w:val="center"/>
          </w:tcPr>
          <w:p w14:paraId="406F95FA" w14:textId="1C61140A"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15</w:t>
            </w:r>
          </w:p>
        </w:tc>
        <w:tc>
          <w:tcPr>
            <w:tcW w:w="0" w:type="auto"/>
            <w:vAlign w:val="center"/>
          </w:tcPr>
          <w:p w14:paraId="13D9775B" w14:textId="534A8CD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To what extent do you believe alternative funding policy approaches create risks or unintended consequences?</w:t>
            </w:r>
          </w:p>
        </w:tc>
        <w:tc>
          <w:tcPr>
            <w:tcW w:w="0" w:type="auto"/>
            <w:vAlign w:val="center"/>
          </w:tcPr>
          <w:p w14:paraId="18C4A83E" w14:textId="6E09D95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134</w:t>
            </w:r>
          </w:p>
        </w:tc>
        <w:tc>
          <w:tcPr>
            <w:tcW w:w="0" w:type="auto"/>
            <w:vAlign w:val="center"/>
          </w:tcPr>
          <w:p w14:paraId="4B76FF41" w14:textId="0AE3B22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83.2%</w:t>
            </w:r>
          </w:p>
        </w:tc>
      </w:tr>
      <w:tr w:rsidR="00321312" w:rsidRPr="00A5749D" w14:paraId="4DCE5A80"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0AE053" w14:textId="4E5EE82C" w:rsidR="00321312" w:rsidRPr="00A5749D" w:rsidRDefault="00321312" w:rsidP="00EF3080">
            <w:r w:rsidRPr="00A5749D">
              <w:t>Funding policy</w:t>
            </w:r>
          </w:p>
        </w:tc>
        <w:tc>
          <w:tcPr>
            <w:tcW w:w="0" w:type="auto"/>
            <w:vAlign w:val="center"/>
          </w:tcPr>
          <w:p w14:paraId="564CC09E" w14:textId="5C364A0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16</w:t>
            </w:r>
          </w:p>
        </w:tc>
        <w:tc>
          <w:tcPr>
            <w:tcW w:w="0" w:type="auto"/>
            <w:vAlign w:val="center"/>
          </w:tcPr>
          <w:p w14:paraId="59865FE3" w14:textId="29C2A97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How do the risks of alternative funding policy approaches compare to the risks of remaining at status quo?</w:t>
            </w:r>
          </w:p>
        </w:tc>
        <w:tc>
          <w:tcPr>
            <w:tcW w:w="0" w:type="auto"/>
            <w:vAlign w:val="center"/>
          </w:tcPr>
          <w:p w14:paraId="13197649" w14:textId="2BEAFEB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116</w:t>
            </w:r>
          </w:p>
        </w:tc>
        <w:tc>
          <w:tcPr>
            <w:tcW w:w="0" w:type="auto"/>
            <w:vAlign w:val="center"/>
          </w:tcPr>
          <w:p w14:paraId="52DB9ACC" w14:textId="713966F9"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72.0%</w:t>
            </w:r>
          </w:p>
        </w:tc>
      </w:tr>
      <w:tr w:rsidR="00321312" w:rsidRPr="00A5749D" w14:paraId="22DA7037"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05FCF716" w14:textId="26695C04" w:rsidR="00321312" w:rsidRPr="00A5749D" w:rsidRDefault="00321312" w:rsidP="00EF3080">
            <w:r w:rsidRPr="00A5749D">
              <w:t>Technology</w:t>
            </w:r>
          </w:p>
        </w:tc>
        <w:tc>
          <w:tcPr>
            <w:tcW w:w="0" w:type="auto"/>
            <w:shd w:val="clear" w:color="auto" w:fill="F7F1E5" w:themeFill="accent3" w:themeFillTint="33"/>
            <w:vAlign w:val="center"/>
          </w:tcPr>
          <w:p w14:paraId="549FA8B6" w14:textId="468FC1F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17</w:t>
            </w:r>
          </w:p>
        </w:tc>
        <w:tc>
          <w:tcPr>
            <w:tcW w:w="0" w:type="auto"/>
            <w:shd w:val="clear" w:color="auto" w:fill="F7F1E5" w:themeFill="accent3" w:themeFillTint="33"/>
            <w:vAlign w:val="center"/>
          </w:tcPr>
          <w:p w14:paraId="0C181DEB" w14:textId="14111C1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How do you think technology could be used better or differently in primary health care settings to enable health professionals to work to full scope?</w:t>
            </w:r>
          </w:p>
        </w:tc>
        <w:tc>
          <w:tcPr>
            <w:tcW w:w="0" w:type="auto"/>
            <w:shd w:val="clear" w:color="auto" w:fill="F7F1E5" w:themeFill="accent3" w:themeFillTint="33"/>
            <w:vAlign w:val="center"/>
          </w:tcPr>
          <w:p w14:paraId="14408502" w14:textId="6F6E6AE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133</w:t>
            </w:r>
          </w:p>
        </w:tc>
        <w:tc>
          <w:tcPr>
            <w:tcW w:w="0" w:type="auto"/>
            <w:shd w:val="clear" w:color="auto" w:fill="F7F1E5" w:themeFill="accent3" w:themeFillTint="33"/>
            <w:vAlign w:val="center"/>
          </w:tcPr>
          <w:p w14:paraId="0A3B5FE4" w14:textId="7A07F8A1"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82.6%</w:t>
            </w:r>
          </w:p>
        </w:tc>
      </w:tr>
      <w:tr w:rsidR="00321312" w:rsidRPr="00A5749D" w14:paraId="0C0830B6"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337D68E7" w14:textId="32FBBA6E" w:rsidR="00321312" w:rsidRPr="00A5749D" w:rsidRDefault="00321312" w:rsidP="00EF3080">
            <w:r w:rsidRPr="00A5749D">
              <w:t>Technology</w:t>
            </w:r>
          </w:p>
        </w:tc>
        <w:tc>
          <w:tcPr>
            <w:tcW w:w="0" w:type="auto"/>
            <w:shd w:val="clear" w:color="auto" w:fill="F7F1E5" w:themeFill="accent3" w:themeFillTint="33"/>
            <w:vAlign w:val="center"/>
          </w:tcPr>
          <w:p w14:paraId="6D2E31E5" w14:textId="1EDA3B17"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18</w:t>
            </w:r>
          </w:p>
        </w:tc>
        <w:tc>
          <w:tcPr>
            <w:tcW w:w="0" w:type="auto"/>
            <w:shd w:val="clear" w:color="auto" w:fill="F7F1E5" w:themeFill="accent3" w:themeFillTint="33"/>
            <w:vAlign w:val="center"/>
          </w:tcPr>
          <w:p w14:paraId="203CFF13" w14:textId="3519ABE9"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If existing digital health infrastructure were to be improved, what specific changes or new functions do you think are most necessary to enable health professionals to work to full scope?</w:t>
            </w:r>
          </w:p>
        </w:tc>
        <w:tc>
          <w:tcPr>
            <w:tcW w:w="0" w:type="auto"/>
            <w:shd w:val="clear" w:color="auto" w:fill="F7F1E5" w:themeFill="accent3" w:themeFillTint="33"/>
            <w:vAlign w:val="center"/>
          </w:tcPr>
          <w:p w14:paraId="5F12507F" w14:textId="34E4D938"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121</w:t>
            </w:r>
          </w:p>
        </w:tc>
        <w:tc>
          <w:tcPr>
            <w:tcW w:w="0" w:type="auto"/>
            <w:shd w:val="clear" w:color="auto" w:fill="F7F1E5" w:themeFill="accent3" w:themeFillTint="33"/>
            <w:vAlign w:val="center"/>
          </w:tcPr>
          <w:p w14:paraId="5CA6F4BF" w14:textId="4A6E0F70"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75.2%</w:t>
            </w:r>
          </w:p>
        </w:tc>
      </w:tr>
      <w:tr w:rsidR="00321312" w:rsidRPr="00A5749D" w14:paraId="7C0345D0" w14:textId="77777777" w:rsidTr="007642C4">
        <w:trPr>
          <w:trHeight w:val="227"/>
        </w:trPr>
        <w:tc>
          <w:tcPr>
            <w:cnfStyle w:val="001000000000" w:firstRow="0" w:lastRow="0" w:firstColumn="1" w:lastColumn="0" w:oddVBand="0" w:evenVBand="0" w:oddHBand="0" w:evenHBand="0" w:firstRowFirstColumn="0" w:firstRowLastColumn="0" w:lastRowFirstColumn="0" w:lastRowLastColumn="0"/>
            <w:tcW w:w="0" w:type="auto"/>
            <w:shd w:val="clear" w:color="auto" w:fill="F7F1E5" w:themeFill="accent3" w:themeFillTint="33"/>
            <w:vAlign w:val="center"/>
          </w:tcPr>
          <w:p w14:paraId="13BE6390" w14:textId="7E2BD18B" w:rsidR="00321312" w:rsidRPr="00A5749D" w:rsidRDefault="00321312" w:rsidP="00EF3080">
            <w:r w:rsidRPr="00A5749D">
              <w:t>Technology</w:t>
            </w:r>
          </w:p>
        </w:tc>
        <w:tc>
          <w:tcPr>
            <w:tcW w:w="0" w:type="auto"/>
            <w:shd w:val="clear" w:color="auto" w:fill="F7F1E5" w:themeFill="accent3" w:themeFillTint="33"/>
            <w:vAlign w:val="center"/>
          </w:tcPr>
          <w:p w14:paraId="09FE40E4" w14:textId="7B530A36"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19</w:t>
            </w:r>
          </w:p>
        </w:tc>
        <w:tc>
          <w:tcPr>
            <w:tcW w:w="0" w:type="auto"/>
            <w:shd w:val="clear" w:color="auto" w:fill="F7F1E5" w:themeFill="accent3" w:themeFillTint="33"/>
            <w:vAlign w:val="center"/>
          </w:tcPr>
          <w:p w14:paraId="7A0C196E" w14:textId="3BBBA13E"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What risks do you foresee in technology-based strategies to strengthen primary health care providers’ ability to work to full scope, and how could these be mitigated?</w:t>
            </w:r>
          </w:p>
        </w:tc>
        <w:tc>
          <w:tcPr>
            <w:tcW w:w="0" w:type="auto"/>
            <w:shd w:val="clear" w:color="auto" w:fill="F7F1E5" w:themeFill="accent3" w:themeFillTint="33"/>
            <w:vAlign w:val="center"/>
          </w:tcPr>
          <w:p w14:paraId="3D38906A" w14:textId="2825A975"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116</w:t>
            </w:r>
          </w:p>
        </w:tc>
        <w:tc>
          <w:tcPr>
            <w:tcW w:w="0" w:type="auto"/>
            <w:shd w:val="clear" w:color="auto" w:fill="F7F1E5" w:themeFill="accent3" w:themeFillTint="33"/>
            <w:vAlign w:val="center"/>
          </w:tcPr>
          <w:p w14:paraId="3E090B4C" w14:textId="47E2B07D" w:rsidR="00321312" w:rsidRPr="00A5749D" w:rsidRDefault="00321312" w:rsidP="00EF3080">
            <w:pPr>
              <w:cnfStyle w:val="000000000000" w:firstRow="0" w:lastRow="0" w:firstColumn="0" w:lastColumn="0" w:oddVBand="0" w:evenVBand="0" w:oddHBand="0" w:evenHBand="0" w:firstRowFirstColumn="0" w:firstRowLastColumn="0" w:lastRowFirstColumn="0" w:lastRowLastColumn="0"/>
            </w:pPr>
            <w:r w:rsidRPr="00A5749D">
              <w:t>72.0%</w:t>
            </w:r>
          </w:p>
        </w:tc>
      </w:tr>
    </w:tbl>
    <w:p w14:paraId="4CBB460E" w14:textId="56C23B5A" w:rsidR="005A1E8E" w:rsidRPr="00801D21" w:rsidRDefault="005A1E8E" w:rsidP="00EF3080">
      <w:pPr>
        <w:sectPr w:rsidR="005A1E8E" w:rsidRPr="00801D21" w:rsidSect="0043214F">
          <w:headerReference w:type="even" r:id="rId24"/>
          <w:headerReference w:type="default" r:id="rId25"/>
          <w:headerReference w:type="first" r:id="rId26"/>
          <w:pgSz w:w="16838" w:h="11906" w:orient="landscape"/>
          <w:pgMar w:top="851" w:right="1701" w:bottom="1418" w:left="851" w:header="340" w:footer="57" w:gutter="0"/>
          <w:cols w:space="708"/>
          <w:docGrid w:linePitch="360"/>
        </w:sectPr>
      </w:pPr>
    </w:p>
    <w:p w14:paraId="4C0C35A6" w14:textId="77777777" w:rsidR="00205A93" w:rsidRPr="00EF3080" w:rsidRDefault="00205A93" w:rsidP="00EF3080"/>
    <w:sectPr w:rsidR="00205A93" w:rsidRPr="00EF3080" w:rsidSect="0043214F">
      <w:headerReference w:type="even" r:id="rId27"/>
      <w:headerReference w:type="default" r:id="rId28"/>
      <w:footerReference w:type="default" r:id="rId29"/>
      <w:headerReference w:type="first" r:id="rId30"/>
      <w:pgSz w:w="11906" w:h="16838"/>
      <w:pgMar w:top="1701" w:right="1418" w:bottom="1418"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01DD" w14:textId="77777777" w:rsidR="00243770" w:rsidRDefault="00243770" w:rsidP="00EF3080">
      <w:r>
        <w:separator/>
      </w:r>
    </w:p>
    <w:p w14:paraId="71904FF4" w14:textId="77777777" w:rsidR="00243770" w:rsidRDefault="00243770" w:rsidP="00EF3080"/>
  </w:endnote>
  <w:endnote w:type="continuationSeparator" w:id="0">
    <w:p w14:paraId="78E5789D" w14:textId="77777777" w:rsidR="00243770" w:rsidRDefault="00243770" w:rsidP="00EF3080">
      <w:r>
        <w:continuationSeparator/>
      </w:r>
    </w:p>
    <w:p w14:paraId="1651271C" w14:textId="77777777" w:rsidR="00243770" w:rsidRDefault="00243770" w:rsidP="00EF3080"/>
  </w:endnote>
  <w:endnote w:type="continuationNotice" w:id="1">
    <w:p w14:paraId="79FA8B49" w14:textId="77777777" w:rsidR="00243770" w:rsidRDefault="00243770" w:rsidP="00EF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0281"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162288"/>
      <w:docPartObj>
        <w:docPartGallery w:val="Page Numbers (Bottom of Page)"/>
        <w:docPartUnique/>
      </w:docPartObj>
    </w:sdtPr>
    <w:sdtEndPr>
      <w:rPr>
        <w:b/>
        <w:bCs/>
        <w:noProof/>
      </w:rPr>
    </w:sdtEndPr>
    <w:sdtContent>
      <w:sdt>
        <w:sdtPr>
          <w:rPr>
            <w:color w:val="FFFFFF" w:themeColor="background1"/>
          </w:rPr>
          <w:id w:val="-1267453197"/>
          <w:docPartObj>
            <w:docPartGallery w:val="Page Numbers (Bottom of Page)"/>
            <w:docPartUnique/>
          </w:docPartObj>
        </w:sdtPr>
        <w:sdtEndPr>
          <w:rPr>
            <w:b/>
            <w:bCs/>
            <w:noProof/>
          </w:rPr>
        </w:sdtEndPr>
        <w:sdtContent>
          <w:sdt>
            <w:sdtPr>
              <w:rPr>
                <w:color w:val="FFFFFF" w:themeColor="background1"/>
              </w:rPr>
              <w:id w:val="1099768579"/>
              <w:docPartObj>
                <w:docPartGallery w:val="Page Numbers (Bottom of Page)"/>
                <w:docPartUnique/>
              </w:docPartObj>
            </w:sdtPr>
            <w:sdtEndPr>
              <w:rPr>
                <w:b/>
                <w:bCs/>
                <w:noProof/>
                <w:color w:val="076DA0"/>
              </w:rPr>
            </w:sdtEndPr>
            <w:sdtContent>
              <w:p w14:paraId="0D2A8D6F" w14:textId="6B10E8D0" w:rsidR="00FD072E" w:rsidRPr="00FD072E" w:rsidRDefault="00842A09" w:rsidP="005E27B8">
                <w:pPr>
                  <w:pStyle w:val="Footer"/>
                  <w:tabs>
                    <w:tab w:val="clear" w:pos="0"/>
                    <w:tab w:val="clear" w:pos="9026"/>
                    <w:tab w:val="right" w:pos="11340"/>
                  </w:tabs>
                  <w:ind w:left="-993" w:right="-711"/>
                  <w:jc w:val="left"/>
                  <w:rPr>
                    <w:b/>
                    <w:bCs/>
                    <w:color w:val="FFFFFF" w:themeColor="background1"/>
                  </w:rPr>
                </w:pPr>
                <w:r>
                  <w:rPr>
                    <w:b/>
                    <w:bCs/>
                    <w:color w:val="FFFFFF" w:themeColor="background1"/>
                  </w:rPr>
                  <w:t>Stakeholder Engagement Report</w:t>
                </w:r>
                <w:r w:rsidR="005E27B8">
                  <w:rPr>
                    <w:color w:val="FFFFFF" w:themeColor="background1"/>
                  </w:rPr>
                  <w:tab/>
                </w:r>
                <w:r w:rsidR="00FD072E" w:rsidRPr="005E27B8">
                  <w:rPr>
                    <w:b/>
                    <w:bCs/>
                    <w:color w:val="076DA0"/>
                  </w:rPr>
                  <w:fldChar w:fldCharType="begin"/>
                </w:r>
                <w:r w:rsidR="00FD072E" w:rsidRPr="005E27B8">
                  <w:rPr>
                    <w:b/>
                    <w:bCs/>
                    <w:color w:val="076DA0"/>
                  </w:rPr>
                  <w:instrText xml:space="preserve"> PAGE   \* MERGEFORMAT </w:instrText>
                </w:r>
                <w:r w:rsidR="00FD072E" w:rsidRPr="005E27B8">
                  <w:rPr>
                    <w:b/>
                    <w:bCs/>
                    <w:color w:val="076DA0"/>
                  </w:rPr>
                  <w:fldChar w:fldCharType="separate"/>
                </w:r>
                <w:r w:rsidR="00FD072E" w:rsidRPr="005E27B8">
                  <w:rPr>
                    <w:b/>
                    <w:bCs/>
                    <w:color w:val="076DA0"/>
                  </w:rPr>
                  <w:t>v</w:t>
                </w:r>
                <w:r w:rsidR="00FD072E" w:rsidRPr="005E27B8">
                  <w:rPr>
                    <w:b/>
                    <w:bCs/>
                    <w:noProof/>
                    <w:color w:val="076DA0"/>
                  </w:rPr>
                  <w:fldChar w:fldCharType="end"/>
                </w:r>
              </w:p>
            </w:sdtContent>
          </w:sdt>
          <w:p w14:paraId="34808463" w14:textId="77777777" w:rsidR="00236073" w:rsidRPr="00FD072E" w:rsidRDefault="00000000" w:rsidP="00B87BB7">
            <w:pPr>
              <w:pStyle w:val="Footer"/>
              <w:tabs>
                <w:tab w:val="clear" w:pos="0"/>
                <w:tab w:val="clear" w:pos="9026"/>
              </w:tabs>
              <w:ind w:right="-711"/>
              <w:jc w:val="left"/>
              <w:rPr>
                <w:b/>
                <w:bCs/>
                <w:color w:val="FFFFFF" w:themeColor="background1"/>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15886EC6"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C587"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B479" w14:textId="77777777" w:rsidR="00243770" w:rsidRDefault="00243770" w:rsidP="00C866ED">
      <w:r>
        <w:separator/>
      </w:r>
    </w:p>
  </w:footnote>
  <w:footnote w:type="continuationSeparator" w:id="0">
    <w:p w14:paraId="186D6DB2" w14:textId="77777777" w:rsidR="00243770" w:rsidRDefault="00243770" w:rsidP="00EF3080">
      <w:r>
        <w:continuationSeparator/>
      </w:r>
    </w:p>
    <w:p w14:paraId="391613AA" w14:textId="77777777" w:rsidR="00243770" w:rsidRDefault="00243770" w:rsidP="00EF3080"/>
  </w:footnote>
  <w:footnote w:type="continuationNotice" w:id="1">
    <w:p w14:paraId="743F2B6E" w14:textId="77777777" w:rsidR="00243770" w:rsidRDefault="00243770" w:rsidP="00EF3080"/>
  </w:footnote>
  <w:footnote w:id="2">
    <w:p w14:paraId="74CC3A8B" w14:textId="21247670" w:rsidR="00685742" w:rsidRPr="00685742" w:rsidRDefault="00685742">
      <w:pPr>
        <w:pStyle w:val="FootnoteText"/>
        <w:rPr>
          <w:rFonts w:cs="Arial"/>
          <w:sz w:val="18"/>
          <w:szCs w:val="18"/>
        </w:rPr>
      </w:pPr>
      <w:r w:rsidRPr="00685742">
        <w:rPr>
          <w:rStyle w:val="FootnoteReference"/>
          <w:rFonts w:cs="Arial"/>
          <w:sz w:val="18"/>
          <w:szCs w:val="18"/>
        </w:rPr>
        <w:footnoteRef/>
      </w:r>
      <w:r w:rsidRPr="00685742">
        <w:rPr>
          <w:rFonts w:cs="Arial"/>
          <w:sz w:val="18"/>
          <w:szCs w:val="18"/>
        </w:rPr>
        <w:t xml:space="preserve"> </w:t>
      </w:r>
      <w:r w:rsidRPr="00685742">
        <w:rPr>
          <w:rStyle w:val="cf01"/>
          <w:rFonts w:ascii="Arial" w:eastAsiaTheme="majorEastAsia" w:hAnsi="Arial" w:cs="Arial"/>
        </w:rPr>
        <w:t xml:space="preserve">Greater Northern Australia Regional Training Network. </w:t>
      </w:r>
      <w:r w:rsidRPr="00685742">
        <w:rPr>
          <w:rFonts w:cs="Arial"/>
        </w:rPr>
        <w:t>Project Report: Rural and Remote Generalist - Allied Health Project: Report Attachments 2013</w:t>
      </w:r>
    </w:p>
  </w:footnote>
  <w:footnote w:id="3">
    <w:p w14:paraId="197FBC24" w14:textId="53F3ECAF" w:rsidR="00685742" w:rsidRDefault="00685742" w:rsidP="00C866ED">
      <w:r w:rsidRPr="00685742">
        <w:rPr>
          <w:rStyle w:val="FootnoteReference"/>
          <w:rFonts w:cs="Arial"/>
          <w:sz w:val="18"/>
          <w:szCs w:val="18"/>
        </w:rPr>
        <w:footnoteRef/>
      </w:r>
      <w:r w:rsidRPr="00685742">
        <w:t xml:space="preserve"> </w:t>
      </w:r>
      <w:r w:rsidRPr="00685742">
        <w:rPr>
          <w:rStyle w:val="cf01"/>
          <w:rFonts w:ascii="Arial" w:eastAsiaTheme="majorEastAsia" w:hAnsi="Arial" w:cs="Arial"/>
        </w:rPr>
        <w:t>Greater Northern Australia Regional Training Network. Project Report: Rural and Remote Generalist - Allied Health Project. 2013.</w:t>
      </w:r>
      <w:r w:rsidRPr="00685742">
        <w:t xml:space="preserve"> </w:t>
      </w:r>
    </w:p>
  </w:footnote>
  <w:footnote w:id="4">
    <w:p w14:paraId="30F6365A" w14:textId="77777777" w:rsidR="00321312" w:rsidRDefault="00321312">
      <w:pPr>
        <w:pStyle w:val="FootnoteText"/>
      </w:pPr>
      <w:r>
        <w:rPr>
          <w:rStyle w:val="FootnoteReference"/>
        </w:rPr>
        <w:footnoteRef/>
      </w:r>
      <w:r>
        <w:t xml:space="preserve"> Note: An error in wording of Question 8, which referred to a non-existent option to select multiple responses, means that the responses to this question were considered invalid. The most popular response was ‘Other’ with most of these respondents to the follow-up Question 9 using the free text response to list their intention to select multiple responses to Question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D35C" w14:textId="502176C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27444715" wp14:editId="0167CA9F">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34CB" w14:textId="37212E36" w:rsidR="00205A93" w:rsidRDefault="00FD072E" w:rsidP="008E0C77">
    <w:pPr>
      <w:pStyle w:val="Headertext"/>
      <w:spacing w:after="180"/>
      <w:jc w:val="left"/>
    </w:pPr>
    <w:r>
      <w:rPr>
        <w:noProof/>
      </w:rPr>
      <w:drawing>
        <wp:anchor distT="0" distB="0" distL="114300" distR="114300" simplePos="0" relativeHeight="251658243" behindDoc="1" locked="0" layoutInCell="1" allowOverlap="1" wp14:anchorId="5D63C232" wp14:editId="6005F678">
          <wp:simplePos x="0" y="0"/>
          <wp:positionH relativeFrom="page">
            <wp:align>left</wp:align>
          </wp:positionH>
          <wp:positionV relativeFrom="page">
            <wp:align>top</wp:align>
          </wp:positionV>
          <wp:extent cx="7578000" cy="10710000"/>
          <wp:effectExtent l="0" t="0" r="4445" b="0"/>
          <wp:wrapNone/>
          <wp:docPr id="1221574080" name="Picture 1221574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080" name="Picture 12215740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8C58" w14:textId="21F6900B" w:rsidR="007C2E73" w:rsidRDefault="007C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1948" w14:textId="7FA91EC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05D4EF03" wp14:editId="54E1F0E0">
          <wp:simplePos x="0" y="0"/>
          <wp:positionH relativeFrom="page">
            <wp:align>center</wp:align>
          </wp:positionH>
          <wp:positionV relativeFrom="page">
            <wp:align>center</wp:align>
          </wp:positionV>
          <wp:extent cx="7558768" cy="1068390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90795" name="Picture 1492390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8D07" w14:textId="7A948875"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8827" w14:textId="2F43DB81" w:rsidR="000D56E4" w:rsidRDefault="00FD072E" w:rsidP="008E0C77">
    <w:pPr>
      <w:pStyle w:val="Headertext"/>
      <w:spacing w:after="180"/>
      <w:jc w:val="left"/>
    </w:pPr>
    <w:r>
      <w:rPr>
        <w:noProof/>
      </w:rPr>
      <w:drawing>
        <wp:anchor distT="0" distB="0" distL="114300" distR="114300" simplePos="0" relativeHeight="251658242" behindDoc="1" locked="0" layoutInCell="1" allowOverlap="1" wp14:anchorId="496383BB" wp14:editId="7E767C5B">
          <wp:simplePos x="0" y="0"/>
          <wp:positionH relativeFrom="page">
            <wp:align>left</wp:align>
          </wp:positionH>
          <wp:positionV relativeFrom="page">
            <wp:align>top</wp:align>
          </wp:positionV>
          <wp:extent cx="7577229" cy="10710000"/>
          <wp:effectExtent l="0" t="0" r="508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8608" w14:textId="2ED69EBD"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58A1" w14:textId="53161CEE" w:rsidR="007C2E73" w:rsidRDefault="007C2E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5426" w14:textId="1260ADC1" w:rsidR="00C47C31" w:rsidRDefault="00C47C31" w:rsidP="008E0C77">
    <w:pPr>
      <w:pStyle w:val="Headertext"/>
      <w:spacing w:after="180"/>
      <w:jc w:val="left"/>
    </w:pPr>
    <w:r>
      <w:rPr>
        <w:noProof/>
      </w:rPr>
      <w:drawing>
        <wp:anchor distT="0" distB="0" distL="114300" distR="114300" simplePos="0" relativeHeight="251658244" behindDoc="1" locked="0" layoutInCell="1" allowOverlap="1" wp14:anchorId="245C150A" wp14:editId="05395976">
          <wp:simplePos x="0" y="0"/>
          <wp:positionH relativeFrom="page">
            <wp:align>left</wp:align>
          </wp:positionH>
          <wp:positionV relativeFrom="page">
            <wp:align>top</wp:align>
          </wp:positionV>
          <wp:extent cx="7577229" cy="10710000"/>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1BF5" w14:textId="5948A606" w:rsidR="007C2E73" w:rsidRDefault="007C2E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A98D" w14:textId="0B00C20D" w:rsidR="007C2E73" w:rsidRDefault="007C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49A667E"/>
    <w:lvl w:ilvl="0">
      <w:start w:val="1"/>
      <w:numFmt w:val="decimal"/>
      <w:pStyle w:val="ListNumber"/>
      <w:lvlText w:val="%1."/>
      <w:lvlJc w:val="left"/>
      <w:pPr>
        <w:tabs>
          <w:tab w:val="num" w:pos="360"/>
        </w:tabs>
        <w:ind w:left="360" w:hanging="360"/>
      </w:pPr>
    </w:lvl>
  </w:abstractNum>
  <w:abstractNum w:abstractNumId="1" w15:restartNumberingAfterBreak="0">
    <w:nsid w:val="00014F1E"/>
    <w:multiLevelType w:val="singleLevel"/>
    <w:tmpl w:val="528A0A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0C7C9"/>
    <w:multiLevelType w:val="hybridMultilevel"/>
    <w:tmpl w:val="8C9EFE30"/>
    <w:lvl w:ilvl="0" w:tplc="2CC4B0B0">
      <w:start w:val="1"/>
      <w:numFmt w:val="bullet"/>
      <w:lvlText w:val=""/>
      <w:lvlJc w:val="left"/>
      <w:pPr>
        <w:ind w:left="720" w:hanging="360"/>
      </w:pPr>
      <w:rPr>
        <w:rFonts w:ascii="Symbol" w:hAnsi="Symbol" w:hint="default"/>
      </w:rPr>
    </w:lvl>
    <w:lvl w:ilvl="1" w:tplc="FEBC2130">
      <w:start w:val="1"/>
      <w:numFmt w:val="bullet"/>
      <w:lvlText w:val="o"/>
      <w:lvlJc w:val="left"/>
      <w:pPr>
        <w:ind w:left="1440" w:hanging="360"/>
      </w:pPr>
      <w:rPr>
        <w:rFonts w:ascii="Courier New" w:hAnsi="Courier New" w:hint="default"/>
      </w:rPr>
    </w:lvl>
    <w:lvl w:ilvl="2" w:tplc="9406148E">
      <w:start w:val="1"/>
      <w:numFmt w:val="bullet"/>
      <w:lvlText w:val=""/>
      <w:lvlJc w:val="left"/>
      <w:pPr>
        <w:ind w:left="2160" w:hanging="360"/>
      </w:pPr>
      <w:rPr>
        <w:rFonts w:ascii="Wingdings" w:hAnsi="Wingdings" w:hint="default"/>
      </w:rPr>
    </w:lvl>
    <w:lvl w:ilvl="3" w:tplc="C8621050">
      <w:start w:val="1"/>
      <w:numFmt w:val="bullet"/>
      <w:lvlText w:val=""/>
      <w:lvlJc w:val="left"/>
      <w:pPr>
        <w:ind w:left="2880" w:hanging="360"/>
      </w:pPr>
      <w:rPr>
        <w:rFonts w:ascii="Symbol" w:hAnsi="Symbol" w:hint="default"/>
      </w:rPr>
    </w:lvl>
    <w:lvl w:ilvl="4" w:tplc="2946A72A">
      <w:start w:val="1"/>
      <w:numFmt w:val="bullet"/>
      <w:lvlText w:val="o"/>
      <w:lvlJc w:val="left"/>
      <w:pPr>
        <w:ind w:left="3600" w:hanging="360"/>
      </w:pPr>
      <w:rPr>
        <w:rFonts w:ascii="Courier New" w:hAnsi="Courier New" w:hint="default"/>
      </w:rPr>
    </w:lvl>
    <w:lvl w:ilvl="5" w:tplc="A948CFC4">
      <w:start w:val="1"/>
      <w:numFmt w:val="bullet"/>
      <w:lvlText w:val=""/>
      <w:lvlJc w:val="left"/>
      <w:pPr>
        <w:ind w:left="4320" w:hanging="360"/>
      </w:pPr>
      <w:rPr>
        <w:rFonts w:ascii="Wingdings" w:hAnsi="Wingdings" w:hint="default"/>
      </w:rPr>
    </w:lvl>
    <w:lvl w:ilvl="6" w:tplc="18FE1F40">
      <w:start w:val="1"/>
      <w:numFmt w:val="bullet"/>
      <w:lvlText w:val=""/>
      <w:lvlJc w:val="left"/>
      <w:pPr>
        <w:ind w:left="5040" w:hanging="360"/>
      </w:pPr>
      <w:rPr>
        <w:rFonts w:ascii="Symbol" w:hAnsi="Symbol" w:hint="default"/>
      </w:rPr>
    </w:lvl>
    <w:lvl w:ilvl="7" w:tplc="606A2E32">
      <w:start w:val="1"/>
      <w:numFmt w:val="bullet"/>
      <w:lvlText w:val="o"/>
      <w:lvlJc w:val="left"/>
      <w:pPr>
        <w:ind w:left="5760" w:hanging="360"/>
      </w:pPr>
      <w:rPr>
        <w:rFonts w:ascii="Courier New" w:hAnsi="Courier New" w:hint="default"/>
      </w:rPr>
    </w:lvl>
    <w:lvl w:ilvl="8" w:tplc="89840AA0">
      <w:start w:val="1"/>
      <w:numFmt w:val="bullet"/>
      <w:lvlText w:val=""/>
      <w:lvlJc w:val="left"/>
      <w:pPr>
        <w:ind w:left="6480" w:hanging="360"/>
      </w:pPr>
      <w:rPr>
        <w:rFonts w:ascii="Wingdings" w:hAnsi="Wingdings" w:hint="default"/>
      </w:rPr>
    </w:lvl>
  </w:abstractNum>
  <w:abstractNum w:abstractNumId="4" w15:restartNumberingAfterBreak="0">
    <w:nsid w:val="06C441F0"/>
    <w:multiLevelType w:val="multilevel"/>
    <w:tmpl w:val="AE1CED1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761452C"/>
    <w:multiLevelType w:val="hybridMultilevel"/>
    <w:tmpl w:val="D850FA54"/>
    <w:lvl w:ilvl="0" w:tplc="EC0640B6">
      <w:start w:val="1"/>
      <w:numFmt w:val="decimal"/>
      <w:lvlText w:val="%1."/>
      <w:lvlJc w:val="left"/>
      <w:pPr>
        <w:tabs>
          <w:tab w:val="num" w:pos="720"/>
        </w:tabs>
        <w:ind w:left="720" w:hanging="360"/>
      </w:pPr>
    </w:lvl>
    <w:lvl w:ilvl="1" w:tplc="EA6CC2F4" w:tentative="1">
      <w:start w:val="1"/>
      <w:numFmt w:val="decimal"/>
      <w:lvlText w:val="%2."/>
      <w:lvlJc w:val="left"/>
      <w:pPr>
        <w:tabs>
          <w:tab w:val="num" w:pos="1440"/>
        </w:tabs>
        <w:ind w:left="1440" w:hanging="360"/>
      </w:pPr>
    </w:lvl>
    <w:lvl w:ilvl="2" w:tplc="B50060AA" w:tentative="1">
      <w:start w:val="1"/>
      <w:numFmt w:val="decimal"/>
      <w:lvlText w:val="%3."/>
      <w:lvlJc w:val="left"/>
      <w:pPr>
        <w:tabs>
          <w:tab w:val="num" w:pos="2160"/>
        </w:tabs>
        <w:ind w:left="2160" w:hanging="360"/>
      </w:pPr>
    </w:lvl>
    <w:lvl w:ilvl="3" w:tplc="C5B2DD7A" w:tentative="1">
      <w:start w:val="1"/>
      <w:numFmt w:val="decimal"/>
      <w:lvlText w:val="%4."/>
      <w:lvlJc w:val="left"/>
      <w:pPr>
        <w:tabs>
          <w:tab w:val="num" w:pos="2880"/>
        </w:tabs>
        <w:ind w:left="2880" w:hanging="360"/>
      </w:pPr>
    </w:lvl>
    <w:lvl w:ilvl="4" w:tplc="1FBA8388" w:tentative="1">
      <w:start w:val="1"/>
      <w:numFmt w:val="decimal"/>
      <w:lvlText w:val="%5."/>
      <w:lvlJc w:val="left"/>
      <w:pPr>
        <w:tabs>
          <w:tab w:val="num" w:pos="3600"/>
        </w:tabs>
        <w:ind w:left="3600" w:hanging="360"/>
      </w:pPr>
    </w:lvl>
    <w:lvl w:ilvl="5" w:tplc="8C66901E" w:tentative="1">
      <w:start w:val="1"/>
      <w:numFmt w:val="decimal"/>
      <w:lvlText w:val="%6."/>
      <w:lvlJc w:val="left"/>
      <w:pPr>
        <w:tabs>
          <w:tab w:val="num" w:pos="4320"/>
        </w:tabs>
        <w:ind w:left="4320" w:hanging="360"/>
      </w:pPr>
    </w:lvl>
    <w:lvl w:ilvl="6" w:tplc="54606DE8" w:tentative="1">
      <w:start w:val="1"/>
      <w:numFmt w:val="decimal"/>
      <w:lvlText w:val="%7."/>
      <w:lvlJc w:val="left"/>
      <w:pPr>
        <w:tabs>
          <w:tab w:val="num" w:pos="5040"/>
        </w:tabs>
        <w:ind w:left="5040" w:hanging="360"/>
      </w:pPr>
    </w:lvl>
    <w:lvl w:ilvl="7" w:tplc="E44CF0AA" w:tentative="1">
      <w:start w:val="1"/>
      <w:numFmt w:val="decimal"/>
      <w:lvlText w:val="%8."/>
      <w:lvlJc w:val="left"/>
      <w:pPr>
        <w:tabs>
          <w:tab w:val="num" w:pos="5760"/>
        </w:tabs>
        <w:ind w:left="5760" w:hanging="360"/>
      </w:pPr>
    </w:lvl>
    <w:lvl w:ilvl="8" w:tplc="5F1647A6" w:tentative="1">
      <w:start w:val="1"/>
      <w:numFmt w:val="decimal"/>
      <w:lvlText w:val="%9."/>
      <w:lvlJc w:val="left"/>
      <w:pPr>
        <w:tabs>
          <w:tab w:val="num" w:pos="6480"/>
        </w:tabs>
        <w:ind w:left="6480" w:hanging="360"/>
      </w:pPr>
    </w:lvl>
  </w:abstractNum>
  <w:abstractNum w:abstractNumId="6" w15:restartNumberingAfterBreak="0">
    <w:nsid w:val="0A354F4D"/>
    <w:multiLevelType w:val="singleLevel"/>
    <w:tmpl w:val="B7E8B4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AD54369"/>
    <w:multiLevelType w:val="singleLevel"/>
    <w:tmpl w:val="847634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BB00BE0"/>
    <w:multiLevelType w:val="hybridMultilevel"/>
    <w:tmpl w:val="38A8F950"/>
    <w:lvl w:ilvl="0" w:tplc="20ACE5DC">
      <w:start w:val="1"/>
      <w:numFmt w:val="bullet"/>
      <w:lvlText w:val=""/>
      <w:lvlJc w:val="left"/>
      <w:pPr>
        <w:ind w:left="720" w:hanging="360"/>
      </w:pPr>
      <w:rPr>
        <w:rFonts w:ascii="Symbol" w:hAnsi="Symbol" w:hint="default"/>
      </w:rPr>
    </w:lvl>
    <w:lvl w:ilvl="1" w:tplc="C77C6E96">
      <w:start w:val="1"/>
      <w:numFmt w:val="bullet"/>
      <w:lvlText w:val="o"/>
      <w:lvlJc w:val="left"/>
      <w:pPr>
        <w:ind w:left="1440" w:hanging="360"/>
      </w:pPr>
      <w:rPr>
        <w:rFonts w:ascii="Courier New" w:hAnsi="Courier New" w:hint="default"/>
      </w:rPr>
    </w:lvl>
    <w:lvl w:ilvl="2" w:tplc="F0AA3A5A">
      <w:start w:val="1"/>
      <w:numFmt w:val="bullet"/>
      <w:lvlText w:val=""/>
      <w:lvlJc w:val="left"/>
      <w:pPr>
        <w:ind w:left="2160" w:hanging="360"/>
      </w:pPr>
      <w:rPr>
        <w:rFonts w:ascii="Wingdings" w:hAnsi="Wingdings" w:hint="default"/>
      </w:rPr>
    </w:lvl>
    <w:lvl w:ilvl="3" w:tplc="EE42148A">
      <w:start w:val="1"/>
      <w:numFmt w:val="bullet"/>
      <w:lvlText w:val=""/>
      <w:lvlJc w:val="left"/>
      <w:pPr>
        <w:ind w:left="2880" w:hanging="360"/>
      </w:pPr>
      <w:rPr>
        <w:rFonts w:ascii="Symbol" w:hAnsi="Symbol" w:hint="default"/>
      </w:rPr>
    </w:lvl>
    <w:lvl w:ilvl="4" w:tplc="5094B382">
      <w:start w:val="1"/>
      <w:numFmt w:val="bullet"/>
      <w:lvlText w:val="o"/>
      <w:lvlJc w:val="left"/>
      <w:pPr>
        <w:ind w:left="3600" w:hanging="360"/>
      </w:pPr>
      <w:rPr>
        <w:rFonts w:ascii="Courier New" w:hAnsi="Courier New" w:hint="default"/>
      </w:rPr>
    </w:lvl>
    <w:lvl w:ilvl="5" w:tplc="363E674E">
      <w:start w:val="1"/>
      <w:numFmt w:val="bullet"/>
      <w:lvlText w:val=""/>
      <w:lvlJc w:val="left"/>
      <w:pPr>
        <w:ind w:left="4320" w:hanging="360"/>
      </w:pPr>
      <w:rPr>
        <w:rFonts w:ascii="Wingdings" w:hAnsi="Wingdings" w:hint="default"/>
      </w:rPr>
    </w:lvl>
    <w:lvl w:ilvl="6" w:tplc="B9DE0C22">
      <w:start w:val="1"/>
      <w:numFmt w:val="bullet"/>
      <w:lvlText w:val=""/>
      <w:lvlJc w:val="left"/>
      <w:pPr>
        <w:ind w:left="5040" w:hanging="360"/>
      </w:pPr>
      <w:rPr>
        <w:rFonts w:ascii="Symbol" w:hAnsi="Symbol" w:hint="default"/>
      </w:rPr>
    </w:lvl>
    <w:lvl w:ilvl="7" w:tplc="B65C7004">
      <w:start w:val="1"/>
      <w:numFmt w:val="bullet"/>
      <w:lvlText w:val="o"/>
      <w:lvlJc w:val="left"/>
      <w:pPr>
        <w:ind w:left="5760" w:hanging="360"/>
      </w:pPr>
      <w:rPr>
        <w:rFonts w:ascii="Courier New" w:hAnsi="Courier New" w:hint="default"/>
      </w:rPr>
    </w:lvl>
    <w:lvl w:ilvl="8" w:tplc="D33073F2">
      <w:start w:val="1"/>
      <w:numFmt w:val="bullet"/>
      <w:lvlText w:val=""/>
      <w:lvlJc w:val="left"/>
      <w:pPr>
        <w:ind w:left="6480" w:hanging="360"/>
      </w:pPr>
      <w:rPr>
        <w:rFonts w:ascii="Wingdings" w:hAnsi="Wingdings" w:hint="default"/>
      </w:rPr>
    </w:lvl>
  </w:abstractNum>
  <w:abstractNum w:abstractNumId="9" w15:restartNumberingAfterBreak="0">
    <w:nsid w:val="0BD1716B"/>
    <w:multiLevelType w:val="singleLevel"/>
    <w:tmpl w:val="0778F4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0CB35C5C"/>
    <w:multiLevelType w:val="hybridMultilevel"/>
    <w:tmpl w:val="4D8C463C"/>
    <w:lvl w:ilvl="0" w:tplc="BFEA0510">
      <w:start w:val="1"/>
      <w:numFmt w:val="bullet"/>
      <w:lvlText w:val="·"/>
      <w:lvlJc w:val="left"/>
      <w:pPr>
        <w:ind w:left="720" w:hanging="360"/>
      </w:pPr>
      <w:rPr>
        <w:rFonts w:ascii="Symbol" w:hAnsi="Symbol" w:hint="default"/>
      </w:rPr>
    </w:lvl>
    <w:lvl w:ilvl="1" w:tplc="7032A782">
      <w:start w:val="1"/>
      <w:numFmt w:val="bullet"/>
      <w:lvlText w:val="o"/>
      <w:lvlJc w:val="left"/>
      <w:pPr>
        <w:ind w:left="1440" w:hanging="360"/>
      </w:pPr>
      <w:rPr>
        <w:rFonts w:ascii="Courier New" w:hAnsi="Courier New" w:hint="default"/>
      </w:rPr>
    </w:lvl>
    <w:lvl w:ilvl="2" w:tplc="90A80088">
      <w:start w:val="1"/>
      <w:numFmt w:val="bullet"/>
      <w:lvlText w:val=""/>
      <w:lvlJc w:val="left"/>
      <w:pPr>
        <w:ind w:left="2160" w:hanging="360"/>
      </w:pPr>
      <w:rPr>
        <w:rFonts w:ascii="Wingdings" w:hAnsi="Wingdings" w:hint="default"/>
      </w:rPr>
    </w:lvl>
    <w:lvl w:ilvl="3" w:tplc="99D04CFE">
      <w:start w:val="1"/>
      <w:numFmt w:val="bullet"/>
      <w:lvlText w:val=""/>
      <w:lvlJc w:val="left"/>
      <w:pPr>
        <w:ind w:left="2880" w:hanging="360"/>
      </w:pPr>
      <w:rPr>
        <w:rFonts w:ascii="Symbol" w:hAnsi="Symbol" w:hint="default"/>
      </w:rPr>
    </w:lvl>
    <w:lvl w:ilvl="4" w:tplc="38DA4A98">
      <w:start w:val="1"/>
      <w:numFmt w:val="bullet"/>
      <w:lvlText w:val="o"/>
      <w:lvlJc w:val="left"/>
      <w:pPr>
        <w:ind w:left="3600" w:hanging="360"/>
      </w:pPr>
      <w:rPr>
        <w:rFonts w:ascii="Courier New" w:hAnsi="Courier New" w:hint="default"/>
      </w:rPr>
    </w:lvl>
    <w:lvl w:ilvl="5" w:tplc="0A04AED4">
      <w:start w:val="1"/>
      <w:numFmt w:val="bullet"/>
      <w:lvlText w:val=""/>
      <w:lvlJc w:val="left"/>
      <w:pPr>
        <w:ind w:left="4320" w:hanging="360"/>
      </w:pPr>
      <w:rPr>
        <w:rFonts w:ascii="Wingdings" w:hAnsi="Wingdings" w:hint="default"/>
      </w:rPr>
    </w:lvl>
    <w:lvl w:ilvl="6" w:tplc="6E1C855C">
      <w:start w:val="1"/>
      <w:numFmt w:val="bullet"/>
      <w:lvlText w:val=""/>
      <w:lvlJc w:val="left"/>
      <w:pPr>
        <w:ind w:left="5040" w:hanging="360"/>
      </w:pPr>
      <w:rPr>
        <w:rFonts w:ascii="Symbol" w:hAnsi="Symbol" w:hint="default"/>
      </w:rPr>
    </w:lvl>
    <w:lvl w:ilvl="7" w:tplc="8B107278">
      <w:start w:val="1"/>
      <w:numFmt w:val="bullet"/>
      <w:lvlText w:val="o"/>
      <w:lvlJc w:val="left"/>
      <w:pPr>
        <w:ind w:left="5760" w:hanging="360"/>
      </w:pPr>
      <w:rPr>
        <w:rFonts w:ascii="Courier New" w:hAnsi="Courier New" w:hint="default"/>
      </w:rPr>
    </w:lvl>
    <w:lvl w:ilvl="8" w:tplc="05F86A2A">
      <w:start w:val="1"/>
      <w:numFmt w:val="bullet"/>
      <w:lvlText w:val=""/>
      <w:lvlJc w:val="left"/>
      <w:pPr>
        <w:ind w:left="6480" w:hanging="360"/>
      </w:pPr>
      <w:rPr>
        <w:rFonts w:ascii="Wingdings" w:hAnsi="Wingdings" w:hint="default"/>
      </w:rPr>
    </w:lvl>
  </w:abstractNum>
  <w:abstractNum w:abstractNumId="11" w15:restartNumberingAfterBreak="0">
    <w:nsid w:val="0CBB0F20"/>
    <w:multiLevelType w:val="singleLevel"/>
    <w:tmpl w:val="6E0AE6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0E3B2BBD"/>
    <w:multiLevelType w:val="hybridMultilevel"/>
    <w:tmpl w:val="F0F0C41A"/>
    <w:lvl w:ilvl="0" w:tplc="83585870">
      <w:start w:val="1"/>
      <w:numFmt w:val="bullet"/>
      <w:pStyle w:val="Table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35BF5"/>
    <w:multiLevelType w:val="singleLevel"/>
    <w:tmpl w:val="DA6266A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3363506"/>
    <w:multiLevelType w:val="hybridMultilevel"/>
    <w:tmpl w:val="CBB09BFA"/>
    <w:lvl w:ilvl="0" w:tplc="4E243C0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816F92"/>
    <w:multiLevelType w:val="hybridMultilevel"/>
    <w:tmpl w:val="D850FA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1EDD2D71"/>
    <w:multiLevelType w:val="hybridMultilevel"/>
    <w:tmpl w:val="D850FA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20876EB6"/>
    <w:multiLevelType w:val="hybridMultilevel"/>
    <w:tmpl w:val="066A50EE"/>
    <w:lvl w:ilvl="0" w:tplc="4CD87D10">
      <w:start w:val="1"/>
      <w:numFmt w:val="bullet"/>
      <w:lvlText w:val="-"/>
      <w:lvlJc w:val="left"/>
      <w:pPr>
        <w:ind w:left="720" w:hanging="360"/>
      </w:pPr>
      <w:rPr>
        <w:rFonts w:ascii="Calibri" w:hAnsi="Calibri" w:hint="default"/>
      </w:rPr>
    </w:lvl>
    <w:lvl w:ilvl="1" w:tplc="36CCBE16">
      <w:start w:val="1"/>
      <w:numFmt w:val="bullet"/>
      <w:lvlText w:val="o"/>
      <w:lvlJc w:val="left"/>
      <w:pPr>
        <w:ind w:left="1440" w:hanging="360"/>
      </w:pPr>
      <w:rPr>
        <w:rFonts w:ascii="Courier New" w:hAnsi="Courier New" w:hint="default"/>
      </w:rPr>
    </w:lvl>
    <w:lvl w:ilvl="2" w:tplc="E0C45506">
      <w:start w:val="1"/>
      <w:numFmt w:val="bullet"/>
      <w:lvlText w:val=""/>
      <w:lvlJc w:val="left"/>
      <w:pPr>
        <w:ind w:left="2160" w:hanging="360"/>
      </w:pPr>
      <w:rPr>
        <w:rFonts w:ascii="Wingdings" w:hAnsi="Wingdings" w:hint="default"/>
      </w:rPr>
    </w:lvl>
    <w:lvl w:ilvl="3" w:tplc="567A0FCA">
      <w:start w:val="1"/>
      <w:numFmt w:val="bullet"/>
      <w:lvlText w:val=""/>
      <w:lvlJc w:val="left"/>
      <w:pPr>
        <w:ind w:left="2880" w:hanging="360"/>
      </w:pPr>
      <w:rPr>
        <w:rFonts w:ascii="Symbol" w:hAnsi="Symbol" w:hint="default"/>
      </w:rPr>
    </w:lvl>
    <w:lvl w:ilvl="4" w:tplc="1898EA98">
      <w:start w:val="1"/>
      <w:numFmt w:val="bullet"/>
      <w:lvlText w:val="o"/>
      <w:lvlJc w:val="left"/>
      <w:pPr>
        <w:ind w:left="3600" w:hanging="360"/>
      </w:pPr>
      <w:rPr>
        <w:rFonts w:ascii="Courier New" w:hAnsi="Courier New" w:hint="default"/>
      </w:rPr>
    </w:lvl>
    <w:lvl w:ilvl="5" w:tplc="7632F246">
      <w:start w:val="1"/>
      <w:numFmt w:val="bullet"/>
      <w:lvlText w:val=""/>
      <w:lvlJc w:val="left"/>
      <w:pPr>
        <w:ind w:left="4320" w:hanging="360"/>
      </w:pPr>
      <w:rPr>
        <w:rFonts w:ascii="Wingdings" w:hAnsi="Wingdings" w:hint="default"/>
      </w:rPr>
    </w:lvl>
    <w:lvl w:ilvl="6" w:tplc="209C560C">
      <w:start w:val="1"/>
      <w:numFmt w:val="bullet"/>
      <w:lvlText w:val=""/>
      <w:lvlJc w:val="left"/>
      <w:pPr>
        <w:ind w:left="5040" w:hanging="360"/>
      </w:pPr>
      <w:rPr>
        <w:rFonts w:ascii="Symbol" w:hAnsi="Symbol" w:hint="default"/>
      </w:rPr>
    </w:lvl>
    <w:lvl w:ilvl="7" w:tplc="A3127E68">
      <w:start w:val="1"/>
      <w:numFmt w:val="bullet"/>
      <w:lvlText w:val="o"/>
      <w:lvlJc w:val="left"/>
      <w:pPr>
        <w:ind w:left="5760" w:hanging="360"/>
      </w:pPr>
      <w:rPr>
        <w:rFonts w:ascii="Courier New" w:hAnsi="Courier New" w:hint="default"/>
      </w:rPr>
    </w:lvl>
    <w:lvl w:ilvl="8" w:tplc="BF6296A6">
      <w:start w:val="1"/>
      <w:numFmt w:val="bullet"/>
      <w:lvlText w:val=""/>
      <w:lvlJc w:val="left"/>
      <w:pPr>
        <w:ind w:left="6480" w:hanging="360"/>
      </w:pPr>
      <w:rPr>
        <w:rFonts w:ascii="Wingdings" w:hAnsi="Wingdings" w:hint="default"/>
      </w:rPr>
    </w:lvl>
  </w:abstractNum>
  <w:abstractNum w:abstractNumId="18" w15:restartNumberingAfterBreak="0">
    <w:nsid w:val="25D33974"/>
    <w:multiLevelType w:val="singleLevel"/>
    <w:tmpl w:val="0F48B7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26B94BD0"/>
    <w:multiLevelType w:val="singleLevel"/>
    <w:tmpl w:val="AE0A5A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26EC0CBB"/>
    <w:multiLevelType w:val="hybridMultilevel"/>
    <w:tmpl w:val="FFFFFFFF"/>
    <w:lvl w:ilvl="0" w:tplc="5A303F44">
      <w:start w:val="1"/>
      <w:numFmt w:val="bullet"/>
      <w:lvlText w:val=""/>
      <w:lvlJc w:val="left"/>
      <w:pPr>
        <w:ind w:left="720" w:hanging="360"/>
      </w:pPr>
      <w:rPr>
        <w:rFonts w:ascii="Symbol" w:hAnsi="Symbol" w:hint="default"/>
      </w:rPr>
    </w:lvl>
    <w:lvl w:ilvl="1" w:tplc="98CA13BC">
      <w:start w:val="1"/>
      <w:numFmt w:val="bullet"/>
      <w:lvlText w:val="o"/>
      <w:lvlJc w:val="left"/>
      <w:pPr>
        <w:ind w:left="1440" w:hanging="360"/>
      </w:pPr>
      <w:rPr>
        <w:rFonts w:ascii="Courier New" w:hAnsi="Courier New" w:hint="default"/>
      </w:rPr>
    </w:lvl>
    <w:lvl w:ilvl="2" w:tplc="70861EDE">
      <w:start w:val="1"/>
      <w:numFmt w:val="bullet"/>
      <w:lvlText w:val=""/>
      <w:lvlJc w:val="left"/>
      <w:pPr>
        <w:ind w:left="2160" w:hanging="360"/>
      </w:pPr>
      <w:rPr>
        <w:rFonts w:ascii="Wingdings" w:hAnsi="Wingdings" w:hint="default"/>
      </w:rPr>
    </w:lvl>
    <w:lvl w:ilvl="3" w:tplc="91F6043E">
      <w:start w:val="1"/>
      <w:numFmt w:val="bullet"/>
      <w:lvlText w:val=""/>
      <w:lvlJc w:val="left"/>
      <w:pPr>
        <w:ind w:left="2880" w:hanging="360"/>
      </w:pPr>
      <w:rPr>
        <w:rFonts w:ascii="Symbol" w:hAnsi="Symbol" w:hint="default"/>
      </w:rPr>
    </w:lvl>
    <w:lvl w:ilvl="4" w:tplc="14C05D10">
      <w:start w:val="1"/>
      <w:numFmt w:val="bullet"/>
      <w:lvlText w:val="o"/>
      <w:lvlJc w:val="left"/>
      <w:pPr>
        <w:ind w:left="3600" w:hanging="360"/>
      </w:pPr>
      <w:rPr>
        <w:rFonts w:ascii="Courier New" w:hAnsi="Courier New" w:hint="default"/>
      </w:rPr>
    </w:lvl>
    <w:lvl w:ilvl="5" w:tplc="A15CD0A2">
      <w:start w:val="1"/>
      <w:numFmt w:val="bullet"/>
      <w:lvlText w:val=""/>
      <w:lvlJc w:val="left"/>
      <w:pPr>
        <w:ind w:left="4320" w:hanging="360"/>
      </w:pPr>
      <w:rPr>
        <w:rFonts w:ascii="Wingdings" w:hAnsi="Wingdings" w:hint="default"/>
      </w:rPr>
    </w:lvl>
    <w:lvl w:ilvl="6" w:tplc="4D0EA1C8">
      <w:start w:val="1"/>
      <w:numFmt w:val="bullet"/>
      <w:lvlText w:val=""/>
      <w:lvlJc w:val="left"/>
      <w:pPr>
        <w:ind w:left="5040" w:hanging="360"/>
      </w:pPr>
      <w:rPr>
        <w:rFonts w:ascii="Symbol" w:hAnsi="Symbol" w:hint="default"/>
      </w:rPr>
    </w:lvl>
    <w:lvl w:ilvl="7" w:tplc="DFFA342A">
      <w:start w:val="1"/>
      <w:numFmt w:val="bullet"/>
      <w:lvlText w:val="o"/>
      <w:lvlJc w:val="left"/>
      <w:pPr>
        <w:ind w:left="5760" w:hanging="360"/>
      </w:pPr>
      <w:rPr>
        <w:rFonts w:ascii="Courier New" w:hAnsi="Courier New" w:hint="default"/>
      </w:rPr>
    </w:lvl>
    <w:lvl w:ilvl="8" w:tplc="9BD840C2">
      <w:start w:val="1"/>
      <w:numFmt w:val="bullet"/>
      <w:lvlText w:val=""/>
      <w:lvlJc w:val="left"/>
      <w:pPr>
        <w:ind w:left="6480" w:hanging="360"/>
      </w:pPr>
      <w:rPr>
        <w:rFonts w:ascii="Wingdings" w:hAnsi="Wingdings" w:hint="default"/>
      </w:rPr>
    </w:lvl>
  </w:abstractNum>
  <w:abstractNum w:abstractNumId="21" w15:restartNumberingAfterBreak="0">
    <w:nsid w:val="270941F4"/>
    <w:multiLevelType w:val="hybridMultilevel"/>
    <w:tmpl w:val="D850FA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27A74EA9"/>
    <w:multiLevelType w:val="hybridMultilevel"/>
    <w:tmpl w:val="3516FF3C"/>
    <w:lvl w:ilvl="0" w:tplc="FFFFFFFF">
      <w:start w:val="1"/>
      <w:numFmt w:val="bullet"/>
      <w:lvlText w:val=""/>
      <w:lvlJc w:val="left"/>
      <w:pPr>
        <w:ind w:left="720" w:hanging="360"/>
      </w:pPr>
      <w:rPr>
        <w:rFonts w:ascii="Symbol" w:hAnsi="Symbol" w:hint="default"/>
      </w:rPr>
    </w:lvl>
    <w:lvl w:ilvl="1" w:tplc="43C65E4E">
      <w:start w:val="1"/>
      <w:numFmt w:val="bullet"/>
      <w:lvlText w:val="o"/>
      <w:lvlJc w:val="left"/>
      <w:pPr>
        <w:ind w:left="1440" w:hanging="360"/>
      </w:pPr>
      <w:rPr>
        <w:rFonts w:ascii="Courier New" w:hAnsi="Courier New" w:hint="default"/>
      </w:rPr>
    </w:lvl>
    <w:lvl w:ilvl="2" w:tplc="2B40B4EC">
      <w:start w:val="1"/>
      <w:numFmt w:val="bullet"/>
      <w:lvlText w:val=""/>
      <w:lvlJc w:val="left"/>
      <w:pPr>
        <w:ind w:left="2160" w:hanging="360"/>
      </w:pPr>
      <w:rPr>
        <w:rFonts w:ascii="Wingdings" w:hAnsi="Wingdings" w:hint="default"/>
      </w:rPr>
    </w:lvl>
    <w:lvl w:ilvl="3" w:tplc="46D6E132">
      <w:start w:val="1"/>
      <w:numFmt w:val="bullet"/>
      <w:lvlText w:val=""/>
      <w:lvlJc w:val="left"/>
      <w:pPr>
        <w:ind w:left="2880" w:hanging="360"/>
      </w:pPr>
      <w:rPr>
        <w:rFonts w:ascii="Symbol" w:hAnsi="Symbol" w:hint="default"/>
      </w:rPr>
    </w:lvl>
    <w:lvl w:ilvl="4" w:tplc="E42C26CC">
      <w:start w:val="1"/>
      <w:numFmt w:val="bullet"/>
      <w:lvlText w:val="o"/>
      <w:lvlJc w:val="left"/>
      <w:pPr>
        <w:ind w:left="3600" w:hanging="360"/>
      </w:pPr>
      <w:rPr>
        <w:rFonts w:ascii="Courier New" w:hAnsi="Courier New" w:hint="default"/>
      </w:rPr>
    </w:lvl>
    <w:lvl w:ilvl="5" w:tplc="C16CDB36">
      <w:start w:val="1"/>
      <w:numFmt w:val="bullet"/>
      <w:lvlText w:val=""/>
      <w:lvlJc w:val="left"/>
      <w:pPr>
        <w:ind w:left="4320" w:hanging="360"/>
      </w:pPr>
      <w:rPr>
        <w:rFonts w:ascii="Wingdings" w:hAnsi="Wingdings" w:hint="default"/>
      </w:rPr>
    </w:lvl>
    <w:lvl w:ilvl="6" w:tplc="5A061AB6">
      <w:start w:val="1"/>
      <w:numFmt w:val="bullet"/>
      <w:lvlText w:val=""/>
      <w:lvlJc w:val="left"/>
      <w:pPr>
        <w:ind w:left="5040" w:hanging="360"/>
      </w:pPr>
      <w:rPr>
        <w:rFonts w:ascii="Symbol" w:hAnsi="Symbol" w:hint="default"/>
      </w:rPr>
    </w:lvl>
    <w:lvl w:ilvl="7" w:tplc="33A46E84">
      <w:start w:val="1"/>
      <w:numFmt w:val="bullet"/>
      <w:lvlText w:val="o"/>
      <w:lvlJc w:val="left"/>
      <w:pPr>
        <w:ind w:left="5760" w:hanging="360"/>
      </w:pPr>
      <w:rPr>
        <w:rFonts w:ascii="Courier New" w:hAnsi="Courier New" w:hint="default"/>
      </w:rPr>
    </w:lvl>
    <w:lvl w:ilvl="8" w:tplc="4A26F7EE">
      <w:start w:val="1"/>
      <w:numFmt w:val="bullet"/>
      <w:lvlText w:val=""/>
      <w:lvlJc w:val="left"/>
      <w:pPr>
        <w:ind w:left="6480" w:hanging="360"/>
      </w:pPr>
      <w:rPr>
        <w:rFonts w:ascii="Wingdings" w:hAnsi="Wingdings" w:hint="default"/>
      </w:rPr>
    </w:lvl>
  </w:abstractNum>
  <w:abstractNum w:abstractNumId="23" w15:restartNumberingAfterBreak="0">
    <w:nsid w:val="2BB614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A5710E"/>
    <w:multiLevelType w:val="singleLevel"/>
    <w:tmpl w:val="947CF1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2E332420"/>
    <w:multiLevelType w:val="multilevel"/>
    <w:tmpl w:val="C2F60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0DFDE77"/>
    <w:multiLevelType w:val="hybridMultilevel"/>
    <w:tmpl w:val="E258067A"/>
    <w:lvl w:ilvl="0" w:tplc="CB7A9E86">
      <w:start w:val="1"/>
      <w:numFmt w:val="bullet"/>
      <w:lvlText w:val=""/>
      <w:lvlJc w:val="left"/>
      <w:pPr>
        <w:ind w:left="720" w:hanging="360"/>
      </w:pPr>
      <w:rPr>
        <w:rFonts w:ascii="Symbol" w:hAnsi="Symbol" w:hint="default"/>
      </w:rPr>
    </w:lvl>
    <w:lvl w:ilvl="1" w:tplc="04F21756">
      <w:start w:val="1"/>
      <w:numFmt w:val="bullet"/>
      <w:lvlText w:val="o"/>
      <w:lvlJc w:val="left"/>
      <w:pPr>
        <w:ind w:left="1440" w:hanging="360"/>
      </w:pPr>
      <w:rPr>
        <w:rFonts w:ascii="Courier New" w:hAnsi="Courier New" w:hint="default"/>
      </w:rPr>
    </w:lvl>
    <w:lvl w:ilvl="2" w:tplc="93DA9DD0">
      <w:start w:val="1"/>
      <w:numFmt w:val="bullet"/>
      <w:lvlText w:val=""/>
      <w:lvlJc w:val="left"/>
      <w:pPr>
        <w:ind w:left="2160" w:hanging="360"/>
      </w:pPr>
      <w:rPr>
        <w:rFonts w:ascii="Wingdings" w:hAnsi="Wingdings" w:hint="default"/>
      </w:rPr>
    </w:lvl>
    <w:lvl w:ilvl="3" w:tplc="DB086004">
      <w:start w:val="1"/>
      <w:numFmt w:val="bullet"/>
      <w:lvlText w:val=""/>
      <w:lvlJc w:val="left"/>
      <w:pPr>
        <w:ind w:left="2880" w:hanging="360"/>
      </w:pPr>
      <w:rPr>
        <w:rFonts w:ascii="Symbol" w:hAnsi="Symbol" w:hint="default"/>
      </w:rPr>
    </w:lvl>
    <w:lvl w:ilvl="4" w:tplc="11F09B76">
      <w:start w:val="1"/>
      <w:numFmt w:val="bullet"/>
      <w:lvlText w:val="o"/>
      <w:lvlJc w:val="left"/>
      <w:pPr>
        <w:ind w:left="3600" w:hanging="360"/>
      </w:pPr>
      <w:rPr>
        <w:rFonts w:ascii="Courier New" w:hAnsi="Courier New" w:hint="default"/>
      </w:rPr>
    </w:lvl>
    <w:lvl w:ilvl="5" w:tplc="8F14967A">
      <w:start w:val="1"/>
      <w:numFmt w:val="bullet"/>
      <w:lvlText w:val=""/>
      <w:lvlJc w:val="left"/>
      <w:pPr>
        <w:ind w:left="4320" w:hanging="360"/>
      </w:pPr>
      <w:rPr>
        <w:rFonts w:ascii="Wingdings" w:hAnsi="Wingdings" w:hint="default"/>
      </w:rPr>
    </w:lvl>
    <w:lvl w:ilvl="6" w:tplc="3BFA5F70">
      <w:start w:val="1"/>
      <w:numFmt w:val="bullet"/>
      <w:lvlText w:val=""/>
      <w:lvlJc w:val="left"/>
      <w:pPr>
        <w:ind w:left="5040" w:hanging="360"/>
      </w:pPr>
      <w:rPr>
        <w:rFonts w:ascii="Symbol" w:hAnsi="Symbol" w:hint="default"/>
      </w:rPr>
    </w:lvl>
    <w:lvl w:ilvl="7" w:tplc="D7DEF5A2">
      <w:start w:val="1"/>
      <w:numFmt w:val="bullet"/>
      <w:lvlText w:val="o"/>
      <w:lvlJc w:val="left"/>
      <w:pPr>
        <w:ind w:left="5760" w:hanging="360"/>
      </w:pPr>
      <w:rPr>
        <w:rFonts w:ascii="Courier New" w:hAnsi="Courier New" w:hint="default"/>
      </w:rPr>
    </w:lvl>
    <w:lvl w:ilvl="8" w:tplc="D93212F4">
      <w:start w:val="1"/>
      <w:numFmt w:val="bullet"/>
      <w:lvlText w:val=""/>
      <w:lvlJc w:val="left"/>
      <w:pPr>
        <w:ind w:left="6480" w:hanging="360"/>
      </w:pPr>
      <w:rPr>
        <w:rFonts w:ascii="Wingdings" w:hAnsi="Wingdings" w:hint="default"/>
      </w:rPr>
    </w:lvl>
  </w:abstractNum>
  <w:abstractNum w:abstractNumId="2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5BBB95A"/>
    <w:multiLevelType w:val="hybridMultilevel"/>
    <w:tmpl w:val="FFFFFFFF"/>
    <w:lvl w:ilvl="0" w:tplc="E206AA9E">
      <w:start w:val="1"/>
      <w:numFmt w:val="bullet"/>
      <w:lvlText w:val=""/>
      <w:lvlJc w:val="left"/>
      <w:pPr>
        <w:ind w:left="720" w:hanging="360"/>
      </w:pPr>
      <w:rPr>
        <w:rFonts w:ascii="Symbol" w:hAnsi="Symbol" w:hint="default"/>
      </w:rPr>
    </w:lvl>
    <w:lvl w:ilvl="1" w:tplc="1F2AFA74">
      <w:start w:val="1"/>
      <w:numFmt w:val="bullet"/>
      <w:lvlText w:val="o"/>
      <w:lvlJc w:val="left"/>
      <w:pPr>
        <w:ind w:left="1440" w:hanging="360"/>
      </w:pPr>
      <w:rPr>
        <w:rFonts w:ascii="Courier New" w:hAnsi="Courier New" w:hint="default"/>
      </w:rPr>
    </w:lvl>
    <w:lvl w:ilvl="2" w:tplc="0170859A">
      <w:start w:val="1"/>
      <w:numFmt w:val="bullet"/>
      <w:lvlText w:val=""/>
      <w:lvlJc w:val="left"/>
      <w:pPr>
        <w:ind w:left="2160" w:hanging="360"/>
      </w:pPr>
      <w:rPr>
        <w:rFonts w:ascii="Wingdings" w:hAnsi="Wingdings" w:hint="default"/>
      </w:rPr>
    </w:lvl>
    <w:lvl w:ilvl="3" w:tplc="D3701E06">
      <w:start w:val="1"/>
      <w:numFmt w:val="bullet"/>
      <w:lvlText w:val=""/>
      <w:lvlJc w:val="left"/>
      <w:pPr>
        <w:ind w:left="2880" w:hanging="360"/>
      </w:pPr>
      <w:rPr>
        <w:rFonts w:ascii="Symbol" w:hAnsi="Symbol" w:hint="default"/>
      </w:rPr>
    </w:lvl>
    <w:lvl w:ilvl="4" w:tplc="562EA806">
      <w:start w:val="1"/>
      <w:numFmt w:val="bullet"/>
      <w:lvlText w:val="o"/>
      <w:lvlJc w:val="left"/>
      <w:pPr>
        <w:ind w:left="3600" w:hanging="360"/>
      </w:pPr>
      <w:rPr>
        <w:rFonts w:ascii="Courier New" w:hAnsi="Courier New" w:hint="default"/>
      </w:rPr>
    </w:lvl>
    <w:lvl w:ilvl="5" w:tplc="66CE8C68">
      <w:start w:val="1"/>
      <w:numFmt w:val="bullet"/>
      <w:lvlText w:val=""/>
      <w:lvlJc w:val="left"/>
      <w:pPr>
        <w:ind w:left="4320" w:hanging="360"/>
      </w:pPr>
      <w:rPr>
        <w:rFonts w:ascii="Wingdings" w:hAnsi="Wingdings" w:hint="default"/>
      </w:rPr>
    </w:lvl>
    <w:lvl w:ilvl="6" w:tplc="D8FCE09C">
      <w:start w:val="1"/>
      <w:numFmt w:val="bullet"/>
      <w:lvlText w:val=""/>
      <w:lvlJc w:val="left"/>
      <w:pPr>
        <w:ind w:left="5040" w:hanging="360"/>
      </w:pPr>
      <w:rPr>
        <w:rFonts w:ascii="Symbol" w:hAnsi="Symbol" w:hint="default"/>
      </w:rPr>
    </w:lvl>
    <w:lvl w:ilvl="7" w:tplc="559A67F0">
      <w:start w:val="1"/>
      <w:numFmt w:val="bullet"/>
      <w:lvlText w:val="o"/>
      <w:lvlJc w:val="left"/>
      <w:pPr>
        <w:ind w:left="5760" w:hanging="360"/>
      </w:pPr>
      <w:rPr>
        <w:rFonts w:ascii="Courier New" w:hAnsi="Courier New" w:hint="default"/>
      </w:rPr>
    </w:lvl>
    <w:lvl w:ilvl="8" w:tplc="C740707C">
      <w:start w:val="1"/>
      <w:numFmt w:val="bullet"/>
      <w:lvlText w:val=""/>
      <w:lvlJc w:val="left"/>
      <w:pPr>
        <w:ind w:left="6480" w:hanging="360"/>
      </w:pPr>
      <w:rPr>
        <w:rFonts w:ascii="Wingdings" w:hAnsi="Wingdings" w:hint="default"/>
      </w:rPr>
    </w:lvl>
  </w:abstractNum>
  <w:abstractNum w:abstractNumId="29" w15:restartNumberingAfterBreak="0">
    <w:nsid w:val="42626644"/>
    <w:multiLevelType w:val="singleLevel"/>
    <w:tmpl w:val="BAE0B9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44DFDA25"/>
    <w:multiLevelType w:val="hybridMultilevel"/>
    <w:tmpl w:val="8F44AD44"/>
    <w:lvl w:ilvl="0" w:tplc="B2E46836">
      <w:start w:val="1"/>
      <w:numFmt w:val="bullet"/>
      <w:lvlText w:val=""/>
      <w:lvlJc w:val="left"/>
      <w:pPr>
        <w:ind w:left="720" w:hanging="360"/>
      </w:pPr>
      <w:rPr>
        <w:rFonts w:ascii="Symbol" w:hAnsi="Symbol" w:hint="default"/>
      </w:rPr>
    </w:lvl>
    <w:lvl w:ilvl="1" w:tplc="3C423B5E">
      <w:start w:val="1"/>
      <w:numFmt w:val="bullet"/>
      <w:lvlText w:val="o"/>
      <w:lvlJc w:val="left"/>
      <w:pPr>
        <w:ind w:left="1440" w:hanging="360"/>
      </w:pPr>
      <w:rPr>
        <w:rFonts w:ascii="Courier New" w:hAnsi="Courier New" w:hint="default"/>
      </w:rPr>
    </w:lvl>
    <w:lvl w:ilvl="2" w:tplc="F3940376">
      <w:start w:val="1"/>
      <w:numFmt w:val="bullet"/>
      <w:lvlText w:val=""/>
      <w:lvlJc w:val="left"/>
      <w:pPr>
        <w:ind w:left="2160" w:hanging="360"/>
      </w:pPr>
      <w:rPr>
        <w:rFonts w:ascii="Wingdings" w:hAnsi="Wingdings" w:hint="default"/>
      </w:rPr>
    </w:lvl>
    <w:lvl w:ilvl="3" w:tplc="146A84FC">
      <w:start w:val="1"/>
      <w:numFmt w:val="bullet"/>
      <w:lvlText w:val=""/>
      <w:lvlJc w:val="left"/>
      <w:pPr>
        <w:ind w:left="2880" w:hanging="360"/>
      </w:pPr>
      <w:rPr>
        <w:rFonts w:ascii="Symbol" w:hAnsi="Symbol" w:hint="default"/>
      </w:rPr>
    </w:lvl>
    <w:lvl w:ilvl="4" w:tplc="2C309B4E">
      <w:start w:val="1"/>
      <w:numFmt w:val="bullet"/>
      <w:lvlText w:val="o"/>
      <w:lvlJc w:val="left"/>
      <w:pPr>
        <w:ind w:left="3600" w:hanging="360"/>
      </w:pPr>
      <w:rPr>
        <w:rFonts w:ascii="Courier New" w:hAnsi="Courier New" w:hint="default"/>
      </w:rPr>
    </w:lvl>
    <w:lvl w:ilvl="5" w:tplc="AAE83480">
      <w:start w:val="1"/>
      <w:numFmt w:val="bullet"/>
      <w:lvlText w:val=""/>
      <w:lvlJc w:val="left"/>
      <w:pPr>
        <w:ind w:left="4320" w:hanging="360"/>
      </w:pPr>
      <w:rPr>
        <w:rFonts w:ascii="Wingdings" w:hAnsi="Wingdings" w:hint="default"/>
      </w:rPr>
    </w:lvl>
    <w:lvl w:ilvl="6" w:tplc="597E9770">
      <w:start w:val="1"/>
      <w:numFmt w:val="bullet"/>
      <w:lvlText w:val=""/>
      <w:lvlJc w:val="left"/>
      <w:pPr>
        <w:ind w:left="5040" w:hanging="360"/>
      </w:pPr>
      <w:rPr>
        <w:rFonts w:ascii="Symbol" w:hAnsi="Symbol" w:hint="default"/>
      </w:rPr>
    </w:lvl>
    <w:lvl w:ilvl="7" w:tplc="3432C6CC">
      <w:start w:val="1"/>
      <w:numFmt w:val="bullet"/>
      <w:lvlText w:val="o"/>
      <w:lvlJc w:val="left"/>
      <w:pPr>
        <w:ind w:left="5760" w:hanging="360"/>
      </w:pPr>
      <w:rPr>
        <w:rFonts w:ascii="Courier New" w:hAnsi="Courier New" w:hint="default"/>
      </w:rPr>
    </w:lvl>
    <w:lvl w:ilvl="8" w:tplc="140EB786">
      <w:start w:val="1"/>
      <w:numFmt w:val="bullet"/>
      <w:lvlText w:val=""/>
      <w:lvlJc w:val="left"/>
      <w:pPr>
        <w:ind w:left="6480" w:hanging="360"/>
      </w:pPr>
      <w:rPr>
        <w:rFonts w:ascii="Wingdings" w:hAnsi="Wingdings" w:hint="default"/>
      </w:rPr>
    </w:lvl>
  </w:abstractNum>
  <w:abstractNum w:abstractNumId="31" w15:restartNumberingAfterBreak="0">
    <w:nsid w:val="4DF56DDC"/>
    <w:multiLevelType w:val="singleLevel"/>
    <w:tmpl w:val="2EDAE9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505CC1AE"/>
    <w:multiLevelType w:val="hybridMultilevel"/>
    <w:tmpl w:val="6FB62C2C"/>
    <w:lvl w:ilvl="0" w:tplc="03A89AC6">
      <w:start w:val="1"/>
      <w:numFmt w:val="bullet"/>
      <w:lvlText w:val=""/>
      <w:lvlJc w:val="left"/>
      <w:pPr>
        <w:ind w:left="720" w:hanging="360"/>
      </w:pPr>
      <w:rPr>
        <w:rFonts w:ascii="Symbol" w:hAnsi="Symbol" w:hint="default"/>
      </w:rPr>
    </w:lvl>
    <w:lvl w:ilvl="1" w:tplc="05721FCC">
      <w:start w:val="1"/>
      <w:numFmt w:val="bullet"/>
      <w:lvlText w:val="o"/>
      <w:lvlJc w:val="left"/>
      <w:pPr>
        <w:ind w:left="1440" w:hanging="360"/>
      </w:pPr>
      <w:rPr>
        <w:rFonts w:ascii="Courier New" w:hAnsi="Courier New" w:hint="default"/>
      </w:rPr>
    </w:lvl>
    <w:lvl w:ilvl="2" w:tplc="5E543B80">
      <w:start w:val="1"/>
      <w:numFmt w:val="bullet"/>
      <w:lvlText w:val=""/>
      <w:lvlJc w:val="left"/>
      <w:pPr>
        <w:ind w:left="2160" w:hanging="360"/>
      </w:pPr>
      <w:rPr>
        <w:rFonts w:ascii="Wingdings" w:hAnsi="Wingdings" w:hint="default"/>
      </w:rPr>
    </w:lvl>
    <w:lvl w:ilvl="3" w:tplc="F60A88F0">
      <w:start w:val="1"/>
      <w:numFmt w:val="bullet"/>
      <w:lvlText w:val=""/>
      <w:lvlJc w:val="left"/>
      <w:pPr>
        <w:ind w:left="2880" w:hanging="360"/>
      </w:pPr>
      <w:rPr>
        <w:rFonts w:ascii="Symbol" w:hAnsi="Symbol" w:hint="default"/>
      </w:rPr>
    </w:lvl>
    <w:lvl w:ilvl="4" w:tplc="DB665386">
      <w:start w:val="1"/>
      <w:numFmt w:val="bullet"/>
      <w:lvlText w:val="o"/>
      <w:lvlJc w:val="left"/>
      <w:pPr>
        <w:ind w:left="3600" w:hanging="360"/>
      </w:pPr>
      <w:rPr>
        <w:rFonts w:ascii="Courier New" w:hAnsi="Courier New" w:hint="default"/>
      </w:rPr>
    </w:lvl>
    <w:lvl w:ilvl="5" w:tplc="A90A97F4">
      <w:start w:val="1"/>
      <w:numFmt w:val="bullet"/>
      <w:lvlText w:val=""/>
      <w:lvlJc w:val="left"/>
      <w:pPr>
        <w:ind w:left="4320" w:hanging="360"/>
      </w:pPr>
      <w:rPr>
        <w:rFonts w:ascii="Wingdings" w:hAnsi="Wingdings" w:hint="default"/>
      </w:rPr>
    </w:lvl>
    <w:lvl w:ilvl="6" w:tplc="07DCC76C">
      <w:start w:val="1"/>
      <w:numFmt w:val="bullet"/>
      <w:lvlText w:val=""/>
      <w:lvlJc w:val="left"/>
      <w:pPr>
        <w:ind w:left="5040" w:hanging="360"/>
      </w:pPr>
      <w:rPr>
        <w:rFonts w:ascii="Symbol" w:hAnsi="Symbol" w:hint="default"/>
      </w:rPr>
    </w:lvl>
    <w:lvl w:ilvl="7" w:tplc="01349092">
      <w:start w:val="1"/>
      <w:numFmt w:val="bullet"/>
      <w:lvlText w:val="o"/>
      <w:lvlJc w:val="left"/>
      <w:pPr>
        <w:ind w:left="5760" w:hanging="360"/>
      </w:pPr>
      <w:rPr>
        <w:rFonts w:ascii="Courier New" w:hAnsi="Courier New" w:hint="default"/>
      </w:rPr>
    </w:lvl>
    <w:lvl w:ilvl="8" w:tplc="9CA60A8E">
      <w:start w:val="1"/>
      <w:numFmt w:val="bullet"/>
      <w:lvlText w:val=""/>
      <w:lvlJc w:val="left"/>
      <w:pPr>
        <w:ind w:left="6480" w:hanging="360"/>
      </w:pPr>
      <w:rPr>
        <w:rFonts w:ascii="Wingdings" w:hAnsi="Wingdings" w:hint="default"/>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B7323D"/>
    <w:multiLevelType w:val="multilevel"/>
    <w:tmpl w:val="89563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F45339"/>
    <w:multiLevelType w:val="singleLevel"/>
    <w:tmpl w:val="D14280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0EB68E6"/>
    <w:multiLevelType w:val="hybridMultilevel"/>
    <w:tmpl w:val="FFFFFFFF"/>
    <w:lvl w:ilvl="0" w:tplc="D966C586">
      <w:start w:val="1"/>
      <w:numFmt w:val="bullet"/>
      <w:lvlText w:val=""/>
      <w:lvlJc w:val="left"/>
      <w:pPr>
        <w:ind w:left="720" w:hanging="360"/>
      </w:pPr>
      <w:rPr>
        <w:rFonts w:ascii="Symbol" w:hAnsi="Symbol" w:hint="default"/>
      </w:rPr>
    </w:lvl>
    <w:lvl w:ilvl="1" w:tplc="3880FE84">
      <w:start w:val="1"/>
      <w:numFmt w:val="bullet"/>
      <w:lvlText w:val="o"/>
      <w:lvlJc w:val="left"/>
      <w:pPr>
        <w:ind w:left="1440" w:hanging="360"/>
      </w:pPr>
      <w:rPr>
        <w:rFonts w:ascii="Courier New" w:hAnsi="Courier New" w:hint="default"/>
      </w:rPr>
    </w:lvl>
    <w:lvl w:ilvl="2" w:tplc="CBA658FA">
      <w:start w:val="1"/>
      <w:numFmt w:val="bullet"/>
      <w:lvlText w:val=""/>
      <w:lvlJc w:val="left"/>
      <w:pPr>
        <w:ind w:left="2160" w:hanging="360"/>
      </w:pPr>
      <w:rPr>
        <w:rFonts w:ascii="Wingdings" w:hAnsi="Wingdings" w:hint="default"/>
      </w:rPr>
    </w:lvl>
    <w:lvl w:ilvl="3" w:tplc="E0A6FF1C">
      <w:start w:val="1"/>
      <w:numFmt w:val="bullet"/>
      <w:lvlText w:val=""/>
      <w:lvlJc w:val="left"/>
      <w:pPr>
        <w:ind w:left="2880" w:hanging="360"/>
      </w:pPr>
      <w:rPr>
        <w:rFonts w:ascii="Symbol" w:hAnsi="Symbol" w:hint="default"/>
      </w:rPr>
    </w:lvl>
    <w:lvl w:ilvl="4" w:tplc="9F343C62">
      <w:start w:val="1"/>
      <w:numFmt w:val="bullet"/>
      <w:lvlText w:val="o"/>
      <w:lvlJc w:val="left"/>
      <w:pPr>
        <w:ind w:left="3600" w:hanging="360"/>
      </w:pPr>
      <w:rPr>
        <w:rFonts w:ascii="Courier New" w:hAnsi="Courier New" w:hint="default"/>
      </w:rPr>
    </w:lvl>
    <w:lvl w:ilvl="5" w:tplc="D2F6AC3C">
      <w:start w:val="1"/>
      <w:numFmt w:val="bullet"/>
      <w:lvlText w:val=""/>
      <w:lvlJc w:val="left"/>
      <w:pPr>
        <w:ind w:left="4320" w:hanging="360"/>
      </w:pPr>
      <w:rPr>
        <w:rFonts w:ascii="Wingdings" w:hAnsi="Wingdings" w:hint="default"/>
      </w:rPr>
    </w:lvl>
    <w:lvl w:ilvl="6" w:tplc="2EC6D366">
      <w:start w:val="1"/>
      <w:numFmt w:val="bullet"/>
      <w:lvlText w:val=""/>
      <w:lvlJc w:val="left"/>
      <w:pPr>
        <w:ind w:left="5040" w:hanging="360"/>
      </w:pPr>
      <w:rPr>
        <w:rFonts w:ascii="Symbol" w:hAnsi="Symbol" w:hint="default"/>
      </w:rPr>
    </w:lvl>
    <w:lvl w:ilvl="7" w:tplc="8528C9B4">
      <w:start w:val="1"/>
      <w:numFmt w:val="bullet"/>
      <w:lvlText w:val="o"/>
      <w:lvlJc w:val="left"/>
      <w:pPr>
        <w:ind w:left="5760" w:hanging="360"/>
      </w:pPr>
      <w:rPr>
        <w:rFonts w:ascii="Courier New" w:hAnsi="Courier New" w:hint="default"/>
      </w:rPr>
    </w:lvl>
    <w:lvl w:ilvl="8" w:tplc="75F80AD4">
      <w:start w:val="1"/>
      <w:numFmt w:val="bullet"/>
      <w:lvlText w:val=""/>
      <w:lvlJc w:val="left"/>
      <w:pPr>
        <w:ind w:left="6480" w:hanging="360"/>
      </w:pPr>
      <w:rPr>
        <w:rFonts w:ascii="Wingdings" w:hAnsi="Wingdings" w:hint="default"/>
      </w:rPr>
    </w:lvl>
  </w:abstractNum>
  <w:abstractNum w:abstractNumId="37" w15:restartNumberingAfterBreak="0">
    <w:nsid w:val="6163530C"/>
    <w:multiLevelType w:val="hybridMultilevel"/>
    <w:tmpl w:val="FFFFFFFF"/>
    <w:lvl w:ilvl="0" w:tplc="8002583A">
      <w:start w:val="1"/>
      <w:numFmt w:val="bullet"/>
      <w:lvlText w:val=""/>
      <w:lvlJc w:val="left"/>
      <w:pPr>
        <w:ind w:left="720" w:hanging="360"/>
      </w:pPr>
      <w:rPr>
        <w:rFonts w:ascii="Symbol" w:hAnsi="Symbol" w:hint="default"/>
      </w:rPr>
    </w:lvl>
    <w:lvl w:ilvl="1" w:tplc="39467A42">
      <w:start w:val="1"/>
      <w:numFmt w:val="bullet"/>
      <w:lvlText w:val="o"/>
      <w:lvlJc w:val="left"/>
      <w:pPr>
        <w:ind w:left="1440" w:hanging="360"/>
      </w:pPr>
      <w:rPr>
        <w:rFonts w:ascii="Courier New" w:hAnsi="Courier New" w:hint="default"/>
      </w:rPr>
    </w:lvl>
    <w:lvl w:ilvl="2" w:tplc="DA2A07FA">
      <w:start w:val="1"/>
      <w:numFmt w:val="bullet"/>
      <w:lvlText w:val=""/>
      <w:lvlJc w:val="left"/>
      <w:pPr>
        <w:ind w:left="2160" w:hanging="360"/>
      </w:pPr>
      <w:rPr>
        <w:rFonts w:ascii="Wingdings" w:hAnsi="Wingdings" w:hint="default"/>
      </w:rPr>
    </w:lvl>
    <w:lvl w:ilvl="3" w:tplc="64BE6AA8">
      <w:start w:val="1"/>
      <w:numFmt w:val="bullet"/>
      <w:lvlText w:val=""/>
      <w:lvlJc w:val="left"/>
      <w:pPr>
        <w:ind w:left="2880" w:hanging="360"/>
      </w:pPr>
      <w:rPr>
        <w:rFonts w:ascii="Symbol" w:hAnsi="Symbol" w:hint="default"/>
      </w:rPr>
    </w:lvl>
    <w:lvl w:ilvl="4" w:tplc="1E9227C8">
      <w:start w:val="1"/>
      <w:numFmt w:val="bullet"/>
      <w:lvlText w:val="o"/>
      <w:lvlJc w:val="left"/>
      <w:pPr>
        <w:ind w:left="3600" w:hanging="360"/>
      </w:pPr>
      <w:rPr>
        <w:rFonts w:ascii="Courier New" w:hAnsi="Courier New" w:hint="default"/>
      </w:rPr>
    </w:lvl>
    <w:lvl w:ilvl="5" w:tplc="775EEDFC">
      <w:start w:val="1"/>
      <w:numFmt w:val="bullet"/>
      <w:lvlText w:val=""/>
      <w:lvlJc w:val="left"/>
      <w:pPr>
        <w:ind w:left="4320" w:hanging="360"/>
      </w:pPr>
      <w:rPr>
        <w:rFonts w:ascii="Wingdings" w:hAnsi="Wingdings" w:hint="default"/>
      </w:rPr>
    </w:lvl>
    <w:lvl w:ilvl="6" w:tplc="9B28E98C">
      <w:start w:val="1"/>
      <w:numFmt w:val="bullet"/>
      <w:lvlText w:val=""/>
      <w:lvlJc w:val="left"/>
      <w:pPr>
        <w:ind w:left="5040" w:hanging="360"/>
      </w:pPr>
      <w:rPr>
        <w:rFonts w:ascii="Symbol" w:hAnsi="Symbol" w:hint="default"/>
      </w:rPr>
    </w:lvl>
    <w:lvl w:ilvl="7" w:tplc="5C8AAE52">
      <w:start w:val="1"/>
      <w:numFmt w:val="bullet"/>
      <w:lvlText w:val="o"/>
      <w:lvlJc w:val="left"/>
      <w:pPr>
        <w:ind w:left="5760" w:hanging="360"/>
      </w:pPr>
      <w:rPr>
        <w:rFonts w:ascii="Courier New" w:hAnsi="Courier New" w:hint="default"/>
      </w:rPr>
    </w:lvl>
    <w:lvl w:ilvl="8" w:tplc="1F72E11C">
      <w:start w:val="1"/>
      <w:numFmt w:val="bullet"/>
      <w:lvlText w:val=""/>
      <w:lvlJc w:val="left"/>
      <w:pPr>
        <w:ind w:left="6480" w:hanging="360"/>
      </w:pPr>
      <w:rPr>
        <w:rFonts w:ascii="Wingdings" w:hAnsi="Wingdings" w:hint="default"/>
      </w:rPr>
    </w:lvl>
  </w:abstractNum>
  <w:abstractNum w:abstractNumId="38" w15:restartNumberingAfterBreak="0">
    <w:nsid w:val="6402A777"/>
    <w:multiLevelType w:val="hybridMultilevel"/>
    <w:tmpl w:val="4C0CF706"/>
    <w:lvl w:ilvl="0" w:tplc="37761E98">
      <w:start w:val="1"/>
      <w:numFmt w:val="decimal"/>
      <w:lvlText w:val="%1."/>
      <w:lvlJc w:val="left"/>
      <w:pPr>
        <w:ind w:left="720" w:hanging="360"/>
      </w:pPr>
    </w:lvl>
    <w:lvl w:ilvl="1" w:tplc="FE384E16">
      <w:start w:val="1"/>
      <w:numFmt w:val="lowerLetter"/>
      <w:lvlText w:val="%2."/>
      <w:lvlJc w:val="left"/>
      <w:pPr>
        <w:ind w:left="1440" w:hanging="360"/>
      </w:pPr>
    </w:lvl>
    <w:lvl w:ilvl="2" w:tplc="31D06666">
      <w:start w:val="1"/>
      <w:numFmt w:val="lowerRoman"/>
      <w:lvlText w:val="%3."/>
      <w:lvlJc w:val="right"/>
      <w:pPr>
        <w:ind w:left="2160" w:hanging="180"/>
      </w:pPr>
    </w:lvl>
    <w:lvl w:ilvl="3" w:tplc="EF423C20">
      <w:start w:val="1"/>
      <w:numFmt w:val="decimal"/>
      <w:lvlText w:val="%4."/>
      <w:lvlJc w:val="left"/>
      <w:pPr>
        <w:ind w:left="2880" w:hanging="360"/>
      </w:pPr>
    </w:lvl>
    <w:lvl w:ilvl="4" w:tplc="F4F4EFDC">
      <w:start w:val="1"/>
      <w:numFmt w:val="lowerLetter"/>
      <w:lvlText w:val="%5."/>
      <w:lvlJc w:val="left"/>
      <w:pPr>
        <w:ind w:left="3600" w:hanging="360"/>
      </w:pPr>
    </w:lvl>
    <w:lvl w:ilvl="5" w:tplc="927400D0">
      <w:start w:val="1"/>
      <w:numFmt w:val="lowerRoman"/>
      <w:lvlText w:val="%6."/>
      <w:lvlJc w:val="right"/>
      <w:pPr>
        <w:ind w:left="4320" w:hanging="180"/>
      </w:pPr>
    </w:lvl>
    <w:lvl w:ilvl="6" w:tplc="68062162">
      <w:start w:val="1"/>
      <w:numFmt w:val="decimal"/>
      <w:lvlText w:val="%7."/>
      <w:lvlJc w:val="left"/>
      <w:pPr>
        <w:ind w:left="5040" w:hanging="360"/>
      </w:pPr>
    </w:lvl>
    <w:lvl w:ilvl="7" w:tplc="01A2EA5A">
      <w:start w:val="1"/>
      <w:numFmt w:val="lowerLetter"/>
      <w:lvlText w:val="%8."/>
      <w:lvlJc w:val="left"/>
      <w:pPr>
        <w:ind w:left="5760" w:hanging="360"/>
      </w:pPr>
    </w:lvl>
    <w:lvl w:ilvl="8" w:tplc="46D23FF8">
      <w:start w:val="1"/>
      <w:numFmt w:val="lowerRoman"/>
      <w:lvlText w:val="%9."/>
      <w:lvlJc w:val="right"/>
      <w:pPr>
        <w:ind w:left="6480" w:hanging="180"/>
      </w:pPr>
    </w:lvl>
  </w:abstractNum>
  <w:abstractNum w:abstractNumId="39" w15:restartNumberingAfterBreak="0">
    <w:nsid w:val="656A4E76"/>
    <w:multiLevelType w:val="singleLevel"/>
    <w:tmpl w:val="6B2282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67F315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6A1CA5"/>
    <w:multiLevelType w:val="singleLevel"/>
    <w:tmpl w:val="E468178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15:restartNumberingAfterBreak="0">
    <w:nsid w:val="75FA7EC0"/>
    <w:multiLevelType w:val="hybridMultilevel"/>
    <w:tmpl w:val="31BC78DE"/>
    <w:lvl w:ilvl="0" w:tplc="3B20893E">
      <w:start w:val="1"/>
      <w:numFmt w:val="bullet"/>
      <w:lvlText w:val=""/>
      <w:lvlJc w:val="left"/>
      <w:pPr>
        <w:ind w:left="720" w:hanging="360"/>
      </w:pPr>
      <w:rPr>
        <w:rFonts w:ascii="Symbol" w:hAnsi="Symbol" w:hint="default"/>
      </w:rPr>
    </w:lvl>
    <w:lvl w:ilvl="1" w:tplc="9B5A58F2">
      <w:start w:val="1"/>
      <w:numFmt w:val="bullet"/>
      <w:lvlText w:val="o"/>
      <w:lvlJc w:val="left"/>
      <w:pPr>
        <w:ind w:left="1440" w:hanging="360"/>
      </w:pPr>
      <w:rPr>
        <w:rFonts w:ascii="Courier New" w:hAnsi="Courier New" w:hint="default"/>
      </w:rPr>
    </w:lvl>
    <w:lvl w:ilvl="2" w:tplc="C3008E9C">
      <w:start w:val="1"/>
      <w:numFmt w:val="bullet"/>
      <w:lvlText w:val=""/>
      <w:lvlJc w:val="left"/>
      <w:pPr>
        <w:ind w:left="2160" w:hanging="360"/>
      </w:pPr>
      <w:rPr>
        <w:rFonts w:ascii="Wingdings" w:hAnsi="Wingdings" w:hint="default"/>
      </w:rPr>
    </w:lvl>
    <w:lvl w:ilvl="3" w:tplc="A24CD51C">
      <w:start w:val="1"/>
      <w:numFmt w:val="bullet"/>
      <w:lvlText w:val=""/>
      <w:lvlJc w:val="left"/>
      <w:pPr>
        <w:ind w:left="2880" w:hanging="360"/>
      </w:pPr>
      <w:rPr>
        <w:rFonts w:ascii="Symbol" w:hAnsi="Symbol" w:hint="default"/>
      </w:rPr>
    </w:lvl>
    <w:lvl w:ilvl="4" w:tplc="3E34CA06">
      <w:start w:val="1"/>
      <w:numFmt w:val="bullet"/>
      <w:lvlText w:val="o"/>
      <w:lvlJc w:val="left"/>
      <w:pPr>
        <w:ind w:left="3600" w:hanging="360"/>
      </w:pPr>
      <w:rPr>
        <w:rFonts w:ascii="Courier New" w:hAnsi="Courier New" w:hint="default"/>
      </w:rPr>
    </w:lvl>
    <w:lvl w:ilvl="5" w:tplc="D532749C">
      <w:start w:val="1"/>
      <w:numFmt w:val="bullet"/>
      <w:lvlText w:val=""/>
      <w:lvlJc w:val="left"/>
      <w:pPr>
        <w:ind w:left="4320" w:hanging="360"/>
      </w:pPr>
      <w:rPr>
        <w:rFonts w:ascii="Wingdings" w:hAnsi="Wingdings" w:hint="default"/>
      </w:rPr>
    </w:lvl>
    <w:lvl w:ilvl="6" w:tplc="E2AC66A2">
      <w:start w:val="1"/>
      <w:numFmt w:val="bullet"/>
      <w:lvlText w:val=""/>
      <w:lvlJc w:val="left"/>
      <w:pPr>
        <w:ind w:left="5040" w:hanging="360"/>
      </w:pPr>
      <w:rPr>
        <w:rFonts w:ascii="Symbol" w:hAnsi="Symbol" w:hint="default"/>
      </w:rPr>
    </w:lvl>
    <w:lvl w:ilvl="7" w:tplc="BD20FC2C">
      <w:start w:val="1"/>
      <w:numFmt w:val="bullet"/>
      <w:lvlText w:val="o"/>
      <w:lvlJc w:val="left"/>
      <w:pPr>
        <w:ind w:left="5760" w:hanging="360"/>
      </w:pPr>
      <w:rPr>
        <w:rFonts w:ascii="Courier New" w:hAnsi="Courier New" w:hint="default"/>
      </w:rPr>
    </w:lvl>
    <w:lvl w:ilvl="8" w:tplc="C874A06E">
      <w:start w:val="1"/>
      <w:numFmt w:val="bullet"/>
      <w:lvlText w:val=""/>
      <w:lvlJc w:val="left"/>
      <w:pPr>
        <w:ind w:left="6480" w:hanging="360"/>
      </w:pPr>
      <w:rPr>
        <w:rFonts w:ascii="Wingdings" w:hAnsi="Wingdings" w:hint="default"/>
      </w:rPr>
    </w:lvl>
  </w:abstractNum>
  <w:abstractNum w:abstractNumId="44" w15:restartNumberingAfterBreak="0">
    <w:nsid w:val="773043BD"/>
    <w:multiLevelType w:val="hybridMultilevel"/>
    <w:tmpl w:val="D850FA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5272860">
    <w:abstractNumId w:val="33"/>
  </w:num>
  <w:num w:numId="2" w16cid:durableId="1196383769">
    <w:abstractNumId w:val="41"/>
  </w:num>
  <w:num w:numId="3" w16cid:durableId="1072969161">
    <w:abstractNumId w:val="2"/>
  </w:num>
  <w:num w:numId="4" w16cid:durableId="2037726617">
    <w:abstractNumId w:val="45"/>
  </w:num>
  <w:num w:numId="5" w16cid:durableId="1093162511">
    <w:abstractNumId w:val="14"/>
  </w:num>
  <w:num w:numId="6" w16cid:durableId="683167219">
    <w:abstractNumId w:val="27"/>
  </w:num>
  <w:num w:numId="7" w16cid:durableId="759568761">
    <w:abstractNumId w:val="26"/>
  </w:num>
  <w:num w:numId="8" w16cid:durableId="258300009">
    <w:abstractNumId w:val="38"/>
  </w:num>
  <w:num w:numId="9" w16cid:durableId="139661895">
    <w:abstractNumId w:val="3"/>
  </w:num>
  <w:num w:numId="10" w16cid:durableId="1484816261">
    <w:abstractNumId w:val="43"/>
  </w:num>
  <w:num w:numId="11" w16cid:durableId="1895501367">
    <w:abstractNumId w:val="10"/>
  </w:num>
  <w:num w:numId="12" w16cid:durableId="2084719686">
    <w:abstractNumId w:val="22"/>
  </w:num>
  <w:num w:numId="13" w16cid:durableId="1945723574">
    <w:abstractNumId w:val="23"/>
  </w:num>
  <w:num w:numId="14" w16cid:durableId="758789372">
    <w:abstractNumId w:val="5"/>
  </w:num>
  <w:num w:numId="15" w16cid:durableId="1894777432">
    <w:abstractNumId w:val="16"/>
  </w:num>
  <w:num w:numId="16" w16cid:durableId="1976787265">
    <w:abstractNumId w:val="15"/>
  </w:num>
  <w:num w:numId="17" w16cid:durableId="1899901051">
    <w:abstractNumId w:val="21"/>
  </w:num>
  <w:num w:numId="18" w16cid:durableId="1673533844">
    <w:abstractNumId w:val="44"/>
  </w:num>
  <w:num w:numId="19" w16cid:durableId="707803166">
    <w:abstractNumId w:val="9"/>
  </w:num>
  <w:num w:numId="20" w16cid:durableId="1760979378">
    <w:abstractNumId w:val="32"/>
  </w:num>
  <w:num w:numId="21" w16cid:durableId="552927785">
    <w:abstractNumId w:val="17"/>
  </w:num>
  <w:num w:numId="22" w16cid:durableId="255749445">
    <w:abstractNumId w:val="31"/>
  </w:num>
  <w:num w:numId="23" w16cid:durableId="1549801697">
    <w:abstractNumId w:val="30"/>
  </w:num>
  <w:num w:numId="24" w16cid:durableId="831722018">
    <w:abstractNumId w:val="8"/>
  </w:num>
  <w:num w:numId="25" w16cid:durableId="1212499466">
    <w:abstractNumId w:val="28"/>
  </w:num>
  <w:num w:numId="26" w16cid:durableId="2000422371">
    <w:abstractNumId w:val="37"/>
  </w:num>
  <w:num w:numId="27" w16cid:durableId="1223828298">
    <w:abstractNumId w:val="36"/>
  </w:num>
  <w:num w:numId="28" w16cid:durableId="273175283">
    <w:abstractNumId w:val="20"/>
  </w:num>
  <w:num w:numId="29" w16cid:durableId="405613159">
    <w:abstractNumId w:val="0"/>
  </w:num>
  <w:num w:numId="30" w16cid:durableId="630400775">
    <w:abstractNumId w:val="1"/>
  </w:num>
  <w:num w:numId="31" w16cid:durableId="875117228">
    <w:abstractNumId w:val="18"/>
  </w:num>
  <w:num w:numId="32" w16cid:durableId="113840212">
    <w:abstractNumId w:val="19"/>
  </w:num>
  <w:num w:numId="33" w16cid:durableId="511918593">
    <w:abstractNumId w:val="35"/>
  </w:num>
  <w:num w:numId="34" w16cid:durableId="291792544">
    <w:abstractNumId w:val="39"/>
  </w:num>
  <w:num w:numId="35" w16cid:durableId="1112163219">
    <w:abstractNumId w:val="24"/>
  </w:num>
  <w:num w:numId="36" w16cid:durableId="1321349293">
    <w:abstractNumId w:val="6"/>
  </w:num>
  <w:num w:numId="37" w16cid:durableId="1631129915">
    <w:abstractNumId w:val="29"/>
  </w:num>
  <w:num w:numId="38" w16cid:durableId="537161448">
    <w:abstractNumId w:val="7"/>
  </w:num>
  <w:num w:numId="39" w16cid:durableId="1088886024">
    <w:abstractNumId w:val="11"/>
  </w:num>
  <w:num w:numId="40" w16cid:durableId="1911311707">
    <w:abstractNumId w:val="42"/>
  </w:num>
  <w:num w:numId="41" w16cid:durableId="1283615257">
    <w:abstractNumId w:val="13"/>
  </w:num>
  <w:num w:numId="42" w16cid:durableId="2121335914">
    <w:abstractNumId w:val="12"/>
  </w:num>
  <w:num w:numId="43" w16cid:durableId="475491941">
    <w:abstractNumId w:val="34"/>
  </w:num>
  <w:num w:numId="44" w16cid:durableId="991909056">
    <w:abstractNumId w:val="4"/>
  </w:num>
  <w:num w:numId="45" w16cid:durableId="399838723">
    <w:abstractNumId w:val="0"/>
  </w:num>
  <w:num w:numId="46" w16cid:durableId="1099251026">
    <w:abstractNumId w:val="0"/>
    <w:lvlOverride w:ilvl="0">
      <w:startOverride w:val="1"/>
    </w:lvlOverride>
  </w:num>
  <w:num w:numId="47" w16cid:durableId="1874684064">
    <w:abstractNumId w:val="0"/>
    <w:lvlOverride w:ilvl="0">
      <w:startOverride w:val="1"/>
    </w:lvlOverride>
  </w:num>
  <w:num w:numId="48" w16cid:durableId="1935435491">
    <w:abstractNumId w:val="40"/>
  </w:num>
  <w:num w:numId="49" w16cid:durableId="1848446582">
    <w:abstractNumId w:val="0"/>
    <w:lvlOverride w:ilvl="0">
      <w:startOverride w:val="1"/>
    </w:lvlOverride>
  </w:num>
  <w:num w:numId="50" w16cid:durableId="698822762">
    <w:abstractNumId w:val="0"/>
  </w:num>
  <w:num w:numId="51" w16cid:durableId="1969046041">
    <w:abstractNumId w:val="0"/>
  </w:num>
  <w:num w:numId="52" w16cid:durableId="1780760935">
    <w:abstractNumId w:val="34"/>
  </w:num>
  <w:num w:numId="53" w16cid:durableId="1658223017">
    <w:abstractNumId w:val="25"/>
  </w:num>
  <w:num w:numId="54" w16cid:durableId="1351568739">
    <w:abstractNumId w:val="0"/>
  </w:num>
  <w:num w:numId="55" w16cid:durableId="1692956435">
    <w:abstractNumId w:val="0"/>
  </w:num>
  <w:num w:numId="56" w16cid:durableId="19548954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E7"/>
    <w:rsid w:val="00000099"/>
    <w:rsid w:val="00000BC2"/>
    <w:rsid w:val="00001726"/>
    <w:rsid w:val="00001759"/>
    <w:rsid w:val="00001ACB"/>
    <w:rsid w:val="00001B86"/>
    <w:rsid w:val="00001EA2"/>
    <w:rsid w:val="000020D2"/>
    <w:rsid w:val="000022AB"/>
    <w:rsid w:val="00002C17"/>
    <w:rsid w:val="00002E0B"/>
    <w:rsid w:val="00003133"/>
    <w:rsid w:val="00003277"/>
    <w:rsid w:val="0000359A"/>
    <w:rsid w:val="00003743"/>
    <w:rsid w:val="000037E2"/>
    <w:rsid w:val="00003832"/>
    <w:rsid w:val="00003A90"/>
    <w:rsid w:val="00003BBE"/>
    <w:rsid w:val="00003CB9"/>
    <w:rsid w:val="00003DD9"/>
    <w:rsid w:val="000047B4"/>
    <w:rsid w:val="000047F4"/>
    <w:rsid w:val="000052EF"/>
    <w:rsid w:val="00005712"/>
    <w:rsid w:val="00005856"/>
    <w:rsid w:val="00005EDD"/>
    <w:rsid w:val="00006044"/>
    <w:rsid w:val="00006156"/>
    <w:rsid w:val="000061E5"/>
    <w:rsid w:val="0000638C"/>
    <w:rsid w:val="00006406"/>
    <w:rsid w:val="0000651D"/>
    <w:rsid w:val="00006780"/>
    <w:rsid w:val="00006BAF"/>
    <w:rsid w:val="00006C5E"/>
    <w:rsid w:val="00006DD6"/>
    <w:rsid w:val="00006E8D"/>
    <w:rsid w:val="0000748B"/>
    <w:rsid w:val="00007526"/>
    <w:rsid w:val="0000779A"/>
    <w:rsid w:val="00007D4B"/>
    <w:rsid w:val="00007E9C"/>
    <w:rsid w:val="00007F42"/>
    <w:rsid w:val="00007FD8"/>
    <w:rsid w:val="000103A4"/>
    <w:rsid w:val="000104E3"/>
    <w:rsid w:val="000104F5"/>
    <w:rsid w:val="000114FE"/>
    <w:rsid w:val="000117F8"/>
    <w:rsid w:val="0001181F"/>
    <w:rsid w:val="000121F9"/>
    <w:rsid w:val="0001260A"/>
    <w:rsid w:val="00012A9E"/>
    <w:rsid w:val="0001308C"/>
    <w:rsid w:val="000133BE"/>
    <w:rsid w:val="00013585"/>
    <w:rsid w:val="00013E4A"/>
    <w:rsid w:val="00014E65"/>
    <w:rsid w:val="00014FA3"/>
    <w:rsid w:val="00015005"/>
    <w:rsid w:val="00015132"/>
    <w:rsid w:val="00015630"/>
    <w:rsid w:val="00015BCF"/>
    <w:rsid w:val="00015D13"/>
    <w:rsid w:val="00015F31"/>
    <w:rsid w:val="00016013"/>
    <w:rsid w:val="0001603F"/>
    <w:rsid w:val="000161B6"/>
    <w:rsid w:val="000162BB"/>
    <w:rsid w:val="0001637F"/>
    <w:rsid w:val="000168E4"/>
    <w:rsid w:val="00016A42"/>
    <w:rsid w:val="00016B64"/>
    <w:rsid w:val="00016F94"/>
    <w:rsid w:val="0001733D"/>
    <w:rsid w:val="0001764E"/>
    <w:rsid w:val="0001775E"/>
    <w:rsid w:val="00017ED9"/>
    <w:rsid w:val="0002006E"/>
    <w:rsid w:val="00020124"/>
    <w:rsid w:val="000204A5"/>
    <w:rsid w:val="000205AC"/>
    <w:rsid w:val="00020ABA"/>
    <w:rsid w:val="00021CE5"/>
    <w:rsid w:val="00021D6A"/>
    <w:rsid w:val="00021EDB"/>
    <w:rsid w:val="00022234"/>
    <w:rsid w:val="000222EE"/>
    <w:rsid w:val="00022774"/>
    <w:rsid w:val="00022C67"/>
    <w:rsid w:val="000231CE"/>
    <w:rsid w:val="00023841"/>
    <w:rsid w:val="00023936"/>
    <w:rsid w:val="00024271"/>
    <w:rsid w:val="000242E1"/>
    <w:rsid w:val="00024700"/>
    <w:rsid w:val="00024743"/>
    <w:rsid w:val="00024D89"/>
    <w:rsid w:val="00024D92"/>
    <w:rsid w:val="0002500B"/>
    <w:rsid w:val="00025341"/>
    <w:rsid w:val="000259B1"/>
    <w:rsid w:val="00025C51"/>
    <w:rsid w:val="00026139"/>
    <w:rsid w:val="000262EA"/>
    <w:rsid w:val="00026663"/>
    <w:rsid w:val="0002683E"/>
    <w:rsid w:val="00027071"/>
    <w:rsid w:val="00027369"/>
    <w:rsid w:val="00027601"/>
    <w:rsid w:val="00027897"/>
    <w:rsid w:val="00027A73"/>
    <w:rsid w:val="00027A9A"/>
    <w:rsid w:val="00027C47"/>
    <w:rsid w:val="00027EB4"/>
    <w:rsid w:val="000302B2"/>
    <w:rsid w:val="000303E8"/>
    <w:rsid w:val="000304DF"/>
    <w:rsid w:val="00030693"/>
    <w:rsid w:val="00030837"/>
    <w:rsid w:val="00030928"/>
    <w:rsid w:val="000309E9"/>
    <w:rsid w:val="00030A18"/>
    <w:rsid w:val="00030D3B"/>
    <w:rsid w:val="00031053"/>
    <w:rsid w:val="0003116C"/>
    <w:rsid w:val="000311CE"/>
    <w:rsid w:val="000311D7"/>
    <w:rsid w:val="000312BB"/>
    <w:rsid w:val="000312FE"/>
    <w:rsid w:val="000314DF"/>
    <w:rsid w:val="00031571"/>
    <w:rsid w:val="00031665"/>
    <w:rsid w:val="00031671"/>
    <w:rsid w:val="00031882"/>
    <w:rsid w:val="00031C6E"/>
    <w:rsid w:val="00031D78"/>
    <w:rsid w:val="00031FEF"/>
    <w:rsid w:val="000320CC"/>
    <w:rsid w:val="00032B41"/>
    <w:rsid w:val="00032F40"/>
    <w:rsid w:val="00033081"/>
    <w:rsid w:val="000330FA"/>
    <w:rsid w:val="0003328E"/>
    <w:rsid w:val="00033321"/>
    <w:rsid w:val="0003335A"/>
    <w:rsid w:val="0003339E"/>
    <w:rsid w:val="000337CF"/>
    <w:rsid w:val="000338E5"/>
    <w:rsid w:val="00033C51"/>
    <w:rsid w:val="00033ECC"/>
    <w:rsid w:val="0003422F"/>
    <w:rsid w:val="00034237"/>
    <w:rsid w:val="000342D7"/>
    <w:rsid w:val="0003445B"/>
    <w:rsid w:val="00034836"/>
    <w:rsid w:val="00034940"/>
    <w:rsid w:val="00034A2C"/>
    <w:rsid w:val="00034A70"/>
    <w:rsid w:val="00034C18"/>
    <w:rsid w:val="000350E1"/>
    <w:rsid w:val="000353D4"/>
    <w:rsid w:val="00035972"/>
    <w:rsid w:val="00035B12"/>
    <w:rsid w:val="000363AB"/>
    <w:rsid w:val="00036581"/>
    <w:rsid w:val="00037F91"/>
    <w:rsid w:val="00037FD8"/>
    <w:rsid w:val="00040333"/>
    <w:rsid w:val="00040DDC"/>
    <w:rsid w:val="00041496"/>
    <w:rsid w:val="000417EA"/>
    <w:rsid w:val="00041995"/>
    <w:rsid w:val="00041A13"/>
    <w:rsid w:val="000428AA"/>
    <w:rsid w:val="00043E3D"/>
    <w:rsid w:val="000444DD"/>
    <w:rsid w:val="000444F7"/>
    <w:rsid w:val="00044638"/>
    <w:rsid w:val="00044A2D"/>
    <w:rsid w:val="00044ED4"/>
    <w:rsid w:val="00045201"/>
    <w:rsid w:val="00045227"/>
    <w:rsid w:val="00045239"/>
    <w:rsid w:val="0004529B"/>
    <w:rsid w:val="000454ED"/>
    <w:rsid w:val="00045D4F"/>
    <w:rsid w:val="00046047"/>
    <w:rsid w:val="000461DA"/>
    <w:rsid w:val="0004696B"/>
    <w:rsid w:val="00046BD5"/>
    <w:rsid w:val="00046FF0"/>
    <w:rsid w:val="00047175"/>
    <w:rsid w:val="00047599"/>
    <w:rsid w:val="000479D0"/>
    <w:rsid w:val="00047CB2"/>
    <w:rsid w:val="00047E78"/>
    <w:rsid w:val="00047EB8"/>
    <w:rsid w:val="00050176"/>
    <w:rsid w:val="000503EC"/>
    <w:rsid w:val="000508B9"/>
    <w:rsid w:val="00050978"/>
    <w:rsid w:val="0005131C"/>
    <w:rsid w:val="000513AF"/>
    <w:rsid w:val="0005201C"/>
    <w:rsid w:val="0005214C"/>
    <w:rsid w:val="0005228A"/>
    <w:rsid w:val="0005241B"/>
    <w:rsid w:val="000525B8"/>
    <w:rsid w:val="000527C1"/>
    <w:rsid w:val="00052DBC"/>
    <w:rsid w:val="00052E5E"/>
    <w:rsid w:val="00053260"/>
    <w:rsid w:val="000532D7"/>
    <w:rsid w:val="00053480"/>
    <w:rsid w:val="000535C9"/>
    <w:rsid w:val="00053C63"/>
    <w:rsid w:val="00054068"/>
    <w:rsid w:val="00054433"/>
    <w:rsid w:val="00054C7E"/>
    <w:rsid w:val="00054F70"/>
    <w:rsid w:val="0005507B"/>
    <w:rsid w:val="00055099"/>
    <w:rsid w:val="00055CCB"/>
    <w:rsid w:val="00055D7D"/>
    <w:rsid w:val="000562D6"/>
    <w:rsid w:val="00056349"/>
    <w:rsid w:val="00056B0B"/>
    <w:rsid w:val="00056F6A"/>
    <w:rsid w:val="0005704E"/>
    <w:rsid w:val="00057487"/>
    <w:rsid w:val="000578A0"/>
    <w:rsid w:val="00057D50"/>
    <w:rsid w:val="00060142"/>
    <w:rsid w:val="000601E6"/>
    <w:rsid w:val="00060429"/>
    <w:rsid w:val="0006047F"/>
    <w:rsid w:val="0006078F"/>
    <w:rsid w:val="00060881"/>
    <w:rsid w:val="00060AA0"/>
    <w:rsid w:val="000610A0"/>
    <w:rsid w:val="00061992"/>
    <w:rsid w:val="00061CFD"/>
    <w:rsid w:val="000622CD"/>
    <w:rsid w:val="000629BC"/>
    <w:rsid w:val="00062B65"/>
    <w:rsid w:val="0006302F"/>
    <w:rsid w:val="0006324C"/>
    <w:rsid w:val="00063609"/>
    <w:rsid w:val="00063F85"/>
    <w:rsid w:val="000640F3"/>
    <w:rsid w:val="00064112"/>
    <w:rsid w:val="00064458"/>
    <w:rsid w:val="00064B1E"/>
    <w:rsid w:val="00064B50"/>
    <w:rsid w:val="00064F06"/>
    <w:rsid w:val="00065295"/>
    <w:rsid w:val="00065346"/>
    <w:rsid w:val="00065371"/>
    <w:rsid w:val="000654E5"/>
    <w:rsid w:val="00065637"/>
    <w:rsid w:val="000656C9"/>
    <w:rsid w:val="00066187"/>
    <w:rsid w:val="000663DC"/>
    <w:rsid w:val="0006651A"/>
    <w:rsid w:val="0006696E"/>
    <w:rsid w:val="00066C79"/>
    <w:rsid w:val="00066F96"/>
    <w:rsid w:val="00067096"/>
    <w:rsid w:val="000671D6"/>
    <w:rsid w:val="00067456"/>
    <w:rsid w:val="00067A58"/>
    <w:rsid w:val="00067A61"/>
    <w:rsid w:val="00067BE2"/>
    <w:rsid w:val="0007043B"/>
    <w:rsid w:val="000706E4"/>
    <w:rsid w:val="00070861"/>
    <w:rsid w:val="0007098E"/>
    <w:rsid w:val="00070C45"/>
    <w:rsid w:val="00071254"/>
    <w:rsid w:val="00071506"/>
    <w:rsid w:val="0007154F"/>
    <w:rsid w:val="000719FD"/>
    <w:rsid w:val="00071FC3"/>
    <w:rsid w:val="00072431"/>
    <w:rsid w:val="00072605"/>
    <w:rsid w:val="00072683"/>
    <w:rsid w:val="00072A76"/>
    <w:rsid w:val="00072C59"/>
    <w:rsid w:val="00072F9A"/>
    <w:rsid w:val="0007322A"/>
    <w:rsid w:val="000732C0"/>
    <w:rsid w:val="000733E2"/>
    <w:rsid w:val="00073AF1"/>
    <w:rsid w:val="00073B77"/>
    <w:rsid w:val="00073D18"/>
    <w:rsid w:val="000746AE"/>
    <w:rsid w:val="000747D4"/>
    <w:rsid w:val="0007489C"/>
    <w:rsid w:val="00074FA6"/>
    <w:rsid w:val="0007535F"/>
    <w:rsid w:val="00075531"/>
    <w:rsid w:val="000759EA"/>
    <w:rsid w:val="000768CA"/>
    <w:rsid w:val="00076D09"/>
    <w:rsid w:val="00076EB8"/>
    <w:rsid w:val="0007707A"/>
    <w:rsid w:val="000774F5"/>
    <w:rsid w:val="00077527"/>
    <w:rsid w:val="0007793A"/>
    <w:rsid w:val="00077DC2"/>
    <w:rsid w:val="000804E9"/>
    <w:rsid w:val="00080522"/>
    <w:rsid w:val="0008080C"/>
    <w:rsid w:val="0008088B"/>
    <w:rsid w:val="00080896"/>
    <w:rsid w:val="00080BC7"/>
    <w:rsid w:val="00080C5E"/>
    <w:rsid w:val="00080D95"/>
    <w:rsid w:val="00081708"/>
    <w:rsid w:val="00081742"/>
    <w:rsid w:val="000817CC"/>
    <w:rsid w:val="00081909"/>
    <w:rsid w:val="000819C6"/>
    <w:rsid w:val="00081AB1"/>
    <w:rsid w:val="00081CDA"/>
    <w:rsid w:val="000821DF"/>
    <w:rsid w:val="00082BA2"/>
    <w:rsid w:val="00082FB1"/>
    <w:rsid w:val="00083189"/>
    <w:rsid w:val="000831CA"/>
    <w:rsid w:val="000831E1"/>
    <w:rsid w:val="00083366"/>
    <w:rsid w:val="000835A2"/>
    <w:rsid w:val="00083D10"/>
    <w:rsid w:val="00083EEF"/>
    <w:rsid w:val="000841EB"/>
    <w:rsid w:val="00084230"/>
    <w:rsid w:val="00084350"/>
    <w:rsid w:val="00084451"/>
    <w:rsid w:val="00084CC5"/>
    <w:rsid w:val="00084E7C"/>
    <w:rsid w:val="00084EB8"/>
    <w:rsid w:val="00085096"/>
    <w:rsid w:val="0008520D"/>
    <w:rsid w:val="00085218"/>
    <w:rsid w:val="0008536B"/>
    <w:rsid w:val="00085DD1"/>
    <w:rsid w:val="00085E05"/>
    <w:rsid w:val="000860E7"/>
    <w:rsid w:val="00086453"/>
    <w:rsid w:val="00086679"/>
    <w:rsid w:val="00086910"/>
    <w:rsid w:val="00086B74"/>
    <w:rsid w:val="00087303"/>
    <w:rsid w:val="0008762B"/>
    <w:rsid w:val="0008790D"/>
    <w:rsid w:val="00087C19"/>
    <w:rsid w:val="00087D41"/>
    <w:rsid w:val="00087EE4"/>
    <w:rsid w:val="00090316"/>
    <w:rsid w:val="0009041C"/>
    <w:rsid w:val="00090471"/>
    <w:rsid w:val="00090580"/>
    <w:rsid w:val="000908C9"/>
    <w:rsid w:val="00090EEF"/>
    <w:rsid w:val="00090FEE"/>
    <w:rsid w:val="000913A9"/>
    <w:rsid w:val="000913B9"/>
    <w:rsid w:val="00091BAB"/>
    <w:rsid w:val="00092184"/>
    <w:rsid w:val="00092BE9"/>
    <w:rsid w:val="0009307C"/>
    <w:rsid w:val="000938EA"/>
    <w:rsid w:val="00093981"/>
    <w:rsid w:val="00093A79"/>
    <w:rsid w:val="00093CD9"/>
    <w:rsid w:val="0009401F"/>
    <w:rsid w:val="0009465B"/>
    <w:rsid w:val="00095495"/>
    <w:rsid w:val="00095589"/>
    <w:rsid w:val="0009563A"/>
    <w:rsid w:val="00095891"/>
    <w:rsid w:val="0009634D"/>
    <w:rsid w:val="00096435"/>
    <w:rsid w:val="0009644E"/>
    <w:rsid w:val="00096571"/>
    <w:rsid w:val="00096B5D"/>
    <w:rsid w:val="000971D8"/>
    <w:rsid w:val="00097758"/>
    <w:rsid w:val="000978B8"/>
    <w:rsid w:val="000A0235"/>
    <w:rsid w:val="000A05BF"/>
    <w:rsid w:val="000A068F"/>
    <w:rsid w:val="000A0852"/>
    <w:rsid w:val="000A0BE5"/>
    <w:rsid w:val="000A0F58"/>
    <w:rsid w:val="000A13B3"/>
    <w:rsid w:val="000A147E"/>
    <w:rsid w:val="000A15FC"/>
    <w:rsid w:val="000A1CAE"/>
    <w:rsid w:val="000A2F06"/>
    <w:rsid w:val="000A3030"/>
    <w:rsid w:val="000A314A"/>
    <w:rsid w:val="000A34C9"/>
    <w:rsid w:val="000A36F2"/>
    <w:rsid w:val="000A3B81"/>
    <w:rsid w:val="000A3E9B"/>
    <w:rsid w:val="000A3FDD"/>
    <w:rsid w:val="000A41D5"/>
    <w:rsid w:val="000A4655"/>
    <w:rsid w:val="000A4808"/>
    <w:rsid w:val="000A4A63"/>
    <w:rsid w:val="000A4B99"/>
    <w:rsid w:val="000A4BD6"/>
    <w:rsid w:val="000A4F1E"/>
    <w:rsid w:val="000A4F40"/>
    <w:rsid w:val="000A4FC1"/>
    <w:rsid w:val="000A50EF"/>
    <w:rsid w:val="000A5674"/>
    <w:rsid w:val="000A5F34"/>
    <w:rsid w:val="000A627D"/>
    <w:rsid w:val="000A69B1"/>
    <w:rsid w:val="000A7292"/>
    <w:rsid w:val="000A73D5"/>
    <w:rsid w:val="000A7494"/>
    <w:rsid w:val="000A758E"/>
    <w:rsid w:val="000A76E3"/>
    <w:rsid w:val="000A7C4D"/>
    <w:rsid w:val="000B009E"/>
    <w:rsid w:val="000B05AC"/>
    <w:rsid w:val="000B067A"/>
    <w:rsid w:val="000B06BA"/>
    <w:rsid w:val="000B0838"/>
    <w:rsid w:val="000B1229"/>
    <w:rsid w:val="000B14F0"/>
    <w:rsid w:val="000B1540"/>
    <w:rsid w:val="000B16B7"/>
    <w:rsid w:val="000B1E7E"/>
    <w:rsid w:val="000B2150"/>
    <w:rsid w:val="000B24F2"/>
    <w:rsid w:val="000B280E"/>
    <w:rsid w:val="000B2BCF"/>
    <w:rsid w:val="000B2C18"/>
    <w:rsid w:val="000B2E8A"/>
    <w:rsid w:val="000B2F45"/>
    <w:rsid w:val="000B2F61"/>
    <w:rsid w:val="000B2F87"/>
    <w:rsid w:val="000B31F2"/>
    <w:rsid w:val="000B33FD"/>
    <w:rsid w:val="000B3554"/>
    <w:rsid w:val="000B3844"/>
    <w:rsid w:val="000B4242"/>
    <w:rsid w:val="000B4361"/>
    <w:rsid w:val="000B4475"/>
    <w:rsid w:val="000B49E9"/>
    <w:rsid w:val="000B4ABA"/>
    <w:rsid w:val="000B4FBA"/>
    <w:rsid w:val="000B511F"/>
    <w:rsid w:val="000B624B"/>
    <w:rsid w:val="000B63E3"/>
    <w:rsid w:val="000B6487"/>
    <w:rsid w:val="000B66FB"/>
    <w:rsid w:val="000B7298"/>
    <w:rsid w:val="000B73C4"/>
    <w:rsid w:val="000B75F2"/>
    <w:rsid w:val="000B7A11"/>
    <w:rsid w:val="000C0043"/>
    <w:rsid w:val="000C0142"/>
    <w:rsid w:val="000C020F"/>
    <w:rsid w:val="000C0657"/>
    <w:rsid w:val="000C06F8"/>
    <w:rsid w:val="000C0FA8"/>
    <w:rsid w:val="000C1503"/>
    <w:rsid w:val="000C156F"/>
    <w:rsid w:val="000C160B"/>
    <w:rsid w:val="000C1667"/>
    <w:rsid w:val="000C1941"/>
    <w:rsid w:val="000C1954"/>
    <w:rsid w:val="000C1ADF"/>
    <w:rsid w:val="000C2492"/>
    <w:rsid w:val="000C252E"/>
    <w:rsid w:val="000C2984"/>
    <w:rsid w:val="000C3264"/>
    <w:rsid w:val="000C33E2"/>
    <w:rsid w:val="000C37BB"/>
    <w:rsid w:val="000C3B0A"/>
    <w:rsid w:val="000C3C6D"/>
    <w:rsid w:val="000C3DDC"/>
    <w:rsid w:val="000C4060"/>
    <w:rsid w:val="000C41D9"/>
    <w:rsid w:val="000C4679"/>
    <w:rsid w:val="000C483D"/>
    <w:rsid w:val="000C494B"/>
    <w:rsid w:val="000C4A6C"/>
    <w:rsid w:val="000C4B16"/>
    <w:rsid w:val="000C4B26"/>
    <w:rsid w:val="000C4B7A"/>
    <w:rsid w:val="000C50C3"/>
    <w:rsid w:val="000C51DB"/>
    <w:rsid w:val="000C52F4"/>
    <w:rsid w:val="000C5331"/>
    <w:rsid w:val="000C5371"/>
    <w:rsid w:val="000C57CE"/>
    <w:rsid w:val="000C5853"/>
    <w:rsid w:val="000C5959"/>
    <w:rsid w:val="000C5EAA"/>
    <w:rsid w:val="000C5FD3"/>
    <w:rsid w:val="000C6267"/>
    <w:rsid w:val="000C63FD"/>
    <w:rsid w:val="000C6D78"/>
    <w:rsid w:val="000C7239"/>
    <w:rsid w:val="000C7510"/>
    <w:rsid w:val="000C7750"/>
    <w:rsid w:val="000C7ABF"/>
    <w:rsid w:val="000C7B5F"/>
    <w:rsid w:val="000C7DCE"/>
    <w:rsid w:val="000D0098"/>
    <w:rsid w:val="000D03A8"/>
    <w:rsid w:val="000D0825"/>
    <w:rsid w:val="000D0AB1"/>
    <w:rsid w:val="000D0DD5"/>
    <w:rsid w:val="000D0E24"/>
    <w:rsid w:val="000D0EA8"/>
    <w:rsid w:val="000D124F"/>
    <w:rsid w:val="000D1320"/>
    <w:rsid w:val="000D13B1"/>
    <w:rsid w:val="000D1976"/>
    <w:rsid w:val="000D1BF9"/>
    <w:rsid w:val="000D1F35"/>
    <w:rsid w:val="000D20E5"/>
    <w:rsid w:val="000D21F6"/>
    <w:rsid w:val="000D2765"/>
    <w:rsid w:val="000D288E"/>
    <w:rsid w:val="000D2B19"/>
    <w:rsid w:val="000D2B6F"/>
    <w:rsid w:val="000D34E7"/>
    <w:rsid w:val="000D38BA"/>
    <w:rsid w:val="000D39FE"/>
    <w:rsid w:val="000D3A4C"/>
    <w:rsid w:val="000D40C0"/>
    <w:rsid w:val="000D42C3"/>
    <w:rsid w:val="000D4500"/>
    <w:rsid w:val="000D4723"/>
    <w:rsid w:val="000D4865"/>
    <w:rsid w:val="000D49CA"/>
    <w:rsid w:val="000D4B35"/>
    <w:rsid w:val="000D511A"/>
    <w:rsid w:val="000D5452"/>
    <w:rsid w:val="000D5522"/>
    <w:rsid w:val="000D56E4"/>
    <w:rsid w:val="000D6204"/>
    <w:rsid w:val="000D635F"/>
    <w:rsid w:val="000D68B3"/>
    <w:rsid w:val="000D69E2"/>
    <w:rsid w:val="000D6A7E"/>
    <w:rsid w:val="000D73D4"/>
    <w:rsid w:val="000D73F7"/>
    <w:rsid w:val="000D781E"/>
    <w:rsid w:val="000D7959"/>
    <w:rsid w:val="000D7AEA"/>
    <w:rsid w:val="000D7B01"/>
    <w:rsid w:val="000D7ECE"/>
    <w:rsid w:val="000D7F35"/>
    <w:rsid w:val="000E0006"/>
    <w:rsid w:val="000E01A9"/>
    <w:rsid w:val="000E04AA"/>
    <w:rsid w:val="000E0842"/>
    <w:rsid w:val="000E0A76"/>
    <w:rsid w:val="000E0BFA"/>
    <w:rsid w:val="000E0F79"/>
    <w:rsid w:val="000E106D"/>
    <w:rsid w:val="000E127F"/>
    <w:rsid w:val="000E12DF"/>
    <w:rsid w:val="000E1334"/>
    <w:rsid w:val="000E1760"/>
    <w:rsid w:val="000E1848"/>
    <w:rsid w:val="000E1C02"/>
    <w:rsid w:val="000E1D3D"/>
    <w:rsid w:val="000E1FCF"/>
    <w:rsid w:val="000E209A"/>
    <w:rsid w:val="000E2392"/>
    <w:rsid w:val="000E2C66"/>
    <w:rsid w:val="000E3435"/>
    <w:rsid w:val="000E35FB"/>
    <w:rsid w:val="000E37EA"/>
    <w:rsid w:val="000E39E9"/>
    <w:rsid w:val="000E3C82"/>
    <w:rsid w:val="000E465B"/>
    <w:rsid w:val="000E4846"/>
    <w:rsid w:val="000E48B4"/>
    <w:rsid w:val="000E520A"/>
    <w:rsid w:val="000E5B74"/>
    <w:rsid w:val="000E6478"/>
    <w:rsid w:val="000E667F"/>
    <w:rsid w:val="000E66F4"/>
    <w:rsid w:val="000E67E5"/>
    <w:rsid w:val="000E6A06"/>
    <w:rsid w:val="000E6D3B"/>
    <w:rsid w:val="000E6E7D"/>
    <w:rsid w:val="000E78C0"/>
    <w:rsid w:val="000F0443"/>
    <w:rsid w:val="000F0BB4"/>
    <w:rsid w:val="000F0BD8"/>
    <w:rsid w:val="000F123C"/>
    <w:rsid w:val="000F13B8"/>
    <w:rsid w:val="000F15B5"/>
    <w:rsid w:val="000F169F"/>
    <w:rsid w:val="000F1965"/>
    <w:rsid w:val="000F1A2B"/>
    <w:rsid w:val="000F200B"/>
    <w:rsid w:val="000F2264"/>
    <w:rsid w:val="000F2740"/>
    <w:rsid w:val="000F2943"/>
    <w:rsid w:val="000F2DE0"/>
    <w:rsid w:val="000F2FED"/>
    <w:rsid w:val="000F305E"/>
    <w:rsid w:val="000F3337"/>
    <w:rsid w:val="000F33A0"/>
    <w:rsid w:val="000F3510"/>
    <w:rsid w:val="000F375D"/>
    <w:rsid w:val="000F3781"/>
    <w:rsid w:val="000F37D6"/>
    <w:rsid w:val="000F37E2"/>
    <w:rsid w:val="000F380E"/>
    <w:rsid w:val="000F390F"/>
    <w:rsid w:val="000F3C95"/>
    <w:rsid w:val="000F3D57"/>
    <w:rsid w:val="000F3E4D"/>
    <w:rsid w:val="000F408B"/>
    <w:rsid w:val="000F437B"/>
    <w:rsid w:val="000F47B7"/>
    <w:rsid w:val="000F5592"/>
    <w:rsid w:val="000F5D7E"/>
    <w:rsid w:val="000F5DC7"/>
    <w:rsid w:val="000F5DF8"/>
    <w:rsid w:val="000F651E"/>
    <w:rsid w:val="000F744D"/>
    <w:rsid w:val="000F7618"/>
    <w:rsid w:val="000F7DC9"/>
    <w:rsid w:val="000F7DDC"/>
    <w:rsid w:val="000F7ED1"/>
    <w:rsid w:val="001007CD"/>
    <w:rsid w:val="00100AC2"/>
    <w:rsid w:val="00100F6D"/>
    <w:rsid w:val="001017C1"/>
    <w:rsid w:val="00101AC8"/>
    <w:rsid w:val="00101F4E"/>
    <w:rsid w:val="00102310"/>
    <w:rsid w:val="00103176"/>
    <w:rsid w:val="001032DB"/>
    <w:rsid w:val="0010354F"/>
    <w:rsid w:val="00103828"/>
    <w:rsid w:val="00104235"/>
    <w:rsid w:val="001045F0"/>
    <w:rsid w:val="001048E2"/>
    <w:rsid w:val="00104B95"/>
    <w:rsid w:val="001053AF"/>
    <w:rsid w:val="0010544E"/>
    <w:rsid w:val="001054C3"/>
    <w:rsid w:val="001055BE"/>
    <w:rsid w:val="001057C3"/>
    <w:rsid w:val="00105A3F"/>
    <w:rsid w:val="00105B49"/>
    <w:rsid w:val="00105CF6"/>
    <w:rsid w:val="0010616D"/>
    <w:rsid w:val="0010622C"/>
    <w:rsid w:val="0010635C"/>
    <w:rsid w:val="0010683A"/>
    <w:rsid w:val="00106BFB"/>
    <w:rsid w:val="00106E99"/>
    <w:rsid w:val="001073DF"/>
    <w:rsid w:val="001077DD"/>
    <w:rsid w:val="00107811"/>
    <w:rsid w:val="00107BA1"/>
    <w:rsid w:val="00107F5C"/>
    <w:rsid w:val="00110238"/>
    <w:rsid w:val="00110421"/>
    <w:rsid w:val="00110478"/>
    <w:rsid w:val="001105C3"/>
    <w:rsid w:val="00110DD5"/>
    <w:rsid w:val="001111DB"/>
    <w:rsid w:val="0011159B"/>
    <w:rsid w:val="001118A9"/>
    <w:rsid w:val="00111AF6"/>
    <w:rsid w:val="00112027"/>
    <w:rsid w:val="001120A0"/>
    <w:rsid w:val="001122D9"/>
    <w:rsid w:val="0011284E"/>
    <w:rsid w:val="00112B3E"/>
    <w:rsid w:val="00112EB4"/>
    <w:rsid w:val="001131E4"/>
    <w:rsid w:val="001131FE"/>
    <w:rsid w:val="0011354E"/>
    <w:rsid w:val="001136B3"/>
    <w:rsid w:val="001136D9"/>
    <w:rsid w:val="00113741"/>
    <w:rsid w:val="00113AC3"/>
    <w:rsid w:val="00113EE2"/>
    <w:rsid w:val="0011457F"/>
    <w:rsid w:val="001148E7"/>
    <w:rsid w:val="00114C0A"/>
    <w:rsid w:val="00114D24"/>
    <w:rsid w:val="00115998"/>
    <w:rsid w:val="00115A37"/>
    <w:rsid w:val="00116200"/>
    <w:rsid w:val="00116DDE"/>
    <w:rsid w:val="00116E8F"/>
    <w:rsid w:val="0011711B"/>
    <w:rsid w:val="00117659"/>
    <w:rsid w:val="00117708"/>
    <w:rsid w:val="001179DD"/>
    <w:rsid w:val="001179DF"/>
    <w:rsid w:val="00117F8A"/>
    <w:rsid w:val="00120387"/>
    <w:rsid w:val="00120558"/>
    <w:rsid w:val="00120719"/>
    <w:rsid w:val="001207A7"/>
    <w:rsid w:val="00120A18"/>
    <w:rsid w:val="00120C3D"/>
    <w:rsid w:val="00120D09"/>
    <w:rsid w:val="00120FF4"/>
    <w:rsid w:val="0012105D"/>
    <w:rsid w:val="001212C8"/>
    <w:rsid w:val="0012135A"/>
    <w:rsid w:val="00121B9B"/>
    <w:rsid w:val="0012285E"/>
    <w:rsid w:val="001228D7"/>
    <w:rsid w:val="00122ADC"/>
    <w:rsid w:val="00122B8B"/>
    <w:rsid w:val="00122FE9"/>
    <w:rsid w:val="00123129"/>
    <w:rsid w:val="001231AB"/>
    <w:rsid w:val="001238F1"/>
    <w:rsid w:val="001239F6"/>
    <w:rsid w:val="00123C3E"/>
    <w:rsid w:val="00123DAB"/>
    <w:rsid w:val="00123EA7"/>
    <w:rsid w:val="00124324"/>
    <w:rsid w:val="00124729"/>
    <w:rsid w:val="00124E26"/>
    <w:rsid w:val="00124F55"/>
    <w:rsid w:val="001250A5"/>
    <w:rsid w:val="001254A4"/>
    <w:rsid w:val="00125839"/>
    <w:rsid w:val="0012598C"/>
    <w:rsid w:val="00125AC3"/>
    <w:rsid w:val="001261DC"/>
    <w:rsid w:val="001264A8"/>
    <w:rsid w:val="0012673D"/>
    <w:rsid w:val="00126779"/>
    <w:rsid w:val="0012699D"/>
    <w:rsid w:val="00126B03"/>
    <w:rsid w:val="00126BE0"/>
    <w:rsid w:val="00126C35"/>
    <w:rsid w:val="0012758A"/>
    <w:rsid w:val="00127893"/>
    <w:rsid w:val="00127CF6"/>
    <w:rsid w:val="00127D16"/>
    <w:rsid w:val="00130037"/>
    <w:rsid w:val="00130298"/>
    <w:rsid w:val="001302C1"/>
    <w:rsid w:val="00130AF8"/>
    <w:rsid w:val="00130F59"/>
    <w:rsid w:val="00131541"/>
    <w:rsid w:val="001315D1"/>
    <w:rsid w:val="00131869"/>
    <w:rsid w:val="00131DD2"/>
    <w:rsid w:val="00132131"/>
    <w:rsid w:val="00132449"/>
    <w:rsid w:val="001327D5"/>
    <w:rsid w:val="00132AC3"/>
    <w:rsid w:val="00132EC8"/>
    <w:rsid w:val="001332B8"/>
    <w:rsid w:val="0013357C"/>
    <w:rsid w:val="00133607"/>
    <w:rsid w:val="00133EC0"/>
    <w:rsid w:val="001341CA"/>
    <w:rsid w:val="001341FD"/>
    <w:rsid w:val="00135D8F"/>
    <w:rsid w:val="00135E78"/>
    <w:rsid w:val="00135EBB"/>
    <w:rsid w:val="001365D9"/>
    <w:rsid w:val="00136BCB"/>
    <w:rsid w:val="001371B3"/>
    <w:rsid w:val="0013755A"/>
    <w:rsid w:val="00137743"/>
    <w:rsid w:val="00137828"/>
    <w:rsid w:val="001378F0"/>
    <w:rsid w:val="00137BB7"/>
    <w:rsid w:val="00137F74"/>
    <w:rsid w:val="0014054E"/>
    <w:rsid w:val="00140C1B"/>
    <w:rsid w:val="00141096"/>
    <w:rsid w:val="001413A7"/>
    <w:rsid w:val="001417E8"/>
    <w:rsid w:val="00141A6D"/>
    <w:rsid w:val="00141CE5"/>
    <w:rsid w:val="00141EA8"/>
    <w:rsid w:val="00141F21"/>
    <w:rsid w:val="001420FD"/>
    <w:rsid w:val="00142761"/>
    <w:rsid w:val="001427BE"/>
    <w:rsid w:val="001427F8"/>
    <w:rsid w:val="001428CD"/>
    <w:rsid w:val="00142D5E"/>
    <w:rsid w:val="00142DC1"/>
    <w:rsid w:val="001430A5"/>
    <w:rsid w:val="00143381"/>
    <w:rsid w:val="00143BA1"/>
    <w:rsid w:val="00143BA2"/>
    <w:rsid w:val="00143D56"/>
    <w:rsid w:val="00144127"/>
    <w:rsid w:val="001442F9"/>
    <w:rsid w:val="0014438C"/>
    <w:rsid w:val="00144513"/>
    <w:rsid w:val="00144595"/>
    <w:rsid w:val="001446ED"/>
    <w:rsid w:val="00144908"/>
    <w:rsid w:val="0014497F"/>
    <w:rsid w:val="00144D53"/>
    <w:rsid w:val="0014508F"/>
    <w:rsid w:val="00145173"/>
    <w:rsid w:val="00145832"/>
    <w:rsid w:val="00146481"/>
    <w:rsid w:val="00146487"/>
    <w:rsid w:val="001465C5"/>
    <w:rsid w:val="001469A1"/>
    <w:rsid w:val="00146A06"/>
    <w:rsid w:val="00146C1A"/>
    <w:rsid w:val="00146CF2"/>
    <w:rsid w:val="00146D2E"/>
    <w:rsid w:val="001470D0"/>
    <w:rsid w:val="0014740A"/>
    <w:rsid w:val="0015043F"/>
    <w:rsid w:val="001504C9"/>
    <w:rsid w:val="00150503"/>
    <w:rsid w:val="00150BF7"/>
    <w:rsid w:val="00150D61"/>
    <w:rsid w:val="00150E36"/>
    <w:rsid w:val="00150E9C"/>
    <w:rsid w:val="00151031"/>
    <w:rsid w:val="00151368"/>
    <w:rsid w:val="00151624"/>
    <w:rsid w:val="001517E8"/>
    <w:rsid w:val="00151A30"/>
    <w:rsid w:val="00151B65"/>
    <w:rsid w:val="001520A9"/>
    <w:rsid w:val="0015247C"/>
    <w:rsid w:val="00152718"/>
    <w:rsid w:val="00152F46"/>
    <w:rsid w:val="001531C0"/>
    <w:rsid w:val="00153583"/>
    <w:rsid w:val="001539FD"/>
    <w:rsid w:val="00154025"/>
    <w:rsid w:val="0015433D"/>
    <w:rsid w:val="00154384"/>
    <w:rsid w:val="0015469D"/>
    <w:rsid w:val="00154A02"/>
    <w:rsid w:val="00155376"/>
    <w:rsid w:val="00155AC4"/>
    <w:rsid w:val="00155EA7"/>
    <w:rsid w:val="0015667D"/>
    <w:rsid w:val="00157047"/>
    <w:rsid w:val="001570A4"/>
    <w:rsid w:val="001571C7"/>
    <w:rsid w:val="00157803"/>
    <w:rsid w:val="001578E0"/>
    <w:rsid w:val="00160240"/>
    <w:rsid w:val="001602C7"/>
    <w:rsid w:val="001604F6"/>
    <w:rsid w:val="00160632"/>
    <w:rsid w:val="001609C4"/>
    <w:rsid w:val="001609DD"/>
    <w:rsid w:val="001609F9"/>
    <w:rsid w:val="00160A6E"/>
    <w:rsid w:val="00161094"/>
    <w:rsid w:val="001613BC"/>
    <w:rsid w:val="001614D1"/>
    <w:rsid w:val="001615CA"/>
    <w:rsid w:val="001616FA"/>
    <w:rsid w:val="0016172C"/>
    <w:rsid w:val="00161A97"/>
    <w:rsid w:val="00162117"/>
    <w:rsid w:val="001626D7"/>
    <w:rsid w:val="0016340D"/>
    <w:rsid w:val="00163A8B"/>
    <w:rsid w:val="00163D9B"/>
    <w:rsid w:val="00164495"/>
    <w:rsid w:val="00164884"/>
    <w:rsid w:val="00164AD8"/>
    <w:rsid w:val="00164E96"/>
    <w:rsid w:val="00165176"/>
    <w:rsid w:val="00165573"/>
    <w:rsid w:val="001655EE"/>
    <w:rsid w:val="001657C5"/>
    <w:rsid w:val="001659D8"/>
    <w:rsid w:val="00165A6B"/>
    <w:rsid w:val="00166379"/>
    <w:rsid w:val="00166786"/>
    <w:rsid w:val="0016691D"/>
    <w:rsid w:val="00166B67"/>
    <w:rsid w:val="00166E0A"/>
    <w:rsid w:val="00167DFC"/>
    <w:rsid w:val="0016DD66"/>
    <w:rsid w:val="001701A1"/>
    <w:rsid w:val="00170524"/>
    <w:rsid w:val="0017064E"/>
    <w:rsid w:val="001706BD"/>
    <w:rsid w:val="00170A05"/>
    <w:rsid w:val="00170EF4"/>
    <w:rsid w:val="001711E9"/>
    <w:rsid w:val="001712B5"/>
    <w:rsid w:val="001713C7"/>
    <w:rsid w:val="00171477"/>
    <w:rsid w:val="001716A1"/>
    <w:rsid w:val="001718DE"/>
    <w:rsid w:val="00171947"/>
    <w:rsid w:val="0017195E"/>
    <w:rsid w:val="0017238C"/>
    <w:rsid w:val="001724EC"/>
    <w:rsid w:val="001724F2"/>
    <w:rsid w:val="00172541"/>
    <w:rsid w:val="00172952"/>
    <w:rsid w:val="00172A55"/>
    <w:rsid w:val="0017370C"/>
    <w:rsid w:val="00174272"/>
    <w:rsid w:val="00174481"/>
    <w:rsid w:val="00174686"/>
    <w:rsid w:val="00174924"/>
    <w:rsid w:val="00174A22"/>
    <w:rsid w:val="00174DAF"/>
    <w:rsid w:val="00174FBA"/>
    <w:rsid w:val="001753D1"/>
    <w:rsid w:val="00175801"/>
    <w:rsid w:val="001758CD"/>
    <w:rsid w:val="0017633D"/>
    <w:rsid w:val="00176454"/>
    <w:rsid w:val="0017665C"/>
    <w:rsid w:val="001767B8"/>
    <w:rsid w:val="001767E4"/>
    <w:rsid w:val="00176A58"/>
    <w:rsid w:val="00176BF5"/>
    <w:rsid w:val="00176F7E"/>
    <w:rsid w:val="001771F5"/>
    <w:rsid w:val="0017743E"/>
    <w:rsid w:val="00177AD2"/>
    <w:rsid w:val="00177F76"/>
    <w:rsid w:val="001801AC"/>
    <w:rsid w:val="00180448"/>
    <w:rsid w:val="0018066F"/>
    <w:rsid w:val="001808E7"/>
    <w:rsid w:val="00180CD4"/>
    <w:rsid w:val="00180DA4"/>
    <w:rsid w:val="00180F3C"/>
    <w:rsid w:val="001810CB"/>
    <w:rsid w:val="001811D8"/>
    <w:rsid w:val="001813A4"/>
    <w:rsid w:val="00181441"/>
    <w:rsid w:val="001815A8"/>
    <w:rsid w:val="00181679"/>
    <w:rsid w:val="001817D1"/>
    <w:rsid w:val="00181EE4"/>
    <w:rsid w:val="001820DD"/>
    <w:rsid w:val="001821F7"/>
    <w:rsid w:val="0018291E"/>
    <w:rsid w:val="00182A3F"/>
    <w:rsid w:val="00182E9D"/>
    <w:rsid w:val="00182FD6"/>
    <w:rsid w:val="0018303C"/>
    <w:rsid w:val="001831DB"/>
    <w:rsid w:val="00183307"/>
    <w:rsid w:val="00183370"/>
    <w:rsid w:val="00183474"/>
    <w:rsid w:val="00183489"/>
    <w:rsid w:val="00183651"/>
    <w:rsid w:val="00183BB5"/>
    <w:rsid w:val="00183E3D"/>
    <w:rsid w:val="001840B5"/>
    <w:rsid w:val="001840FA"/>
    <w:rsid w:val="001842B6"/>
    <w:rsid w:val="001843B8"/>
    <w:rsid w:val="001845CB"/>
    <w:rsid w:val="0018494D"/>
    <w:rsid w:val="00184D6B"/>
    <w:rsid w:val="00184E3A"/>
    <w:rsid w:val="00185559"/>
    <w:rsid w:val="001856D6"/>
    <w:rsid w:val="001859D9"/>
    <w:rsid w:val="00185B22"/>
    <w:rsid w:val="00185C1B"/>
    <w:rsid w:val="00185FD2"/>
    <w:rsid w:val="00186ADA"/>
    <w:rsid w:val="00186D4F"/>
    <w:rsid w:val="00186DF2"/>
    <w:rsid w:val="00187108"/>
    <w:rsid w:val="00187582"/>
    <w:rsid w:val="00187806"/>
    <w:rsid w:val="00187A24"/>
    <w:rsid w:val="00187B28"/>
    <w:rsid w:val="00187DF7"/>
    <w:rsid w:val="00187F64"/>
    <w:rsid w:val="00190079"/>
    <w:rsid w:val="0019064E"/>
    <w:rsid w:val="0019134C"/>
    <w:rsid w:val="001917BC"/>
    <w:rsid w:val="001917F8"/>
    <w:rsid w:val="00191AD1"/>
    <w:rsid w:val="00191B29"/>
    <w:rsid w:val="001921F9"/>
    <w:rsid w:val="00192A28"/>
    <w:rsid w:val="00192D22"/>
    <w:rsid w:val="00192E56"/>
    <w:rsid w:val="00193142"/>
    <w:rsid w:val="00193451"/>
    <w:rsid w:val="0019357A"/>
    <w:rsid w:val="001935C7"/>
    <w:rsid w:val="00193EA6"/>
    <w:rsid w:val="00193F4E"/>
    <w:rsid w:val="00194236"/>
    <w:rsid w:val="00194270"/>
    <w:rsid w:val="00194AC2"/>
    <w:rsid w:val="00194C01"/>
    <w:rsid w:val="00194CEB"/>
    <w:rsid w:val="00195C2D"/>
    <w:rsid w:val="00195CAC"/>
    <w:rsid w:val="00195DD1"/>
    <w:rsid w:val="00195E14"/>
    <w:rsid w:val="0019622E"/>
    <w:rsid w:val="0019657B"/>
    <w:rsid w:val="001966A7"/>
    <w:rsid w:val="00196A07"/>
    <w:rsid w:val="00196AF1"/>
    <w:rsid w:val="00196BC9"/>
    <w:rsid w:val="0019708E"/>
    <w:rsid w:val="001975C7"/>
    <w:rsid w:val="00197680"/>
    <w:rsid w:val="00197784"/>
    <w:rsid w:val="001977F9"/>
    <w:rsid w:val="00197B3D"/>
    <w:rsid w:val="00197FE5"/>
    <w:rsid w:val="001A0EBF"/>
    <w:rsid w:val="001A0ED2"/>
    <w:rsid w:val="001A0EE9"/>
    <w:rsid w:val="001A10FB"/>
    <w:rsid w:val="001A1344"/>
    <w:rsid w:val="001A17AD"/>
    <w:rsid w:val="001A1DEA"/>
    <w:rsid w:val="001A1EF6"/>
    <w:rsid w:val="001A20E2"/>
    <w:rsid w:val="001A25F8"/>
    <w:rsid w:val="001A26B8"/>
    <w:rsid w:val="001A27E1"/>
    <w:rsid w:val="001A32EC"/>
    <w:rsid w:val="001A341C"/>
    <w:rsid w:val="001A4166"/>
    <w:rsid w:val="001A4331"/>
    <w:rsid w:val="001A4627"/>
    <w:rsid w:val="001A4750"/>
    <w:rsid w:val="001A4979"/>
    <w:rsid w:val="001A4EE7"/>
    <w:rsid w:val="001A4F3B"/>
    <w:rsid w:val="001A4FEE"/>
    <w:rsid w:val="001A5122"/>
    <w:rsid w:val="001A51CF"/>
    <w:rsid w:val="001A5225"/>
    <w:rsid w:val="001A5FE6"/>
    <w:rsid w:val="001A6142"/>
    <w:rsid w:val="001A62A4"/>
    <w:rsid w:val="001A6364"/>
    <w:rsid w:val="001A6541"/>
    <w:rsid w:val="001A6829"/>
    <w:rsid w:val="001A69C4"/>
    <w:rsid w:val="001A6A73"/>
    <w:rsid w:val="001A6BDD"/>
    <w:rsid w:val="001A6BFA"/>
    <w:rsid w:val="001A6C24"/>
    <w:rsid w:val="001A71F2"/>
    <w:rsid w:val="001A7596"/>
    <w:rsid w:val="001A7719"/>
    <w:rsid w:val="001A7FCA"/>
    <w:rsid w:val="001B010E"/>
    <w:rsid w:val="001B01BB"/>
    <w:rsid w:val="001B02D2"/>
    <w:rsid w:val="001B0953"/>
    <w:rsid w:val="001B0E82"/>
    <w:rsid w:val="001B0F81"/>
    <w:rsid w:val="001B14B4"/>
    <w:rsid w:val="001B15D3"/>
    <w:rsid w:val="001B1BCD"/>
    <w:rsid w:val="001B1E69"/>
    <w:rsid w:val="001B1EB4"/>
    <w:rsid w:val="001B2028"/>
    <w:rsid w:val="001B225D"/>
    <w:rsid w:val="001B22E1"/>
    <w:rsid w:val="001B2336"/>
    <w:rsid w:val="001B2709"/>
    <w:rsid w:val="001B29FE"/>
    <w:rsid w:val="001B2A53"/>
    <w:rsid w:val="001B2D3F"/>
    <w:rsid w:val="001B2F9E"/>
    <w:rsid w:val="001B3443"/>
    <w:rsid w:val="001B36D8"/>
    <w:rsid w:val="001B3781"/>
    <w:rsid w:val="001B3955"/>
    <w:rsid w:val="001B3A45"/>
    <w:rsid w:val="001B4297"/>
    <w:rsid w:val="001B444D"/>
    <w:rsid w:val="001B4935"/>
    <w:rsid w:val="001B4FD8"/>
    <w:rsid w:val="001B51C6"/>
    <w:rsid w:val="001B5611"/>
    <w:rsid w:val="001B5667"/>
    <w:rsid w:val="001B5942"/>
    <w:rsid w:val="001B596D"/>
    <w:rsid w:val="001B5D02"/>
    <w:rsid w:val="001B5D44"/>
    <w:rsid w:val="001B5FA4"/>
    <w:rsid w:val="001B600D"/>
    <w:rsid w:val="001B60EF"/>
    <w:rsid w:val="001B646B"/>
    <w:rsid w:val="001B6945"/>
    <w:rsid w:val="001B6C10"/>
    <w:rsid w:val="001B6C71"/>
    <w:rsid w:val="001B6EF4"/>
    <w:rsid w:val="001B6F1C"/>
    <w:rsid w:val="001B789E"/>
    <w:rsid w:val="001B7C9C"/>
    <w:rsid w:val="001B7CC9"/>
    <w:rsid w:val="001C0065"/>
    <w:rsid w:val="001C0326"/>
    <w:rsid w:val="001C0A44"/>
    <w:rsid w:val="001C0A8C"/>
    <w:rsid w:val="001C0C23"/>
    <w:rsid w:val="001C123B"/>
    <w:rsid w:val="001C12D2"/>
    <w:rsid w:val="001C1671"/>
    <w:rsid w:val="001C192F"/>
    <w:rsid w:val="001C19F5"/>
    <w:rsid w:val="001C1A07"/>
    <w:rsid w:val="001C1A18"/>
    <w:rsid w:val="001C1D08"/>
    <w:rsid w:val="001C1FC1"/>
    <w:rsid w:val="001C20DA"/>
    <w:rsid w:val="001C21A2"/>
    <w:rsid w:val="001C23D3"/>
    <w:rsid w:val="001C2A81"/>
    <w:rsid w:val="001C2B38"/>
    <w:rsid w:val="001C2C0E"/>
    <w:rsid w:val="001C2D3D"/>
    <w:rsid w:val="001C2EF5"/>
    <w:rsid w:val="001C2FDE"/>
    <w:rsid w:val="001C34C0"/>
    <w:rsid w:val="001C34C2"/>
    <w:rsid w:val="001C35DF"/>
    <w:rsid w:val="001C367E"/>
    <w:rsid w:val="001C3C42"/>
    <w:rsid w:val="001C4088"/>
    <w:rsid w:val="001C4315"/>
    <w:rsid w:val="001C4B1F"/>
    <w:rsid w:val="001C4BAF"/>
    <w:rsid w:val="001C4E5C"/>
    <w:rsid w:val="001C61D9"/>
    <w:rsid w:val="001C64E8"/>
    <w:rsid w:val="001C6840"/>
    <w:rsid w:val="001C69EC"/>
    <w:rsid w:val="001C6A9B"/>
    <w:rsid w:val="001C6AC0"/>
    <w:rsid w:val="001C6C2C"/>
    <w:rsid w:val="001C6D5D"/>
    <w:rsid w:val="001C702D"/>
    <w:rsid w:val="001C783E"/>
    <w:rsid w:val="001C793E"/>
    <w:rsid w:val="001C7D30"/>
    <w:rsid w:val="001C7E7B"/>
    <w:rsid w:val="001D1296"/>
    <w:rsid w:val="001D141A"/>
    <w:rsid w:val="001D14C3"/>
    <w:rsid w:val="001D1704"/>
    <w:rsid w:val="001D1848"/>
    <w:rsid w:val="001D1DF4"/>
    <w:rsid w:val="001D1DF7"/>
    <w:rsid w:val="001D1DFE"/>
    <w:rsid w:val="001D1E36"/>
    <w:rsid w:val="001D1EDF"/>
    <w:rsid w:val="001D1FA7"/>
    <w:rsid w:val="001D1FD5"/>
    <w:rsid w:val="001D1FE1"/>
    <w:rsid w:val="001D24D5"/>
    <w:rsid w:val="001D254F"/>
    <w:rsid w:val="001D2613"/>
    <w:rsid w:val="001D2DC8"/>
    <w:rsid w:val="001D2E8E"/>
    <w:rsid w:val="001D31A8"/>
    <w:rsid w:val="001D36E3"/>
    <w:rsid w:val="001D3EB1"/>
    <w:rsid w:val="001D409A"/>
    <w:rsid w:val="001D4291"/>
    <w:rsid w:val="001D4571"/>
    <w:rsid w:val="001D496E"/>
    <w:rsid w:val="001D49CA"/>
    <w:rsid w:val="001D4E7C"/>
    <w:rsid w:val="001D5400"/>
    <w:rsid w:val="001D5551"/>
    <w:rsid w:val="001D5B6C"/>
    <w:rsid w:val="001D5E0D"/>
    <w:rsid w:val="001D5E4D"/>
    <w:rsid w:val="001D64B7"/>
    <w:rsid w:val="001D65B3"/>
    <w:rsid w:val="001D6A84"/>
    <w:rsid w:val="001D6C1B"/>
    <w:rsid w:val="001D6EFE"/>
    <w:rsid w:val="001D703D"/>
    <w:rsid w:val="001D7869"/>
    <w:rsid w:val="001D7A8F"/>
    <w:rsid w:val="001D7AD5"/>
    <w:rsid w:val="001E047E"/>
    <w:rsid w:val="001E0E1C"/>
    <w:rsid w:val="001E0ECB"/>
    <w:rsid w:val="001E1300"/>
    <w:rsid w:val="001E1424"/>
    <w:rsid w:val="001E14C2"/>
    <w:rsid w:val="001E1D63"/>
    <w:rsid w:val="001E21A3"/>
    <w:rsid w:val="001E21C9"/>
    <w:rsid w:val="001E226F"/>
    <w:rsid w:val="001E22F4"/>
    <w:rsid w:val="001E2337"/>
    <w:rsid w:val="001E2508"/>
    <w:rsid w:val="001E25AE"/>
    <w:rsid w:val="001E2765"/>
    <w:rsid w:val="001E293D"/>
    <w:rsid w:val="001E32A8"/>
    <w:rsid w:val="001E34C9"/>
    <w:rsid w:val="001E355A"/>
    <w:rsid w:val="001E37FD"/>
    <w:rsid w:val="001E39E6"/>
    <w:rsid w:val="001E3B3A"/>
    <w:rsid w:val="001E3E65"/>
    <w:rsid w:val="001E3F06"/>
    <w:rsid w:val="001E40CE"/>
    <w:rsid w:val="001E444C"/>
    <w:rsid w:val="001E4899"/>
    <w:rsid w:val="001E48CA"/>
    <w:rsid w:val="001E5187"/>
    <w:rsid w:val="001E51FC"/>
    <w:rsid w:val="001E56DF"/>
    <w:rsid w:val="001E5B6D"/>
    <w:rsid w:val="001E5EE1"/>
    <w:rsid w:val="001E68F8"/>
    <w:rsid w:val="001E6A5A"/>
    <w:rsid w:val="001E7402"/>
    <w:rsid w:val="001E7818"/>
    <w:rsid w:val="001E7AF0"/>
    <w:rsid w:val="001E7E75"/>
    <w:rsid w:val="001E7F6D"/>
    <w:rsid w:val="001E7FDB"/>
    <w:rsid w:val="001F036C"/>
    <w:rsid w:val="001F0559"/>
    <w:rsid w:val="001F088C"/>
    <w:rsid w:val="001F0AA2"/>
    <w:rsid w:val="001F15EB"/>
    <w:rsid w:val="001F19F3"/>
    <w:rsid w:val="001F1CC4"/>
    <w:rsid w:val="001F1FEB"/>
    <w:rsid w:val="001F20E2"/>
    <w:rsid w:val="001F2216"/>
    <w:rsid w:val="001F2DC5"/>
    <w:rsid w:val="001F2F78"/>
    <w:rsid w:val="001F2FB7"/>
    <w:rsid w:val="001F3070"/>
    <w:rsid w:val="001F309A"/>
    <w:rsid w:val="001F30FC"/>
    <w:rsid w:val="001F35EC"/>
    <w:rsid w:val="001F369F"/>
    <w:rsid w:val="001F3FBD"/>
    <w:rsid w:val="001F3FDF"/>
    <w:rsid w:val="001F45F5"/>
    <w:rsid w:val="001F4B9D"/>
    <w:rsid w:val="001F4D42"/>
    <w:rsid w:val="001F4F4F"/>
    <w:rsid w:val="001F572E"/>
    <w:rsid w:val="001F67F9"/>
    <w:rsid w:val="001F6A83"/>
    <w:rsid w:val="001F6E97"/>
    <w:rsid w:val="001F6EC2"/>
    <w:rsid w:val="001F718F"/>
    <w:rsid w:val="001F71DE"/>
    <w:rsid w:val="001F7257"/>
    <w:rsid w:val="001F72B3"/>
    <w:rsid w:val="001F7A25"/>
    <w:rsid w:val="001F7A59"/>
    <w:rsid w:val="001F7D82"/>
    <w:rsid w:val="001F7E2A"/>
    <w:rsid w:val="00200124"/>
    <w:rsid w:val="0020060E"/>
    <w:rsid w:val="002007AA"/>
    <w:rsid w:val="00200802"/>
    <w:rsid w:val="00200BB1"/>
    <w:rsid w:val="00200E0C"/>
    <w:rsid w:val="00200F12"/>
    <w:rsid w:val="00201002"/>
    <w:rsid w:val="002010AB"/>
    <w:rsid w:val="0020137D"/>
    <w:rsid w:val="0020169B"/>
    <w:rsid w:val="0020195C"/>
    <w:rsid w:val="00201C16"/>
    <w:rsid w:val="00201F78"/>
    <w:rsid w:val="00201FE2"/>
    <w:rsid w:val="0020243D"/>
    <w:rsid w:val="002025A2"/>
    <w:rsid w:val="00202605"/>
    <w:rsid w:val="0020268D"/>
    <w:rsid w:val="002026CD"/>
    <w:rsid w:val="00202B1D"/>
    <w:rsid w:val="00202DE0"/>
    <w:rsid w:val="002033B9"/>
    <w:rsid w:val="002033FC"/>
    <w:rsid w:val="00203431"/>
    <w:rsid w:val="002034C1"/>
    <w:rsid w:val="00203AB8"/>
    <w:rsid w:val="00203B1E"/>
    <w:rsid w:val="00203BBC"/>
    <w:rsid w:val="00204053"/>
    <w:rsid w:val="002041C9"/>
    <w:rsid w:val="0020437F"/>
    <w:rsid w:val="002043DF"/>
    <w:rsid w:val="002044BB"/>
    <w:rsid w:val="00204F5C"/>
    <w:rsid w:val="002050A9"/>
    <w:rsid w:val="002057E4"/>
    <w:rsid w:val="002057FC"/>
    <w:rsid w:val="0020598B"/>
    <w:rsid w:val="00205A41"/>
    <w:rsid w:val="00205A93"/>
    <w:rsid w:val="00205DF7"/>
    <w:rsid w:val="002060C0"/>
    <w:rsid w:val="002060C9"/>
    <w:rsid w:val="0020625E"/>
    <w:rsid w:val="002067D0"/>
    <w:rsid w:val="00206A2D"/>
    <w:rsid w:val="00206F62"/>
    <w:rsid w:val="002076DF"/>
    <w:rsid w:val="00207793"/>
    <w:rsid w:val="002078BB"/>
    <w:rsid w:val="002100EB"/>
    <w:rsid w:val="00210332"/>
    <w:rsid w:val="002109F7"/>
    <w:rsid w:val="00210B09"/>
    <w:rsid w:val="00210B24"/>
    <w:rsid w:val="00210C35"/>
    <w:rsid w:val="00210C9E"/>
    <w:rsid w:val="00210EDB"/>
    <w:rsid w:val="0021150D"/>
    <w:rsid w:val="00211565"/>
    <w:rsid w:val="002116D6"/>
    <w:rsid w:val="0021183E"/>
    <w:rsid w:val="00211840"/>
    <w:rsid w:val="00211DA7"/>
    <w:rsid w:val="00212220"/>
    <w:rsid w:val="002123C2"/>
    <w:rsid w:val="00212572"/>
    <w:rsid w:val="00212964"/>
    <w:rsid w:val="00212A5D"/>
    <w:rsid w:val="00212A89"/>
    <w:rsid w:val="00212DE3"/>
    <w:rsid w:val="00213485"/>
    <w:rsid w:val="002138A8"/>
    <w:rsid w:val="00213948"/>
    <w:rsid w:val="00213BB1"/>
    <w:rsid w:val="00213BCE"/>
    <w:rsid w:val="00213D93"/>
    <w:rsid w:val="00214474"/>
    <w:rsid w:val="0021503D"/>
    <w:rsid w:val="00215118"/>
    <w:rsid w:val="002151ED"/>
    <w:rsid w:val="002153E8"/>
    <w:rsid w:val="00215747"/>
    <w:rsid w:val="00215777"/>
    <w:rsid w:val="00215E34"/>
    <w:rsid w:val="002166FC"/>
    <w:rsid w:val="00216817"/>
    <w:rsid w:val="0021688E"/>
    <w:rsid w:val="00216BB5"/>
    <w:rsid w:val="00216F43"/>
    <w:rsid w:val="00217498"/>
    <w:rsid w:val="00217608"/>
    <w:rsid w:val="00217855"/>
    <w:rsid w:val="00217914"/>
    <w:rsid w:val="00217A33"/>
    <w:rsid w:val="00217A56"/>
    <w:rsid w:val="0022004F"/>
    <w:rsid w:val="00220283"/>
    <w:rsid w:val="002202B2"/>
    <w:rsid w:val="00220367"/>
    <w:rsid w:val="002207A5"/>
    <w:rsid w:val="00220981"/>
    <w:rsid w:val="002209DD"/>
    <w:rsid w:val="00220B05"/>
    <w:rsid w:val="00220CF9"/>
    <w:rsid w:val="00220E5F"/>
    <w:rsid w:val="00220ED8"/>
    <w:rsid w:val="0022119E"/>
    <w:rsid w:val="002212B5"/>
    <w:rsid w:val="0022137A"/>
    <w:rsid w:val="00221812"/>
    <w:rsid w:val="00221817"/>
    <w:rsid w:val="00221853"/>
    <w:rsid w:val="00221E39"/>
    <w:rsid w:val="00222105"/>
    <w:rsid w:val="002222FD"/>
    <w:rsid w:val="002226A8"/>
    <w:rsid w:val="00222948"/>
    <w:rsid w:val="00222B1C"/>
    <w:rsid w:val="0022323C"/>
    <w:rsid w:val="00223339"/>
    <w:rsid w:val="002234E4"/>
    <w:rsid w:val="00223901"/>
    <w:rsid w:val="00223914"/>
    <w:rsid w:val="0022398C"/>
    <w:rsid w:val="00223CC9"/>
    <w:rsid w:val="00223F7B"/>
    <w:rsid w:val="00223FB5"/>
    <w:rsid w:val="00224358"/>
    <w:rsid w:val="0022495C"/>
    <w:rsid w:val="00224B82"/>
    <w:rsid w:val="00224EC1"/>
    <w:rsid w:val="002254A8"/>
    <w:rsid w:val="0022559D"/>
    <w:rsid w:val="00225947"/>
    <w:rsid w:val="00225C9F"/>
    <w:rsid w:val="00225CA3"/>
    <w:rsid w:val="00225D7F"/>
    <w:rsid w:val="00225FFE"/>
    <w:rsid w:val="002262A8"/>
    <w:rsid w:val="002262B2"/>
    <w:rsid w:val="0022644E"/>
    <w:rsid w:val="00226668"/>
    <w:rsid w:val="002268A1"/>
    <w:rsid w:val="00226C41"/>
    <w:rsid w:val="00226FC5"/>
    <w:rsid w:val="00227619"/>
    <w:rsid w:val="00227D1B"/>
    <w:rsid w:val="002300DB"/>
    <w:rsid w:val="00230321"/>
    <w:rsid w:val="002303D4"/>
    <w:rsid w:val="0023058E"/>
    <w:rsid w:val="00230A23"/>
    <w:rsid w:val="00231537"/>
    <w:rsid w:val="00231A88"/>
    <w:rsid w:val="0023216B"/>
    <w:rsid w:val="00232CDA"/>
    <w:rsid w:val="00232FA0"/>
    <w:rsid w:val="0023329B"/>
    <w:rsid w:val="002333CE"/>
    <w:rsid w:val="00233475"/>
    <w:rsid w:val="002336D1"/>
    <w:rsid w:val="00233809"/>
    <w:rsid w:val="00233C3B"/>
    <w:rsid w:val="00234056"/>
    <w:rsid w:val="002343BD"/>
    <w:rsid w:val="00234713"/>
    <w:rsid w:val="002348E0"/>
    <w:rsid w:val="00234D2B"/>
    <w:rsid w:val="00234F60"/>
    <w:rsid w:val="002353D8"/>
    <w:rsid w:val="002358B1"/>
    <w:rsid w:val="002359BC"/>
    <w:rsid w:val="00236073"/>
    <w:rsid w:val="00236247"/>
    <w:rsid w:val="0023624E"/>
    <w:rsid w:val="00236414"/>
    <w:rsid w:val="00236611"/>
    <w:rsid w:val="00236944"/>
    <w:rsid w:val="00236DCA"/>
    <w:rsid w:val="0023704E"/>
    <w:rsid w:val="002370F8"/>
    <w:rsid w:val="00237148"/>
    <w:rsid w:val="00237154"/>
    <w:rsid w:val="00237406"/>
    <w:rsid w:val="00237648"/>
    <w:rsid w:val="00240015"/>
    <w:rsid w:val="00240046"/>
    <w:rsid w:val="00240297"/>
    <w:rsid w:val="00240BAE"/>
    <w:rsid w:val="00240D4A"/>
    <w:rsid w:val="00240E71"/>
    <w:rsid w:val="00240F7A"/>
    <w:rsid w:val="0024179F"/>
    <w:rsid w:val="002417A2"/>
    <w:rsid w:val="002420AA"/>
    <w:rsid w:val="002426BF"/>
    <w:rsid w:val="0024292F"/>
    <w:rsid w:val="00243652"/>
    <w:rsid w:val="00243770"/>
    <w:rsid w:val="00243DFA"/>
    <w:rsid w:val="00244102"/>
    <w:rsid w:val="00244153"/>
    <w:rsid w:val="0024454B"/>
    <w:rsid w:val="00244B21"/>
    <w:rsid w:val="00244B23"/>
    <w:rsid w:val="00244E89"/>
    <w:rsid w:val="0024590D"/>
    <w:rsid w:val="00245A04"/>
    <w:rsid w:val="00245F65"/>
    <w:rsid w:val="00245FF6"/>
    <w:rsid w:val="0024611B"/>
    <w:rsid w:val="00246325"/>
    <w:rsid w:val="00246D3C"/>
    <w:rsid w:val="002474A9"/>
    <w:rsid w:val="00247820"/>
    <w:rsid w:val="002478BC"/>
    <w:rsid w:val="0024797F"/>
    <w:rsid w:val="00247EFC"/>
    <w:rsid w:val="00250455"/>
    <w:rsid w:val="00250558"/>
    <w:rsid w:val="00250C7E"/>
    <w:rsid w:val="00250FA7"/>
    <w:rsid w:val="0025108C"/>
    <w:rsid w:val="0025119E"/>
    <w:rsid w:val="002511E1"/>
    <w:rsid w:val="00251269"/>
    <w:rsid w:val="002513B5"/>
    <w:rsid w:val="00251AEE"/>
    <w:rsid w:val="00251F27"/>
    <w:rsid w:val="00252519"/>
    <w:rsid w:val="00252563"/>
    <w:rsid w:val="00252772"/>
    <w:rsid w:val="00252A2D"/>
    <w:rsid w:val="002531A5"/>
    <w:rsid w:val="0025356C"/>
    <w:rsid w:val="002535C0"/>
    <w:rsid w:val="002535F6"/>
    <w:rsid w:val="0025381C"/>
    <w:rsid w:val="0025415A"/>
    <w:rsid w:val="002541A2"/>
    <w:rsid w:val="0025424B"/>
    <w:rsid w:val="00254549"/>
    <w:rsid w:val="00254B90"/>
    <w:rsid w:val="00254C11"/>
    <w:rsid w:val="002551B0"/>
    <w:rsid w:val="00255262"/>
    <w:rsid w:val="0025598B"/>
    <w:rsid w:val="00255C99"/>
    <w:rsid w:val="00256093"/>
    <w:rsid w:val="002560F3"/>
    <w:rsid w:val="0025611F"/>
    <w:rsid w:val="002564E5"/>
    <w:rsid w:val="00256812"/>
    <w:rsid w:val="0025691B"/>
    <w:rsid w:val="00256B61"/>
    <w:rsid w:val="00256C96"/>
    <w:rsid w:val="00256E00"/>
    <w:rsid w:val="00256EF8"/>
    <w:rsid w:val="00256F41"/>
    <w:rsid w:val="0025778F"/>
    <w:rsid w:val="002577EC"/>
    <w:rsid w:val="00257933"/>
    <w:rsid w:val="002579FE"/>
    <w:rsid w:val="00257AF7"/>
    <w:rsid w:val="00257BD8"/>
    <w:rsid w:val="00257CE0"/>
    <w:rsid w:val="002601EA"/>
    <w:rsid w:val="002604F4"/>
    <w:rsid w:val="00260C57"/>
    <w:rsid w:val="00260F14"/>
    <w:rsid w:val="00260F57"/>
    <w:rsid w:val="0026103F"/>
    <w:rsid w:val="002615E2"/>
    <w:rsid w:val="00261727"/>
    <w:rsid w:val="0026182B"/>
    <w:rsid w:val="00261BE7"/>
    <w:rsid w:val="00261D94"/>
    <w:rsid w:val="00262044"/>
    <w:rsid w:val="002623FD"/>
    <w:rsid w:val="0026271F"/>
    <w:rsid w:val="00262845"/>
    <w:rsid w:val="00262938"/>
    <w:rsid w:val="0026294C"/>
    <w:rsid w:val="0026311C"/>
    <w:rsid w:val="002632FA"/>
    <w:rsid w:val="002634DC"/>
    <w:rsid w:val="00263705"/>
    <w:rsid w:val="00263D61"/>
    <w:rsid w:val="00264637"/>
    <w:rsid w:val="0026477C"/>
    <w:rsid w:val="0026478B"/>
    <w:rsid w:val="00264F07"/>
    <w:rsid w:val="00265141"/>
    <w:rsid w:val="00265280"/>
    <w:rsid w:val="002655E4"/>
    <w:rsid w:val="00265B74"/>
    <w:rsid w:val="00265C83"/>
    <w:rsid w:val="00265D19"/>
    <w:rsid w:val="0026625E"/>
    <w:rsid w:val="00266262"/>
    <w:rsid w:val="002662FF"/>
    <w:rsid w:val="002665B0"/>
    <w:rsid w:val="0026668C"/>
    <w:rsid w:val="0026686E"/>
    <w:rsid w:val="00266A8F"/>
    <w:rsid w:val="00266AC1"/>
    <w:rsid w:val="00266F49"/>
    <w:rsid w:val="00267023"/>
    <w:rsid w:val="002671D8"/>
    <w:rsid w:val="0026737F"/>
    <w:rsid w:val="00267454"/>
    <w:rsid w:val="00267480"/>
    <w:rsid w:val="00267500"/>
    <w:rsid w:val="00267CA2"/>
    <w:rsid w:val="00267D42"/>
    <w:rsid w:val="00267E69"/>
    <w:rsid w:val="00270750"/>
    <w:rsid w:val="0027090D"/>
    <w:rsid w:val="0027093E"/>
    <w:rsid w:val="00270D24"/>
    <w:rsid w:val="00271252"/>
    <w:rsid w:val="002714D5"/>
    <w:rsid w:val="002714E6"/>
    <w:rsid w:val="0027178C"/>
    <w:rsid w:val="00271894"/>
    <w:rsid w:val="002718C1"/>
    <w:rsid w:val="002719FA"/>
    <w:rsid w:val="00271CB5"/>
    <w:rsid w:val="00271D7D"/>
    <w:rsid w:val="00271E1B"/>
    <w:rsid w:val="00271E81"/>
    <w:rsid w:val="0027201F"/>
    <w:rsid w:val="0027242E"/>
    <w:rsid w:val="00272438"/>
    <w:rsid w:val="002725A7"/>
    <w:rsid w:val="00272668"/>
    <w:rsid w:val="00272837"/>
    <w:rsid w:val="002728F7"/>
    <w:rsid w:val="00272C9D"/>
    <w:rsid w:val="002731D1"/>
    <w:rsid w:val="0027330B"/>
    <w:rsid w:val="00273558"/>
    <w:rsid w:val="0027355B"/>
    <w:rsid w:val="002737BD"/>
    <w:rsid w:val="00273AD3"/>
    <w:rsid w:val="00273C97"/>
    <w:rsid w:val="00273D36"/>
    <w:rsid w:val="00273E4E"/>
    <w:rsid w:val="002743E9"/>
    <w:rsid w:val="002745E8"/>
    <w:rsid w:val="00274A5B"/>
    <w:rsid w:val="00274A65"/>
    <w:rsid w:val="00274A84"/>
    <w:rsid w:val="00274AEB"/>
    <w:rsid w:val="00274C55"/>
    <w:rsid w:val="00274F95"/>
    <w:rsid w:val="0027504D"/>
    <w:rsid w:val="002754DA"/>
    <w:rsid w:val="002755B1"/>
    <w:rsid w:val="00275892"/>
    <w:rsid w:val="00275ECC"/>
    <w:rsid w:val="0027613C"/>
    <w:rsid w:val="002761B5"/>
    <w:rsid w:val="002761DD"/>
    <w:rsid w:val="002761F5"/>
    <w:rsid w:val="00276283"/>
    <w:rsid w:val="0027658C"/>
    <w:rsid w:val="0027666E"/>
    <w:rsid w:val="0027672C"/>
    <w:rsid w:val="00276B96"/>
    <w:rsid w:val="00276CF0"/>
    <w:rsid w:val="00276D72"/>
    <w:rsid w:val="0027734C"/>
    <w:rsid w:val="00277467"/>
    <w:rsid w:val="00277573"/>
    <w:rsid w:val="00277598"/>
    <w:rsid w:val="0027760F"/>
    <w:rsid w:val="0027777B"/>
    <w:rsid w:val="002803AD"/>
    <w:rsid w:val="002804D2"/>
    <w:rsid w:val="002805E2"/>
    <w:rsid w:val="0028066C"/>
    <w:rsid w:val="00280855"/>
    <w:rsid w:val="002809CB"/>
    <w:rsid w:val="00280B2A"/>
    <w:rsid w:val="00280CED"/>
    <w:rsid w:val="00280E30"/>
    <w:rsid w:val="0028121D"/>
    <w:rsid w:val="00281759"/>
    <w:rsid w:val="00281C24"/>
    <w:rsid w:val="00281D4F"/>
    <w:rsid w:val="00281FBC"/>
    <w:rsid w:val="00281FE7"/>
    <w:rsid w:val="00282052"/>
    <w:rsid w:val="00282233"/>
    <w:rsid w:val="0028234C"/>
    <w:rsid w:val="0028314C"/>
    <w:rsid w:val="00283568"/>
    <w:rsid w:val="00283603"/>
    <w:rsid w:val="0028375F"/>
    <w:rsid w:val="00283FA0"/>
    <w:rsid w:val="0028409C"/>
    <w:rsid w:val="00284325"/>
    <w:rsid w:val="00284351"/>
    <w:rsid w:val="00284532"/>
    <w:rsid w:val="0028453A"/>
    <w:rsid w:val="00284A28"/>
    <w:rsid w:val="00284A7F"/>
    <w:rsid w:val="00284E3C"/>
    <w:rsid w:val="00284F4F"/>
    <w:rsid w:val="0028519E"/>
    <w:rsid w:val="002852F3"/>
    <w:rsid w:val="002856A5"/>
    <w:rsid w:val="00285979"/>
    <w:rsid w:val="002859B4"/>
    <w:rsid w:val="00285DF0"/>
    <w:rsid w:val="0028632E"/>
    <w:rsid w:val="00286561"/>
    <w:rsid w:val="0028657E"/>
    <w:rsid w:val="002871EC"/>
    <w:rsid w:val="002872ED"/>
    <w:rsid w:val="00287D29"/>
    <w:rsid w:val="002901AD"/>
    <w:rsid w:val="002905C2"/>
    <w:rsid w:val="00290662"/>
    <w:rsid w:val="002906A7"/>
    <w:rsid w:val="002906FE"/>
    <w:rsid w:val="002909BC"/>
    <w:rsid w:val="002911CA"/>
    <w:rsid w:val="00291274"/>
    <w:rsid w:val="0029156D"/>
    <w:rsid w:val="0029198B"/>
    <w:rsid w:val="00291B79"/>
    <w:rsid w:val="00291C7C"/>
    <w:rsid w:val="00292072"/>
    <w:rsid w:val="00292470"/>
    <w:rsid w:val="00292695"/>
    <w:rsid w:val="00292710"/>
    <w:rsid w:val="00292874"/>
    <w:rsid w:val="00292877"/>
    <w:rsid w:val="00292D8C"/>
    <w:rsid w:val="00292ED1"/>
    <w:rsid w:val="002937E8"/>
    <w:rsid w:val="00293852"/>
    <w:rsid w:val="00293A03"/>
    <w:rsid w:val="00293A92"/>
    <w:rsid w:val="00294167"/>
    <w:rsid w:val="00294364"/>
    <w:rsid w:val="00294393"/>
    <w:rsid w:val="002943E3"/>
    <w:rsid w:val="002946A6"/>
    <w:rsid w:val="0029488A"/>
    <w:rsid w:val="00294BFF"/>
    <w:rsid w:val="0029526C"/>
    <w:rsid w:val="00295573"/>
    <w:rsid w:val="00295598"/>
    <w:rsid w:val="002957C5"/>
    <w:rsid w:val="002958D4"/>
    <w:rsid w:val="00295AF2"/>
    <w:rsid w:val="00295C91"/>
    <w:rsid w:val="00296245"/>
    <w:rsid w:val="002969AA"/>
    <w:rsid w:val="00297009"/>
    <w:rsid w:val="00297151"/>
    <w:rsid w:val="002975C3"/>
    <w:rsid w:val="002976D9"/>
    <w:rsid w:val="00297749"/>
    <w:rsid w:val="00297B04"/>
    <w:rsid w:val="002A0233"/>
    <w:rsid w:val="002A06B8"/>
    <w:rsid w:val="002A08F7"/>
    <w:rsid w:val="002A1152"/>
    <w:rsid w:val="002A1508"/>
    <w:rsid w:val="002A1645"/>
    <w:rsid w:val="002A16A3"/>
    <w:rsid w:val="002A1874"/>
    <w:rsid w:val="002A2543"/>
    <w:rsid w:val="002A2E91"/>
    <w:rsid w:val="002A2F04"/>
    <w:rsid w:val="002A2FDF"/>
    <w:rsid w:val="002A30C5"/>
    <w:rsid w:val="002A35A5"/>
    <w:rsid w:val="002A3786"/>
    <w:rsid w:val="002A38A0"/>
    <w:rsid w:val="002A38C0"/>
    <w:rsid w:val="002A3976"/>
    <w:rsid w:val="002A3D77"/>
    <w:rsid w:val="002A3DA7"/>
    <w:rsid w:val="002A41A4"/>
    <w:rsid w:val="002A4219"/>
    <w:rsid w:val="002A428B"/>
    <w:rsid w:val="002A4644"/>
    <w:rsid w:val="002A4686"/>
    <w:rsid w:val="002A4C27"/>
    <w:rsid w:val="002A5161"/>
    <w:rsid w:val="002A54C4"/>
    <w:rsid w:val="002A54DE"/>
    <w:rsid w:val="002A571C"/>
    <w:rsid w:val="002A5B07"/>
    <w:rsid w:val="002A6496"/>
    <w:rsid w:val="002A67F9"/>
    <w:rsid w:val="002A692C"/>
    <w:rsid w:val="002A6974"/>
    <w:rsid w:val="002A6A83"/>
    <w:rsid w:val="002A6AD3"/>
    <w:rsid w:val="002A6F35"/>
    <w:rsid w:val="002A7227"/>
    <w:rsid w:val="002A75B4"/>
    <w:rsid w:val="002A7AE8"/>
    <w:rsid w:val="002A7CB2"/>
    <w:rsid w:val="002A7E5E"/>
    <w:rsid w:val="002B02E8"/>
    <w:rsid w:val="002B0437"/>
    <w:rsid w:val="002B063D"/>
    <w:rsid w:val="002B06C8"/>
    <w:rsid w:val="002B093B"/>
    <w:rsid w:val="002B0DB3"/>
    <w:rsid w:val="002B201E"/>
    <w:rsid w:val="002B20BC"/>
    <w:rsid w:val="002B20E6"/>
    <w:rsid w:val="002B21F5"/>
    <w:rsid w:val="002B2615"/>
    <w:rsid w:val="002B2A59"/>
    <w:rsid w:val="002B3192"/>
    <w:rsid w:val="002B3541"/>
    <w:rsid w:val="002B410C"/>
    <w:rsid w:val="002B416D"/>
    <w:rsid w:val="002B421A"/>
    <w:rsid w:val="002B42A3"/>
    <w:rsid w:val="002B457D"/>
    <w:rsid w:val="002B4A11"/>
    <w:rsid w:val="002B4ADA"/>
    <w:rsid w:val="002B4E90"/>
    <w:rsid w:val="002B4FA4"/>
    <w:rsid w:val="002B526B"/>
    <w:rsid w:val="002B52FE"/>
    <w:rsid w:val="002B5490"/>
    <w:rsid w:val="002B5532"/>
    <w:rsid w:val="002B55A5"/>
    <w:rsid w:val="002B5CB3"/>
    <w:rsid w:val="002B6098"/>
    <w:rsid w:val="002B63FE"/>
    <w:rsid w:val="002B6400"/>
    <w:rsid w:val="002B651F"/>
    <w:rsid w:val="002B6798"/>
    <w:rsid w:val="002B6D00"/>
    <w:rsid w:val="002C0005"/>
    <w:rsid w:val="002C0094"/>
    <w:rsid w:val="002C03DB"/>
    <w:rsid w:val="002C058F"/>
    <w:rsid w:val="002C08B7"/>
    <w:rsid w:val="002C0CDD"/>
    <w:rsid w:val="002C0FB2"/>
    <w:rsid w:val="002C11FA"/>
    <w:rsid w:val="002C12BF"/>
    <w:rsid w:val="002C149B"/>
    <w:rsid w:val="002C15DB"/>
    <w:rsid w:val="002C15DC"/>
    <w:rsid w:val="002C1E40"/>
    <w:rsid w:val="002C2335"/>
    <w:rsid w:val="002C2795"/>
    <w:rsid w:val="002C29BD"/>
    <w:rsid w:val="002C29D8"/>
    <w:rsid w:val="002C35ED"/>
    <w:rsid w:val="002C3BFA"/>
    <w:rsid w:val="002C4D0D"/>
    <w:rsid w:val="002C4E98"/>
    <w:rsid w:val="002C5267"/>
    <w:rsid w:val="002C5931"/>
    <w:rsid w:val="002C59DF"/>
    <w:rsid w:val="002C5CEF"/>
    <w:rsid w:val="002C5D6E"/>
    <w:rsid w:val="002C5DF1"/>
    <w:rsid w:val="002C61E0"/>
    <w:rsid w:val="002C63D4"/>
    <w:rsid w:val="002C643A"/>
    <w:rsid w:val="002C73E5"/>
    <w:rsid w:val="002C76B1"/>
    <w:rsid w:val="002C7AE4"/>
    <w:rsid w:val="002C7B5B"/>
    <w:rsid w:val="002C7C35"/>
    <w:rsid w:val="002C7FA3"/>
    <w:rsid w:val="002D0074"/>
    <w:rsid w:val="002D04EE"/>
    <w:rsid w:val="002D05B6"/>
    <w:rsid w:val="002D08E0"/>
    <w:rsid w:val="002D0950"/>
    <w:rsid w:val="002D10E5"/>
    <w:rsid w:val="002D1B15"/>
    <w:rsid w:val="002D1C94"/>
    <w:rsid w:val="002D2038"/>
    <w:rsid w:val="002D237C"/>
    <w:rsid w:val="002D2A56"/>
    <w:rsid w:val="002D2B08"/>
    <w:rsid w:val="002D2F83"/>
    <w:rsid w:val="002D31EF"/>
    <w:rsid w:val="002D3856"/>
    <w:rsid w:val="002D3A9B"/>
    <w:rsid w:val="002D3D1B"/>
    <w:rsid w:val="002D3E46"/>
    <w:rsid w:val="002D3E61"/>
    <w:rsid w:val="002D41C5"/>
    <w:rsid w:val="002D4504"/>
    <w:rsid w:val="002D4744"/>
    <w:rsid w:val="002D4A29"/>
    <w:rsid w:val="002D4ECB"/>
    <w:rsid w:val="002D53D6"/>
    <w:rsid w:val="002D60C6"/>
    <w:rsid w:val="002D6247"/>
    <w:rsid w:val="002D6794"/>
    <w:rsid w:val="002D69A3"/>
    <w:rsid w:val="002D6D40"/>
    <w:rsid w:val="002D6DC0"/>
    <w:rsid w:val="002D6EB4"/>
    <w:rsid w:val="002D71CA"/>
    <w:rsid w:val="002D7434"/>
    <w:rsid w:val="002D7EFB"/>
    <w:rsid w:val="002E0021"/>
    <w:rsid w:val="002E0585"/>
    <w:rsid w:val="002E0CC1"/>
    <w:rsid w:val="002E1006"/>
    <w:rsid w:val="002E1038"/>
    <w:rsid w:val="002E13AA"/>
    <w:rsid w:val="002E1486"/>
    <w:rsid w:val="002E181E"/>
    <w:rsid w:val="002E1A1D"/>
    <w:rsid w:val="002E1C9F"/>
    <w:rsid w:val="002E1D26"/>
    <w:rsid w:val="002E1F96"/>
    <w:rsid w:val="002E21B7"/>
    <w:rsid w:val="002E27F5"/>
    <w:rsid w:val="002E28ED"/>
    <w:rsid w:val="002E2BE2"/>
    <w:rsid w:val="002E2C24"/>
    <w:rsid w:val="002E2F75"/>
    <w:rsid w:val="002E2FEC"/>
    <w:rsid w:val="002E3116"/>
    <w:rsid w:val="002E3353"/>
    <w:rsid w:val="002E3944"/>
    <w:rsid w:val="002E3ADA"/>
    <w:rsid w:val="002E3E46"/>
    <w:rsid w:val="002E4081"/>
    <w:rsid w:val="002E4687"/>
    <w:rsid w:val="002E4693"/>
    <w:rsid w:val="002E46D2"/>
    <w:rsid w:val="002E4B50"/>
    <w:rsid w:val="002E4F44"/>
    <w:rsid w:val="002E4FC1"/>
    <w:rsid w:val="002E5026"/>
    <w:rsid w:val="002E51C9"/>
    <w:rsid w:val="002E571D"/>
    <w:rsid w:val="002E5A10"/>
    <w:rsid w:val="002E5B78"/>
    <w:rsid w:val="002E5D3E"/>
    <w:rsid w:val="002E61FA"/>
    <w:rsid w:val="002E631F"/>
    <w:rsid w:val="002E66E1"/>
    <w:rsid w:val="002E6726"/>
    <w:rsid w:val="002E6B38"/>
    <w:rsid w:val="002E7046"/>
    <w:rsid w:val="002E7243"/>
    <w:rsid w:val="002E751A"/>
    <w:rsid w:val="002E79D5"/>
    <w:rsid w:val="002E7C1D"/>
    <w:rsid w:val="002E7C2B"/>
    <w:rsid w:val="002F06B1"/>
    <w:rsid w:val="002F0856"/>
    <w:rsid w:val="002F0A69"/>
    <w:rsid w:val="002F14BF"/>
    <w:rsid w:val="002F1600"/>
    <w:rsid w:val="002F1835"/>
    <w:rsid w:val="002F1947"/>
    <w:rsid w:val="002F1D6F"/>
    <w:rsid w:val="002F1E31"/>
    <w:rsid w:val="002F1E8C"/>
    <w:rsid w:val="002F225C"/>
    <w:rsid w:val="002F2271"/>
    <w:rsid w:val="002F2656"/>
    <w:rsid w:val="002F2859"/>
    <w:rsid w:val="002F29AA"/>
    <w:rsid w:val="002F2C81"/>
    <w:rsid w:val="002F2F9C"/>
    <w:rsid w:val="002F3163"/>
    <w:rsid w:val="002F32D0"/>
    <w:rsid w:val="002F3602"/>
    <w:rsid w:val="002F3AE3"/>
    <w:rsid w:val="002F416B"/>
    <w:rsid w:val="002F43E1"/>
    <w:rsid w:val="002F4BBF"/>
    <w:rsid w:val="002F50EF"/>
    <w:rsid w:val="002F522D"/>
    <w:rsid w:val="002F52A0"/>
    <w:rsid w:val="002F54A0"/>
    <w:rsid w:val="002F5748"/>
    <w:rsid w:val="002F575E"/>
    <w:rsid w:val="002F59FE"/>
    <w:rsid w:val="002F5A7B"/>
    <w:rsid w:val="002F5BF5"/>
    <w:rsid w:val="002F5E31"/>
    <w:rsid w:val="002F5E34"/>
    <w:rsid w:val="002F6239"/>
    <w:rsid w:val="002F62D9"/>
    <w:rsid w:val="002F64CB"/>
    <w:rsid w:val="002F656A"/>
    <w:rsid w:val="002F6731"/>
    <w:rsid w:val="002F6770"/>
    <w:rsid w:val="002F6E2C"/>
    <w:rsid w:val="002F6F8C"/>
    <w:rsid w:val="002F70D4"/>
    <w:rsid w:val="002F7103"/>
    <w:rsid w:val="002F7203"/>
    <w:rsid w:val="002F72F9"/>
    <w:rsid w:val="002F7346"/>
    <w:rsid w:val="002F76A5"/>
    <w:rsid w:val="002F77A4"/>
    <w:rsid w:val="002F7A12"/>
    <w:rsid w:val="002F7D97"/>
    <w:rsid w:val="002F7E7F"/>
    <w:rsid w:val="002F7E99"/>
    <w:rsid w:val="0030046B"/>
    <w:rsid w:val="003005A4"/>
    <w:rsid w:val="003006B3"/>
    <w:rsid w:val="00300736"/>
    <w:rsid w:val="00300ACA"/>
    <w:rsid w:val="00300BC4"/>
    <w:rsid w:val="00301088"/>
    <w:rsid w:val="0030136B"/>
    <w:rsid w:val="0030169A"/>
    <w:rsid w:val="00301799"/>
    <w:rsid w:val="00301891"/>
    <w:rsid w:val="00301982"/>
    <w:rsid w:val="0030198A"/>
    <w:rsid w:val="00301C68"/>
    <w:rsid w:val="00301E66"/>
    <w:rsid w:val="00302037"/>
    <w:rsid w:val="003022C8"/>
    <w:rsid w:val="00302911"/>
    <w:rsid w:val="0030291C"/>
    <w:rsid w:val="00302BF5"/>
    <w:rsid w:val="00302D98"/>
    <w:rsid w:val="00302FC7"/>
    <w:rsid w:val="003035DB"/>
    <w:rsid w:val="00303632"/>
    <w:rsid w:val="00303722"/>
    <w:rsid w:val="00303ACD"/>
    <w:rsid w:val="00303D7C"/>
    <w:rsid w:val="00303E16"/>
    <w:rsid w:val="00303FC6"/>
    <w:rsid w:val="00304139"/>
    <w:rsid w:val="0030435A"/>
    <w:rsid w:val="003043FA"/>
    <w:rsid w:val="003045A5"/>
    <w:rsid w:val="0030464B"/>
    <w:rsid w:val="00304A0F"/>
    <w:rsid w:val="00305013"/>
    <w:rsid w:val="00305304"/>
    <w:rsid w:val="00305511"/>
    <w:rsid w:val="00305559"/>
    <w:rsid w:val="0030575B"/>
    <w:rsid w:val="00305795"/>
    <w:rsid w:val="00305D06"/>
    <w:rsid w:val="003062AD"/>
    <w:rsid w:val="003063C5"/>
    <w:rsid w:val="00306515"/>
    <w:rsid w:val="0030692C"/>
    <w:rsid w:val="0030695D"/>
    <w:rsid w:val="003070D1"/>
    <w:rsid w:val="0030775D"/>
    <w:rsid w:val="0030786C"/>
    <w:rsid w:val="00307906"/>
    <w:rsid w:val="00307C48"/>
    <w:rsid w:val="00307C78"/>
    <w:rsid w:val="003101A2"/>
    <w:rsid w:val="003102A1"/>
    <w:rsid w:val="00310B21"/>
    <w:rsid w:val="00310BA5"/>
    <w:rsid w:val="00310F03"/>
    <w:rsid w:val="00310F14"/>
    <w:rsid w:val="00310F7F"/>
    <w:rsid w:val="00311632"/>
    <w:rsid w:val="003116C1"/>
    <w:rsid w:val="0031172D"/>
    <w:rsid w:val="0031176D"/>
    <w:rsid w:val="00311838"/>
    <w:rsid w:val="00311DA4"/>
    <w:rsid w:val="00311F75"/>
    <w:rsid w:val="0031210A"/>
    <w:rsid w:val="00312296"/>
    <w:rsid w:val="003125DE"/>
    <w:rsid w:val="00312877"/>
    <w:rsid w:val="003129BD"/>
    <w:rsid w:val="00312BE5"/>
    <w:rsid w:val="00312E84"/>
    <w:rsid w:val="00312E9B"/>
    <w:rsid w:val="00312F92"/>
    <w:rsid w:val="00312FD6"/>
    <w:rsid w:val="0031316F"/>
    <w:rsid w:val="00313377"/>
    <w:rsid w:val="00314006"/>
    <w:rsid w:val="003142C5"/>
    <w:rsid w:val="003142CA"/>
    <w:rsid w:val="00314409"/>
    <w:rsid w:val="00314E82"/>
    <w:rsid w:val="00315289"/>
    <w:rsid w:val="003152CA"/>
    <w:rsid w:val="003155FD"/>
    <w:rsid w:val="0031586E"/>
    <w:rsid w:val="003159D2"/>
    <w:rsid w:val="00315A1D"/>
    <w:rsid w:val="00315A2F"/>
    <w:rsid w:val="00315EDA"/>
    <w:rsid w:val="00316615"/>
    <w:rsid w:val="00316A06"/>
    <w:rsid w:val="00316C8E"/>
    <w:rsid w:val="00316DEA"/>
    <w:rsid w:val="00317026"/>
    <w:rsid w:val="0031730F"/>
    <w:rsid w:val="003176A7"/>
    <w:rsid w:val="00317B7E"/>
    <w:rsid w:val="00317CEB"/>
    <w:rsid w:val="0032000C"/>
    <w:rsid w:val="0032003F"/>
    <w:rsid w:val="00320181"/>
    <w:rsid w:val="00320BDC"/>
    <w:rsid w:val="00320CFA"/>
    <w:rsid w:val="00320E91"/>
    <w:rsid w:val="00320FEE"/>
    <w:rsid w:val="00321312"/>
    <w:rsid w:val="00321388"/>
    <w:rsid w:val="003215C9"/>
    <w:rsid w:val="00321647"/>
    <w:rsid w:val="003216C9"/>
    <w:rsid w:val="0032186E"/>
    <w:rsid w:val="00321944"/>
    <w:rsid w:val="00321B4E"/>
    <w:rsid w:val="00321F08"/>
    <w:rsid w:val="00321FE2"/>
    <w:rsid w:val="003220D8"/>
    <w:rsid w:val="00322112"/>
    <w:rsid w:val="0032232E"/>
    <w:rsid w:val="00322397"/>
    <w:rsid w:val="003224DA"/>
    <w:rsid w:val="0032297B"/>
    <w:rsid w:val="00322A45"/>
    <w:rsid w:val="003233AA"/>
    <w:rsid w:val="003233DE"/>
    <w:rsid w:val="00323777"/>
    <w:rsid w:val="003239A9"/>
    <w:rsid w:val="00323A13"/>
    <w:rsid w:val="00323CE6"/>
    <w:rsid w:val="003243E9"/>
    <w:rsid w:val="0032446E"/>
    <w:rsid w:val="0032466B"/>
    <w:rsid w:val="003247D0"/>
    <w:rsid w:val="00324886"/>
    <w:rsid w:val="00324AE0"/>
    <w:rsid w:val="00324CBC"/>
    <w:rsid w:val="00324D69"/>
    <w:rsid w:val="00325035"/>
    <w:rsid w:val="003251BC"/>
    <w:rsid w:val="0032555C"/>
    <w:rsid w:val="00325BBE"/>
    <w:rsid w:val="00325E4E"/>
    <w:rsid w:val="00326062"/>
    <w:rsid w:val="003265A7"/>
    <w:rsid w:val="00326C22"/>
    <w:rsid w:val="00326D6A"/>
    <w:rsid w:val="00326D94"/>
    <w:rsid w:val="00326F8A"/>
    <w:rsid w:val="003270F4"/>
    <w:rsid w:val="003271A6"/>
    <w:rsid w:val="003273AF"/>
    <w:rsid w:val="00327566"/>
    <w:rsid w:val="00327750"/>
    <w:rsid w:val="00327949"/>
    <w:rsid w:val="0032799D"/>
    <w:rsid w:val="00327AF7"/>
    <w:rsid w:val="00327B44"/>
    <w:rsid w:val="00330180"/>
    <w:rsid w:val="0033022C"/>
    <w:rsid w:val="0033072D"/>
    <w:rsid w:val="00330D9F"/>
    <w:rsid w:val="00331017"/>
    <w:rsid w:val="003315D7"/>
    <w:rsid w:val="00331BFE"/>
    <w:rsid w:val="00331D4E"/>
    <w:rsid w:val="00331F82"/>
    <w:rsid w:val="003323D9"/>
    <w:rsid w:val="0033271B"/>
    <w:rsid w:val="003328A8"/>
    <w:rsid w:val="00332C1D"/>
    <w:rsid w:val="00332DA0"/>
    <w:rsid w:val="003330EB"/>
    <w:rsid w:val="00333A58"/>
    <w:rsid w:val="00333B2C"/>
    <w:rsid w:val="00333BCB"/>
    <w:rsid w:val="00333C32"/>
    <w:rsid w:val="003343CA"/>
    <w:rsid w:val="00334615"/>
    <w:rsid w:val="003346B0"/>
    <w:rsid w:val="00334960"/>
    <w:rsid w:val="0033501A"/>
    <w:rsid w:val="00335554"/>
    <w:rsid w:val="00335908"/>
    <w:rsid w:val="00335A26"/>
    <w:rsid w:val="00335EA4"/>
    <w:rsid w:val="0033606A"/>
    <w:rsid w:val="00336605"/>
    <w:rsid w:val="003368D8"/>
    <w:rsid w:val="00336EA4"/>
    <w:rsid w:val="00336EE0"/>
    <w:rsid w:val="00337074"/>
    <w:rsid w:val="0033790F"/>
    <w:rsid w:val="00337F1E"/>
    <w:rsid w:val="0034019D"/>
    <w:rsid w:val="00340380"/>
    <w:rsid w:val="00340434"/>
    <w:rsid w:val="00340592"/>
    <w:rsid w:val="003407EA"/>
    <w:rsid w:val="00340951"/>
    <w:rsid w:val="00340A11"/>
    <w:rsid w:val="00340B8D"/>
    <w:rsid w:val="00340EA5"/>
    <w:rsid w:val="00340F0A"/>
    <w:rsid w:val="00341126"/>
    <w:rsid w:val="003415FD"/>
    <w:rsid w:val="00341900"/>
    <w:rsid w:val="00341D9B"/>
    <w:rsid w:val="0034221E"/>
    <w:rsid w:val="003422B1"/>
    <w:rsid w:val="00342561"/>
    <w:rsid w:val="003425B2"/>
    <w:rsid w:val="003429D0"/>
    <w:rsid w:val="003429F0"/>
    <w:rsid w:val="00342B5F"/>
    <w:rsid w:val="00342D2F"/>
    <w:rsid w:val="003435BC"/>
    <w:rsid w:val="003436D3"/>
    <w:rsid w:val="00343CD9"/>
    <w:rsid w:val="003444F0"/>
    <w:rsid w:val="00344730"/>
    <w:rsid w:val="003447EE"/>
    <w:rsid w:val="00344800"/>
    <w:rsid w:val="00344A1F"/>
    <w:rsid w:val="00344AF4"/>
    <w:rsid w:val="003457B8"/>
    <w:rsid w:val="003457D9"/>
    <w:rsid w:val="00345968"/>
    <w:rsid w:val="003459E6"/>
    <w:rsid w:val="00345D04"/>
    <w:rsid w:val="00345F26"/>
    <w:rsid w:val="00345FCF"/>
    <w:rsid w:val="00346150"/>
    <w:rsid w:val="003461EB"/>
    <w:rsid w:val="00346282"/>
    <w:rsid w:val="00346891"/>
    <w:rsid w:val="00346C4A"/>
    <w:rsid w:val="00346D00"/>
    <w:rsid w:val="00346DF3"/>
    <w:rsid w:val="00346F64"/>
    <w:rsid w:val="00347623"/>
    <w:rsid w:val="00347D8A"/>
    <w:rsid w:val="00347DF5"/>
    <w:rsid w:val="00347E11"/>
    <w:rsid w:val="003500B6"/>
    <w:rsid w:val="00350186"/>
    <w:rsid w:val="00350321"/>
    <w:rsid w:val="003505DB"/>
    <w:rsid w:val="00350799"/>
    <w:rsid w:val="0035091E"/>
    <w:rsid w:val="0035097A"/>
    <w:rsid w:val="00350B0B"/>
    <w:rsid w:val="00350C3B"/>
    <w:rsid w:val="00350E82"/>
    <w:rsid w:val="003511AE"/>
    <w:rsid w:val="00351502"/>
    <w:rsid w:val="003516F4"/>
    <w:rsid w:val="003518BA"/>
    <w:rsid w:val="003523B6"/>
    <w:rsid w:val="00352417"/>
    <w:rsid w:val="00352523"/>
    <w:rsid w:val="003525FE"/>
    <w:rsid w:val="003528FA"/>
    <w:rsid w:val="0035352F"/>
    <w:rsid w:val="00353741"/>
    <w:rsid w:val="0035374F"/>
    <w:rsid w:val="00353D02"/>
    <w:rsid w:val="00353F19"/>
    <w:rsid w:val="003540A4"/>
    <w:rsid w:val="00354232"/>
    <w:rsid w:val="00354BE7"/>
    <w:rsid w:val="00354CB0"/>
    <w:rsid w:val="00354F55"/>
    <w:rsid w:val="00355427"/>
    <w:rsid w:val="003558B7"/>
    <w:rsid w:val="00355A2E"/>
    <w:rsid w:val="00355BE5"/>
    <w:rsid w:val="00355DE2"/>
    <w:rsid w:val="00356B0F"/>
    <w:rsid w:val="00356C1E"/>
    <w:rsid w:val="003570F1"/>
    <w:rsid w:val="00357108"/>
    <w:rsid w:val="00357378"/>
    <w:rsid w:val="00357562"/>
    <w:rsid w:val="00357D65"/>
    <w:rsid w:val="00360734"/>
    <w:rsid w:val="0036077F"/>
    <w:rsid w:val="0036078A"/>
    <w:rsid w:val="003609D7"/>
    <w:rsid w:val="003609E9"/>
    <w:rsid w:val="00360B7E"/>
    <w:rsid w:val="00360BA7"/>
    <w:rsid w:val="00360BD1"/>
    <w:rsid w:val="00360E4E"/>
    <w:rsid w:val="00360FA8"/>
    <w:rsid w:val="0036118E"/>
    <w:rsid w:val="003611B7"/>
    <w:rsid w:val="0036165F"/>
    <w:rsid w:val="00361816"/>
    <w:rsid w:val="00361892"/>
    <w:rsid w:val="00361967"/>
    <w:rsid w:val="00361968"/>
    <w:rsid w:val="003619D5"/>
    <w:rsid w:val="00362375"/>
    <w:rsid w:val="003623AE"/>
    <w:rsid w:val="0036240E"/>
    <w:rsid w:val="003624A0"/>
    <w:rsid w:val="0036277A"/>
    <w:rsid w:val="00362BEB"/>
    <w:rsid w:val="0036362A"/>
    <w:rsid w:val="00363978"/>
    <w:rsid w:val="003639DF"/>
    <w:rsid w:val="003641FF"/>
    <w:rsid w:val="00364D27"/>
    <w:rsid w:val="0036520D"/>
    <w:rsid w:val="003657ED"/>
    <w:rsid w:val="003658A9"/>
    <w:rsid w:val="00365C46"/>
    <w:rsid w:val="00365D81"/>
    <w:rsid w:val="00365EB7"/>
    <w:rsid w:val="00365FB2"/>
    <w:rsid w:val="003662FF"/>
    <w:rsid w:val="0036633F"/>
    <w:rsid w:val="00366563"/>
    <w:rsid w:val="00366E19"/>
    <w:rsid w:val="003671BC"/>
    <w:rsid w:val="00367745"/>
    <w:rsid w:val="00367C62"/>
    <w:rsid w:val="0037017B"/>
    <w:rsid w:val="0037019E"/>
    <w:rsid w:val="00370286"/>
    <w:rsid w:val="003703FD"/>
    <w:rsid w:val="003706EC"/>
    <w:rsid w:val="00370A9F"/>
    <w:rsid w:val="00370AAA"/>
    <w:rsid w:val="00370D4A"/>
    <w:rsid w:val="00371219"/>
    <w:rsid w:val="00371816"/>
    <w:rsid w:val="00371828"/>
    <w:rsid w:val="00371E12"/>
    <w:rsid w:val="00372104"/>
    <w:rsid w:val="00372131"/>
    <w:rsid w:val="003725D3"/>
    <w:rsid w:val="0037261B"/>
    <w:rsid w:val="003728B7"/>
    <w:rsid w:val="003729C8"/>
    <w:rsid w:val="00372A2E"/>
    <w:rsid w:val="00372BA5"/>
    <w:rsid w:val="00372BA9"/>
    <w:rsid w:val="00372EA8"/>
    <w:rsid w:val="00372EAA"/>
    <w:rsid w:val="003730BE"/>
    <w:rsid w:val="00373170"/>
    <w:rsid w:val="0037321E"/>
    <w:rsid w:val="003733AE"/>
    <w:rsid w:val="003735EB"/>
    <w:rsid w:val="00373841"/>
    <w:rsid w:val="00373D17"/>
    <w:rsid w:val="00373FE5"/>
    <w:rsid w:val="003749E0"/>
    <w:rsid w:val="00374AA9"/>
    <w:rsid w:val="003751AB"/>
    <w:rsid w:val="0037533E"/>
    <w:rsid w:val="003755A3"/>
    <w:rsid w:val="0037594D"/>
    <w:rsid w:val="00375A0D"/>
    <w:rsid w:val="00375AE4"/>
    <w:rsid w:val="00375C73"/>
    <w:rsid w:val="00375CD6"/>
    <w:rsid w:val="00375F77"/>
    <w:rsid w:val="003768A6"/>
    <w:rsid w:val="00376958"/>
    <w:rsid w:val="00376D8C"/>
    <w:rsid w:val="00376EE3"/>
    <w:rsid w:val="003770F7"/>
    <w:rsid w:val="00377532"/>
    <w:rsid w:val="00377A78"/>
    <w:rsid w:val="00377FD2"/>
    <w:rsid w:val="0038038F"/>
    <w:rsid w:val="003803BB"/>
    <w:rsid w:val="00380415"/>
    <w:rsid w:val="00380F91"/>
    <w:rsid w:val="00381268"/>
    <w:rsid w:val="003814AF"/>
    <w:rsid w:val="003816A9"/>
    <w:rsid w:val="003817E5"/>
    <w:rsid w:val="00381B47"/>
    <w:rsid w:val="00381BBE"/>
    <w:rsid w:val="00381D59"/>
    <w:rsid w:val="00381D5E"/>
    <w:rsid w:val="00381E10"/>
    <w:rsid w:val="00382141"/>
    <w:rsid w:val="00382176"/>
    <w:rsid w:val="00382236"/>
    <w:rsid w:val="003825D3"/>
    <w:rsid w:val="00382670"/>
    <w:rsid w:val="00382903"/>
    <w:rsid w:val="0038299D"/>
    <w:rsid w:val="003829BC"/>
    <w:rsid w:val="00382EEA"/>
    <w:rsid w:val="003832E0"/>
    <w:rsid w:val="003832F3"/>
    <w:rsid w:val="00383687"/>
    <w:rsid w:val="003836E3"/>
    <w:rsid w:val="003837F1"/>
    <w:rsid w:val="00383B39"/>
    <w:rsid w:val="00383D14"/>
    <w:rsid w:val="003840D4"/>
    <w:rsid w:val="00384288"/>
    <w:rsid w:val="003846D9"/>
    <w:rsid w:val="003846FF"/>
    <w:rsid w:val="003851F1"/>
    <w:rsid w:val="00385796"/>
    <w:rsid w:val="00385A53"/>
    <w:rsid w:val="00385AD4"/>
    <w:rsid w:val="00385AEF"/>
    <w:rsid w:val="00385CD7"/>
    <w:rsid w:val="00385D9A"/>
    <w:rsid w:val="00385E4B"/>
    <w:rsid w:val="00386288"/>
    <w:rsid w:val="003866B3"/>
    <w:rsid w:val="0038695B"/>
    <w:rsid w:val="00386C02"/>
    <w:rsid w:val="00386C2B"/>
    <w:rsid w:val="00386CE3"/>
    <w:rsid w:val="00387126"/>
    <w:rsid w:val="0038719C"/>
    <w:rsid w:val="0038720C"/>
    <w:rsid w:val="00387330"/>
    <w:rsid w:val="00387924"/>
    <w:rsid w:val="003906CD"/>
    <w:rsid w:val="00390893"/>
    <w:rsid w:val="00390FA5"/>
    <w:rsid w:val="003910AB"/>
    <w:rsid w:val="00391668"/>
    <w:rsid w:val="0039171A"/>
    <w:rsid w:val="00392455"/>
    <w:rsid w:val="00392459"/>
    <w:rsid w:val="003925AF"/>
    <w:rsid w:val="0039290A"/>
    <w:rsid w:val="00392D80"/>
    <w:rsid w:val="0039300C"/>
    <w:rsid w:val="0039326B"/>
    <w:rsid w:val="0039384D"/>
    <w:rsid w:val="00393AE1"/>
    <w:rsid w:val="00393EDA"/>
    <w:rsid w:val="00394396"/>
    <w:rsid w:val="003959DB"/>
    <w:rsid w:val="00395C23"/>
    <w:rsid w:val="00395F92"/>
    <w:rsid w:val="00396383"/>
    <w:rsid w:val="0039718B"/>
    <w:rsid w:val="003971BC"/>
    <w:rsid w:val="0039731C"/>
    <w:rsid w:val="003974D6"/>
    <w:rsid w:val="003974FA"/>
    <w:rsid w:val="00397579"/>
    <w:rsid w:val="00397613"/>
    <w:rsid w:val="00397990"/>
    <w:rsid w:val="00397F68"/>
    <w:rsid w:val="003A0E0B"/>
    <w:rsid w:val="003A0E54"/>
    <w:rsid w:val="003A103D"/>
    <w:rsid w:val="003A1151"/>
    <w:rsid w:val="003A1327"/>
    <w:rsid w:val="003A16A4"/>
    <w:rsid w:val="003A18AD"/>
    <w:rsid w:val="003A1EC6"/>
    <w:rsid w:val="003A1F3F"/>
    <w:rsid w:val="003A20F7"/>
    <w:rsid w:val="003A23A6"/>
    <w:rsid w:val="003A2463"/>
    <w:rsid w:val="003A2613"/>
    <w:rsid w:val="003A2C4F"/>
    <w:rsid w:val="003A2E4F"/>
    <w:rsid w:val="003A316A"/>
    <w:rsid w:val="003A33AD"/>
    <w:rsid w:val="003A3453"/>
    <w:rsid w:val="003A40D0"/>
    <w:rsid w:val="003A414C"/>
    <w:rsid w:val="003A429E"/>
    <w:rsid w:val="003A4438"/>
    <w:rsid w:val="003A4463"/>
    <w:rsid w:val="003A4DB4"/>
    <w:rsid w:val="003A5013"/>
    <w:rsid w:val="003A5078"/>
    <w:rsid w:val="003A55A1"/>
    <w:rsid w:val="003A5BC1"/>
    <w:rsid w:val="003A5DAF"/>
    <w:rsid w:val="003A60DB"/>
    <w:rsid w:val="003A616F"/>
    <w:rsid w:val="003A62A4"/>
    <w:rsid w:val="003A62DD"/>
    <w:rsid w:val="003A6418"/>
    <w:rsid w:val="003A64C8"/>
    <w:rsid w:val="003A6777"/>
    <w:rsid w:val="003A696A"/>
    <w:rsid w:val="003A6A90"/>
    <w:rsid w:val="003A6E63"/>
    <w:rsid w:val="003A7164"/>
    <w:rsid w:val="003A775A"/>
    <w:rsid w:val="003A77D2"/>
    <w:rsid w:val="003A7829"/>
    <w:rsid w:val="003A7A9B"/>
    <w:rsid w:val="003A7E35"/>
    <w:rsid w:val="003A7F10"/>
    <w:rsid w:val="003A7F3A"/>
    <w:rsid w:val="003B0010"/>
    <w:rsid w:val="003B095C"/>
    <w:rsid w:val="003B0AF1"/>
    <w:rsid w:val="003B0B1C"/>
    <w:rsid w:val="003B0DAB"/>
    <w:rsid w:val="003B0E4C"/>
    <w:rsid w:val="003B1172"/>
    <w:rsid w:val="003B140B"/>
    <w:rsid w:val="003B1873"/>
    <w:rsid w:val="003B188F"/>
    <w:rsid w:val="003B1D3D"/>
    <w:rsid w:val="003B1F4B"/>
    <w:rsid w:val="003B213A"/>
    <w:rsid w:val="003B2275"/>
    <w:rsid w:val="003B2A94"/>
    <w:rsid w:val="003B2AC9"/>
    <w:rsid w:val="003B3223"/>
    <w:rsid w:val="003B338E"/>
    <w:rsid w:val="003B3B9F"/>
    <w:rsid w:val="003B3BA3"/>
    <w:rsid w:val="003B3BFE"/>
    <w:rsid w:val="003B3D1C"/>
    <w:rsid w:val="003B3EA2"/>
    <w:rsid w:val="003B40EE"/>
    <w:rsid w:val="003B43AD"/>
    <w:rsid w:val="003B45F1"/>
    <w:rsid w:val="003B4744"/>
    <w:rsid w:val="003B47DF"/>
    <w:rsid w:val="003B4D74"/>
    <w:rsid w:val="003B501F"/>
    <w:rsid w:val="003B57A3"/>
    <w:rsid w:val="003B5F28"/>
    <w:rsid w:val="003B620D"/>
    <w:rsid w:val="003B67D6"/>
    <w:rsid w:val="003B6944"/>
    <w:rsid w:val="003B694F"/>
    <w:rsid w:val="003B6C53"/>
    <w:rsid w:val="003B6EF7"/>
    <w:rsid w:val="003B7001"/>
    <w:rsid w:val="003B7843"/>
    <w:rsid w:val="003B7969"/>
    <w:rsid w:val="003B7AFE"/>
    <w:rsid w:val="003B7DD3"/>
    <w:rsid w:val="003C0219"/>
    <w:rsid w:val="003C034B"/>
    <w:rsid w:val="003C0CD4"/>
    <w:rsid w:val="003C0FEC"/>
    <w:rsid w:val="003C12B3"/>
    <w:rsid w:val="003C15B8"/>
    <w:rsid w:val="003C18BE"/>
    <w:rsid w:val="003C18FD"/>
    <w:rsid w:val="003C1CEB"/>
    <w:rsid w:val="003C1EF7"/>
    <w:rsid w:val="003C2057"/>
    <w:rsid w:val="003C20FB"/>
    <w:rsid w:val="003C22B4"/>
    <w:rsid w:val="003C28B9"/>
    <w:rsid w:val="003C2999"/>
    <w:rsid w:val="003C2AC8"/>
    <w:rsid w:val="003C335F"/>
    <w:rsid w:val="003C3680"/>
    <w:rsid w:val="003C3748"/>
    <w:rsid w:val="003C38F1"/>
    <w:rsid w:val="003C3C20"/>
    <w:rsid w:val="003C3D47"/>
    <w:rsid w:val="003C40C2"/>
    <w:rsid w:val="003C4440"/>
    <w:rsid w:val="003C45B7"/>
    <w:rsid w:val="003C460B"/>
    <w:rsid w:val="003C4C17"/>
    <w:rsid w:val="003C4D40"/>
    <w:rsid w:val="003C5338"/>
    <w:rsid w:val="003C590E"/>
    <w:rsid w:val="003C597B"/>
    <w:rsid w:val="003C5CA7"/>
    <w:rsid w:val="003C67B1"/>
    <w:rsid w:val="003C67FD"/>
    <w:rsid w:val="003C684F"/>
    <w:rsid w:val="003C691F"/>
    <w:rsid w:val="003C7972"/>
    <w:rsid w:val="003C7F38"/>
    <w:rsid w:val="003D0383"/>
    <w:rsid w:val="003D05F2"/>
    <w:rsid w:val="003D0691"/>
    <w:rsid w:val="003D079A"/>
    <w:rsid w:val="003D09EA"/>
    <w:rsid w:val="003D0BC7"/>
    <w:rsid w:val="003D10A2"/>
    <w:rsid w:val="003D17F9"/>
    <w:rsid w:val="003D1B53"/>
    <w:rsid w:val="003D2342"/>
    <w:rsid w:val="003D23E1"/>
    <w:rsid w:val="003D2A7B"/>
    <w:rsid w:val="003D2AF4"/>
    <w:rsid w:val="003D2B65"/>
    <w:rsid w:val="003D2C65"/>
    <w:rsid w:val="003D2D88"/>
    <w:rsid w:val="003D38AC"/>
    <w:rsid w:val="003D3A9C"/>
    <w:rsid w:val="003D41EA"/>
    <w:rsid w:val="003D42DF"/>
    <w:rsid w:val="003D44BF"/>
    <w:rsid w:val="003D4850"/>
    <w:rsid w:val="003D5111"/>
    <w:rsid w:val="003D5122"/>
    <w:rsid w:val="003D514D"/>
    <w:rsid w:val="003D5158"/>
    <w:rsid w:val="003D535A"/>
    <w:rsid w:val="003D55E8"/>
    <w:rsid w:val="003D5B11"/>
    <w:rsid w:val="003D5FD2"/>
    <w:rsid w:val="003D69A9"/>
    <w:rsid w:val="003D6A8E"/>
    <w:rsid w:val="003D6E6F"/>
    <w:rsid w:val="003D75EA"/>
    <w:rsid w:val="003D7637"/>
    <w:rsid w:val="003D763C"/>
    <w:rsid w:val="003D7645"/>
    <w:rsid w:val="003D776E"/>
    <w:rsid w:val="003D789F"/>
    <w:rsid w:val="003D78FB"/>
    <w:rsid w:val="003D7E9A"/>
    <w:rsid w:val="003D7EB0"/>
    <w:rsid w:val="003E014F"/>
    <w:rsid w:val="003E02C9"/>
    <w:rsid w:val="003E042C"/>
    <w:rsid w:val="003E087D"/>
    <w:rsid w:val="003E088B"/>
    <w:rsid w:val="003E0BA9"/>
    <w:rsid w:val="003E0D62"/>
    <w:rsid w:val="003E0FDE"/>
    <w:rsid w:val="003E10B8"/>
    <w:rsid w:val="003E115C"/>
    <w:rsid w:val="003E1365"/>
    <w:rsid w:val="003E1556"/>
    <w:rsid w:val="003E1725"/>
    <w:rsid w:val="003E18CE"/>
    <w:rsid w:val="003E1961"/>
    <w:rsid w:val="003E1BA8"/>
    <w:rsid w:val="003E23A9"/>
    <w:rsid w:val="003E26E5"/>
    <w:rsid w:val="003E2AD3"/>
    <w:rsid w:val="003E2B12"/>
    <w:rsid w:val="003E31ED"/>
    <w:rsid w:val="003E3276"/>
    <w:rsid w:val="003E32ED"/>
    <w:rsid w:val="003E34F1"/>
    <w:rsid w:val="003E3936"/>
    <w:rsid w:val="003E3A94"/>
    <w:rsid w:val="003E3ACE"/>
    <w:rsid w:val="003E3EED"/>
    <w:rsid w:val="003E43C5"/>
    <w:rsid w:val="003E4B9A"/>
    <w:rsid w:val="003E4BC3"/>
    <w:rsid w:val="003E5265"/>
    <w:rsid w:val="003E56FA"/>
    <w:rsid w:val="003E5B9D"/>
    <w:rsid w:val="003E647B"/>
    <w:rsid w:val="003E66BC"/>
    <w:rsid w:val="003E6F5A"/>
    <w:rsid w:val="003E6FAA"/>
    <w:rsid w:val="003E72D9"/>
    <w:rsid w:val="003E75F7"/>
    <w:rsid w:val="003E7C8B"/>
    <w:rsid w:val="003F0028"/>
    <w:rsid w:val="003F0773"/>
    <w:rsid w:val="003F0955"/>
    <w:rsid w:val="003F0ACB"/>
    <w:rsid w:val="003F0EC5"/>
    <w:rsid w:val="003F105D"/>
    <w:rsid w:val="003F1430"/>
    <w:rsid w:val="003F158E"/>
    <w:rsid w:val="003F18AE"/>
    <w:rsid w:val="003F1951"/>
    <w:rsid w:val="003F1B97"/>
    <w:rsid w:val="003F36A2"/>
    <w:rsid w:val="003F382D"/>
    <w:rsid w:val="003F3C98"/>
    <w:rsid w:val="003F4795"/>
    <w:rsid w:val="003F498E"/>
    <w:rsid w:val="003F4A45"/>
    <w:rsid w:val="003F53B6"/>
    <w:rsid w:val="003F552F"/>
    <w:rsid w:val="003F578D"/>
    <w:rsid w:val="003F6260"/>
    <w:rsid w:val="003F63E1"/>
    <w:rsid w:val="003F6647"/>
    <w:rsid w:val="003F6FE1"/>
    <w:rsid w:val="003F710A"/>
    <w:rsid w:val="003F71A6"/>
    <w:rsid w:val="003F75F4"/>
    <w:rsid w:val="003F7DD3"/>
    <w:rsid w:val="003F7F70"/>
    <w:rsid w:val="00400E5A"/>
    <w:rsid w:val="00400F00"/>
    <w:rsid w:val="004012CE"/>
    <w:rsid w:val="004012D7"/>
    <w:rsid w:val="0040145C"/>
    <w:rsid w:val="00401630"/>
    <w:rsid w:val="00401B2F"/>
    <w:rsid w:val="00401B56"/>
    <w:rsid w:val="00401BCF"/>
    <w:rsid w:val="00401E11"/>
    <w:rsid w:val="00401E47"/>
    <w:rsid w:val="00401FBD"/>
    <w:rsid w:val="004020BA"/>
    <w:rsid w:val="00402280"/>
    <w:rsid w:val="004022AA"/>
    <w:rsid w:val="004024F9"/>
    <w:rsid w:val="004027CA"/>
    <w:rsid w:val="00402B2F"/>
    <w:rsid w:val="00402B97"/>
    <w:rsid w:val="0040316E"/>
    <w:rsid w:val="00403356"/>
    <w:rsid w:val="004036B9"/>
    <w:rsid w:val="004036D0"/>
    <w:rsid w:val="004037D0"/>
    <w:rsid w:val="004038C6"/>
    <w:rsid w:val="00403A99"/>
    <w:rsid w:val="0040409B"/>
    <w:rsid w:val="0040415A"/>
    <w:rsid w:val="00404485"/>
    <w:rsid w:val="00404499"/>
    <w:rsid w:val="0040466A"/>
    <w:rsid w:val="00404ACA"/>
    <w:rsid w:val="00404C03"/>
    <w:rsid w:val="00404F41"/>
    <w:rsid w:val="00404F8B"/>
    <w:rsid w:val="00405035"/>
    <w:rsid w:val="00405250"/>
    <w:rsid w:val="00405256"/>
    <w:rsid w:val="004053C8"/>
    <w:rsid w:val="004054CA"/>
    <w:rsid w:val="004055F6"/>
    <w:rsid w:val="00405635"/>
    <w:rsid w:val="004058CD"/>
    <w:rsid w:val="00406638"/>
    <w:rsid w:val="00406B71"/>
    <w:rsid w:val="00406BC8"/>
    <w:rsid w:val="004072A0"/>
    <w:rsid w:val="00407D61"/>
    <w:rsid w:val="00407EF6"/>
    <w:rsid w:val="00410031"/>
    <w:rsid w:val="00410108"/>
    <w:rsid w:val="00410401"/>
    <w:rsid w:val="00410507"/>
    <w:rsid w:val="00410A1C"/>
    <w:rsid w:val="00410CAA"/>
    <w:rsid w:val="00411250"/>
    <w:rsid w:val="004112DC"/>
    <w:rsid w:val="004115A2"/>
    <w:rsid w:val="00411811"/>
    <w:rsid w:val="00411A31"/>
    <w:rsid w:val="00411CD1"/>
    <w:rsid w:val="00412112"/>
    <w:rsid w:val="00412582"/>
    <w:rsid w:val="00413424"/>
    <w:rsid w:val="0041344C"/>
    <w:rsid w:val="004135A1"/>
    <w:rsid w:val="004135D1"/>
    <w:rsid w:val="004139B4"/>
    <w:rsid w:val="00413B0D"/>
    <w:rsid w:val="00413CCB"/>
    <w:rsid w:val="0041446F"/>
    <w:rsid w:val="004148EC"/>
    <w:rsid w:val="00414EE6"/>
    <w:rsid w:val="004155B1"/>
    <w:rsid w:val="004159F0"/>
    <w:rsid w:val="00415C81"/>
    <w:rsid w:val="00415D78"/>
    <w:rsid w:val="004166BF"/>
    <w:rsid w:val="00416731"/>
    <w:rsid w:val="00416748"/>
    <w:rsid w:val="00416C32"/>
    <w:rsid w:val="00416EE6"/>
    <w:rsid w:val="00416FC0"/>
    <w:rsid w:val="004175E9"/>
    <w:rsid w:val="004177D0"/>
    <w:rsid w:val="00417880"/>
    <w:rsid w:val="00417882"/>
    <w:rsid w:val="004179A0"/>
    <w:rsid w:val="00417EE2"/>
    <w:rsid w:val="00417F9B"/>
    <w:rsid w:val="00420220"/>
    <w:rsid w:val="0042080C"/>
    <w:rsid w:val="00420C13"/>
    <w:rsid w:val="00420EFC"/>
    <w:rsid w:val="00421901"/>
    <w:rsid w:val="00421996"/>
    <w:rsid w:val="00421B74"/>
    <w:rsid w:val="00421D84"/>
    <w:rsid w:val="00421EF4"/>
    <w:rsid w:val="00421F69"/>
    <w:rsid w:val="0042201C"/>
    <w:rsid w:val="00422086"/>
    <w:rsid w:val="0042211A"/>
    <w:rsid w:val="00422718"/>
    <w:rsid w:val="004228B0"/>
    <w:rsid w:val="00422D9D"/>
    <w:rsid w:val="00422F86"/>
    <w:rsid w:val="00422FA5"/>
    <w:rsid w:val="00422FA7"/>
    <w:rsid w:val="00423382"/>
    <w:rsid w:val="00423529"/>
    <w:rsid w:val="0042375A"/>
    <w:rsid w:val="00423BE0"/>
    <w:rsid w:val="00424146"/>
    <w:rsid w:val="00424731"/>
    <w:rsid w:val="00424770"/>
    <w:rsid w:val="0042486C"/>
    <w:rsid w:val="0042495F"/>
    <w:rsid w:val="00424C5D"/>
    <w:rsid w:val="004257CC"/>
    <w:rsid w:val="0042620D"/>
    <w:rsid w:val="0042643C"/>
    <w:rsid w:val="0042666F"/>
    <w:rsid w:val="00426742"/>
    <w:rsid w:val="00426DE0"/>
    <w:rsid w:val="00427796"/>
    <w:rsid w:val="00427ACC"/>
    <w:rsid w:val="00427EDC"/>
    <w:rsid w:val="00427F02"/>
    <w:rsid w:val="0042AF4E"/>
    <w:rsid w:val="00430289"/>
    <w:rsid w:val="00430345"/>
    <w:rsid w:val="0043048A"/>
    <w:rsid w:val="0043058D"/>
    <w:rsid w:val="004308D7"/>
    <w:rsid w:val="004310AF"/>
    <w:rsid w:val="00432115"/>
    <w:rsid w:val="0043214F"/>
    <w:rsid w:val="00432378"/>
    <w:rsid w:val="00432B2D"/>
    <w:rsid w:val="00432B65"/>
    <w:rsid w:val="004337BD"/>
    <w:rsid w:val="00433FF5"/>
    <w:rsid w:val="00434221"/>
    <w:rsid w:val="00434740"/>
    <w:rsid w:val="00434787"/>
    <w:rsid w:val="00434944"/>
    <w:rsid w:val="00434D88"/>
    <w:rsid w:val="00434F3E"/>
    <w:rsid w:val="00435618"/>
    <w:rsid w:val="00435797"/>
    <w:rsid w:val="00435A80"/>
    <w:rsid w:val="00435B02"/>
    <w:rsid w:val="00435ECC"/>
    <w:rsid w:val="004362A8"/>
    <w:rsid w:val="00436314"/>
    <w:rsid w:val="004363AC"/>
    <w:rsid w:val="00436BB1"/>
    <w:rsid w:val="00436DA7"/>
    <w:rsid w:val="0043748A"/>
    <w:rsid w:val="004379DF"/>
    <w:rsid w:val="00437C71"/>
    <w:rsid w:val="00437EC7"/>
    <w:rsid w:val="00440239"/>
    <w:rsid w:val="00440574"/>
    <w:rsid w:val="00440760"/>
    <w:rsid w:val="00440D65"/>
    <w:rsid w:val="00441381"/>
    <w:rsid w:val="004417AC"/>
    <w:rsid w:val="00441C7C"/>
    <w:rsid w:val="00441F5E"/>
    <w:rsid w:val="0044201D"/>
    <w:rsid w:val="004422FC"/>
    <w:rsid w:val="00442A68"/>
    <w:rsid w:val="00442B0E"/>
    <w:rsid w:val="00442E7F"/>
    <w:rsid w:val="004435E6"/>
    <w:rsid w:val="004436C1"/>
    <w:rsid w:val="00443759"/>
    <w:rsid w:val="0044384B"/>
    <w:rsid w:val="0044389E"/>
    <w:rsid w:val="00443C12"/>
    <w:rsid w:val="00443F6D"/>
    <w:rsid w:val="0044471A"/>
    <w:rsid w:val="00444B07"/>
    <w:rsid w:val="00444B48"/>
    <w:rsid w:val="00444EF5"/>
    <w:rsid w:val="00445304"/>
    <w:rsid w:val="0044551A"/>
    <w:rsid w:val="00445628"/>
    <w:rsid w:val="00445B8D"/>
    <w:rsid w:val="00445B92"/>
    <w:rsid w:val="00445FBE"/>
    <w:rsid w:val="00446F9A"/>
    <w:rsid w:val="00447579"/>
    <w:rsid w:val="0044796A"/>
    <w:rsid w:val="00447C29"/>
    <w:rsid w:val="00447E01"/>
    <w:rsid w:val="00447E31"/>
    <w:rsid w:val="00450582"/>
    <w:rsid w:val="00450D9F"/>
    <w:rsid w:val="00450F1F"/>
    <w:rsid w:val="00451548"/>
    <w:rsid w:val="004515F6"/>
    <w:rsid w:val="00451745"/>
    <w:rsid w:val="00451A9C"/>
    <w:rsid w:val="00452102"/>
    <w:rsid w:val="004523FE"/>
    <w:rsid w:val="0045261F"/>
    <w:rsid w:val="004527BC"/>
    <w:rsid w:val="00452802"/>
    <w:rsid w:val="00452907"/>
    <w:rsid w:val="00452E57"/>
    <w:rsid w:val="00453206"/>
    <w:rsid w:val="0045332E"/>
    <w:rsid w:val="004533E8"/>
    <w:rsid w:val="0045366A"/>
    <w:rsid w:val="00453722"/>
    <w:rsid w:val="00453906"/>
    <w:rsid w:val="00453923"/>
    <w:rsid w:val="00453CEE"/>
    <w:rsid w:val="00453FD4"/>
    <w:rsid w:val="00454439"/>
    <w:rsid w:val="00454505"/>
    <w:rsid w:val="004547CB"/>
    <w:rsid w:val="00454B9B"/>
    <w:rsid w:val="00455F29"/>
    <w:rsid w:val="00455FF8"/>
    <w:rsid w:val="0045605E"/>
    <w:rsid w:val="004560D2"/>
    <w:rsid w:val="00456C08"/>
    <w:rsid w:val="00456D92"/>
    <w:rsid w:val="00456E87"/>
    <w:rsid w:val="00456F2B"/>
    <w:rsid w:val="00457090"/>
    <w:rsid w:val="004570DB"/>
    <w:rsid w:val="00457179"/>
    <w:rsid w:val="00457858"/>
    <w:rsid w:val="004579F9"/>
    <w:rsid w:val="00457B10"/>
    <w:rsid w:val="00457B2D"/>
    <w:rsid w:val="00457E25"/>
    <w:rsid w:val="00457FE5"/>
    <w:rsid w:val="0045B451"/>
    <w:rsid w:val="00460259"/>
    <w:rsid w:val="00460459"/>
    <w:rsid w:val="00460463"/>
    <w:rsid w:val="004604D4"/>
    <w:rsid w:val="00460B0B"/>
    <w:rsid w:val="00460D4C"/>
    <w:rsid w:val="00461023"/>
    <w:rsid w:val="004612A4"/>
    <w:rsid w:val="0046139C"/>
    <w:rsid w:val="00461AFD"/>
    <w:rsid w:val="00461B77"/>
    <w:rsid w:val="00461C31"/>
    <w:rsid w:val="004620CA"/>
    <w:rsid w:val="00462479"/>
    <w:rsid w:val="004627A3"/>
    <w:rsid w:val="00462CD9"/>
    <w:rsid w:val="00462EEB"/>
    <w:rsid w:val="00462FAC"/>
    <w:rsid w:val="00463094"/>
    <w:rsid w:val="004630BC"/>
    <w:rsid w:val="0046319F"/>
    <w:rsid w:val="00463224"/>
    <w:rsid w:val="004637E9"/>
    <w:rsid w:val="00463901"/>
    <w:rsid w:val="004639FB"/>
    <w:rsid w:val="00463DFB"/>
    <w:rsid w:val="00463FB2"/>
    <w:rsid w:val="00464131"/>
    <w:rsid w:val="00464222"/>
    <w:rsid w:val="0046428F"/>
    <w:rsid w:val="004645D9"/>
    <w:rsid w:val="00464631"/>
    <w:rsid w:val="00464A4E"/>
    <w:rsid w:val="00464B79"/>
    <w:rsid w:val="00464BBE"/>
    <w:rsid w:val="00464CA5"/>
    <w:rsid w:val="00464D40"/>
    <w:rsid w:val="004656F0"/>
    <w:rsid w:val="00465831"/>
    <w:rsid w:val="004658B9"/>
    <w:rsid w:val="00465D2D"/>
    <w:rsid w:val="00465D73"/>
    <w:rsid w:val="00465E4A"/>
    <w:rsid w:val="00466218"/>
    <w:rsid w:val="00466496"/>
    <w:rsid w:val="00466581"/>
    <w:rsid w:val="00466807"/>
    <w:rsid w:val="004668F2"/>
    <w:rsid w:val="00466978"/>
    <w:rsid w:val="004669D0"/>
    <w:rsid w:val="00466B98"/>
    <w:rsid w:val="00466C96"/>
    <w:rsid w:val="00466CE8"/>
    <w:rsid w:val="004674B4"/>
    <w:rsid w:val="00467904"/>
    <w:rsid w:val="00467A30"/>
    <w:rsid w:val="00467BBF"/>
    <w:rsid w:val="00470A50"/>
    <w:rsid w:val="00470A99"/>
    <w:rsid w:val="00471174"/>
    <w:rsid w:val="00471351"/>
    <w:rsid w:val="004715FE"/>
    <w:rsid w:val="0047165E"/>
    <w:rsid w:val="004717C7"/>
    <w:rsid w:val="00471A10"/>
    <w:rsid w:val="00471AB6"/>
    <w:rsid w:val="00471CD0"/>
    <w:rsid w:val="00471F56"/>
    <w:rsid w:val="00471F91"/>
    <w:rsid w:val="0047259B"/>
    <w:rsid w:val="00472606"/>
    <w:rsid w:val="00472706"/>
    <w:rsid w:val="004728C5"/>
    <w:rsid w:val="00472BE1"/>
    <w:rsid w:val="0047306C"/>
    <w:rsid w:val="00473704"/>
    <w:rsid w:val="00473910"/>
    <w:rsid w:val="00473CCD"/>
    <w:rsid w:val="004741D5"/>
    <w:rsid w:val="0047442C"/>
    <w:rsid w:val="00474613"/>
    <w:rsid w:val="00474626"/>
    <w:rsid w:val="00474628"/>
    <w:rsid w:val="00474D91"/>
    <w:rsid w:val="00474E09"/>
    <w:rsid w:val="004751B2"/>
    <w:rsid w:val="00475297"/>
    <w:rsid w:val="00475462"/>
    <w:rsid w:val="00475F0C"/>
    <w:rsid w:val="0047640D"/>
    <w:rsid w:val="004764CA"/>
    <w:rsid w:val="00476609"/>
    <w:rsid w:val="004769DD"/>
    <w:rsid w:val="00476D29"/>
    <w:rsid w:val="004773E0"/>
    <w:rsid w:val="00477429"/>
    <w:rsid w:val="004777D0"/>
    <w:rsid w:val="00477865"/>
    <w:rsid w:val="0047797B"/>
    <w:rsid w:val="004779DE"/>
    <w:rsid w:val="00477B47"/>
    <w:rsid w:val="00477C1A"/>
    <w:rsid w:val="00477FB7"/>
    <w:rsid w:val="00480094"/>
    <w:rsid w:val="004804C0"/>
    <w:rsid w:val="00480684"/>
    <w:rsid w:val="00480701"/>
    <w:rsid w:val="00480B6E"/>
    <w:rsid w:val="00480C40"/>
    <w:rsid w:val="00481558"/>
    <w:rsid w:val="00481AD7"/>
    <w:rsid w:val="00481AEE"/>
    <w:rsid w:val="00481B15"/>
    <w:rsid w:val="00481BE0"/>
    <w:rsid w:val="00482936"/>
    <w:rsid w:val="00483079"/>
    <w:rsid w:val="0048386E"/>
    <w:rsid w:val="004838B6"/>
    <w:rsid w:val="0048394B"/>
    <w:rsid w:val="004840DC"/>
    <w:rsid w:val="0048417B"/>
    <w:rsid w:val="004841EC"/>
    <w:rsid w:val="00484270"/>
    <w:rsid w:val="00484354"/>
    <w:rsid w:val="0048442D"/>
    <w:rsid w:val="00484BEA"/>
    <w:rsid w:val="00484C54"/>
    <w:rsid w:val="00484DE6"/>
    <w:rsid w:val="00484F6E"/>
    <w:rsid w:val="004851BF"/>
    <w:rsid w:val="004859C5"/>
    <w:rsid w:val="00485BF9"/>
    <w:rsid w:val="00485C39"/>
    <w:rsid w:val="004866D5"/>
    <w:rsid w:val="004867E2"/>
    <w:rsid w:val="004868C9"/>
    <w:rsid w:val="0048720D"/>
    <w:rsid w:val="0048731D"/>
    <w:rsid w:val="004875CA"/>
    <w:rsid w:val="00487B20"/>
    <w:rsid w:val="00487D1D"/>
    <w:rsid w:val="00487E55"/>
    <w:rsid w:val="00490179"/>
    <w:rsid w:val="004902A4"/>
    <w:rsid w:val="00490510"/>
    <w:rsid w:val="004908D4"/>
    <w:rsid w:val="00490A3A"/>
    <w:rsid w:val="00490A76"/>
    <w:rsid w:val="00490BE2"/>
    <w:rsid w:val="00492037"/>
    <w:rsid w:val="004924C5"/>
    <w:rsid w:val="00492618"/>
    <w:rsid w:val="00492845"/>
    <w:rsid w:val="004929A9"/>
    <w:rsid w:val="00492F87"/>
    <w:rsid w:val="00493136"/>
    <w:rsid w:val="00493144"/>
    <w:rsid w:val="00493803"/>
    <w:rsid w:val="00493898"/>
    <w:rsid w:val="004938A2"/>
    <w:rsid w:val="00493A05"/>
    <w:rsid w:val="00493ABC"/>
    <w:rsid w:val="00493C6B"/>
    <w:rsid w:val="00494C63"/>
    <w:rsid w:val="00494CF3"/>
    <w:rsid w:val="00495833"/>
    <w:rsid w:val="00495EC6"/>
    <w:rsid w:val="00496014"/>
    <w:rsid w:val="00496380"/>
    <w:rsid w:val="004966F3"/>
    <w:rsid w:val="00496847"/>
    <w:rsid w:val="00496993"/>
    <w:rsid w:val="00496B53"/>
    <w:rsid w:val="00496BBF"/>
    <w:rsid w:val="00496BF2"/>
    <w:rsid w:val="00497DD5"/>
    <w:rsid w:val="004A0000"/>
    <w:rsid w:val="004A00D9"/>
    <w:rsid w:val="004A00DE"/>
    <w:rsid w:val="004A05D4"/>
    <w:rsid w:val="004A071C"/>
    <w:rsid w:val="004A0861"/>
    <w:rsid w:val="004A0EEB"/>
    <w:rsid w:val="004A0F50"/>
    <w:rsid w:val="004A1041"/>
    <w:rsid w:val="004A1260"/>
    <w:rsid w:val="004A149D"/>
    <w:rsid w:val="004A16A6"/>
    <w:rsid w:val="004A176F"/>
    <w:rsid w:val="004A2997"/>
    <w:rsid w:val="004A30EB"/>
    <w:rsid w:val="004A369D"/>
    <w:rsid w:val="004A375C"/>
    <w:rsid w:val="004A398C"/>
    <w:rsid w:val="004A4689"/>
    <w:rsid w:val="004A47BF"/>
    <w:rsid w:val="004A48EE"/>
    <w:rsid w:val="004A4D55"/>
    <w:rsid w:val="004A4F04"/>
    <w:rsid w:val="004A4F8E"/>
    <w:rsid w:val="004A57E1"/>
    <w:rsid w:val="004A5868"/>
    <w:rsid w:val="004A6167"/>
    <w:rsid w:val="004A62FA"/>
    <w:rsid w:val="004A6661"/>
    <w:rsid w:val="004A66DA"/>
    <w:rsid w:val="004A6B67"/>
    <w:rsid w:val="004A6DE0"/>
    <w:rsid w:val="004A6EAD"/>
    <w:rsid w:val="004A6FFB"/>
    <w:rsid w:val="004A712A"/>
    <w:rsid w:val="004A73A0"/>
    <w:rsid w:val="004A7AE8"/>
    <w:rsid w:val="004A7CE6"/>
    <w:rsid w:val="004B0068"/>
    <w:rsid w:val="004B0963"/>
    <w:rsid w:val="004B0DCA"/>
    <w:rsid w:val="004B0ED2"/>
    <w:rsid w:val="004B138C"/>
    <w:rsid w:val="004B1959"/>
    <w:rsid w:val="004B1A33"/>
    <w:rsid w:val="004B1C60"/>
    <w:rsid w:val="004B1F26"/>
    <w:rsid w:val="004B2187"/>
    <w:rsid w:val="004B22F5"/>
    <w:rsid w:val="004B2379"/>
    <w:rsid w:val="004B260C"/>
    <w:rsid w:val="004B2A1B"/>
    <w:rsid w:val="004B2B23"/>
    <w:rsid w:val="004B3049"/>
    <w:rsid w:val="004B3452"/>
    <w:rsid w:val="004B3582"/>
    <w:rsid w:val="004B3CE0"/>
    <w:rsid w:val="004B4496"/>
    <w:rsid w:val="004B465F"/>
    <w:rsid w:val="004B4D35"/>
    <w:rsid w:val="004B4E40"/>
    <w:rsid w:val="004B4EF5"/>
    <w:rsid w:val="004B503E"/>
    <w:rsid w:val="004B5210"/>
    <w:rsid w:val="004B5623"/>
    <w:rsid w:val="004B5791"/>
    <w:rsid w:val="004B58BD"/>
    <w:rsid w:val="004B5D25"/>
    <w:rsid w:val="004B6020"/>
    <w:rsid w:val="004B6242"/>
    <w:rsid w:val="004B6750"/>
    <w:rsid w:val="004B72AC"/>
    <w:rsid w:val="004B76E6"/>
    <w:rsid w:val="004B7853"/>
    <w:rsid w:val="004B7E92"/>
    <w:rsid w:val="004C0025"/>
    <w:rsid w:val="004C0288"/>
    <w:rsid w:val="004C04AC"/>
    <w:rsid w:val="004C0ADE"/>
    <w:rsid w:val="004C0D55"/>
    <w:rsid w:val="004C0EF9"/>
    <w:rsid w:val="004C1297"/>
    <w:rsid w:val="004C137D"/>
    <w:rsid w:val="004C13A0"/>
    <w:rsid w:val="004C1480"/>
    <w:rsid w:val="004C23B9"/>
    <w:rsid w:val="004C2461"/>
    <w:rsid w:val="004C27EC"/>
    <w:rsid w:val="004C28DF"/>
    <w:rsid w:val="004C2AFC"/>
    <w:rsid w:val="004C2BD7"/>
    <w:rsid w:val="004C2C38"/>
    <w:rsid w:val="004C2FEC"/>
    <w:rsid w:val="004C3141"/>
    <w:rsid w:val="004C32DE"/>
    <w:rsid w:val="004C34FD"/>
    <w:rsid w:val="004C3891"/>
    <w:rsid w:val="004C3CB0"/>
    <w:rsid w:val="004C3EC2"/>
    <w:rsid w:val="004C41FA"/>
    <w:rsid w:val="004C42D8"/>
    <w:rsid w:val="004C42F2"/>
    <w:rsid w:val="004C4D44"/>
    <w:rsid w:val="004C4D9A"/>
    <w:rsid w:val="004C4FB9"/>
    <w:rsid w:val="004C5124"/>
    <w:rsid w:val="004C5234"/>
    <w:rsid w:val="004C545E"/>
    <w:rsid w:val="004C5577"/>
    <w:rsid w:val="004C5FD0"/>
    <w:rsid w:val="004C632A"/>
    <w:rsid w:val="004C6566"/>
    <w:rsid w:val="004C6576"/>
    <w:rsid w:val="004C6740"/>
    <w:rsid w:val="004C6BCF"/>
    <w:rsid w:val="004C6C2B"/>
    <w:rsid w:val="004C6F35"/>
    <w:rsid w:val="004C6F5B"/>
    <w:rsid w:val="004C7031"/>
    <w:rsid w:val="004C7467"/>
    <w:rsid w:val="004C7533"/>
    <w:rsid w:val="004C7661"/>
    <w:rsid w:val="004C774C"/>
    <w:rsid w:val="004D00C4"/>
    <w:rsid w:val="004D01DA"/>
    <w:rsid w:val="004D0464"/>
    <w:rsid w:val="004D04D2"/>
    <w:rsid w:val="004D07F8"/>
    <w:rsid w:val="004D0928"/>
    <w:rsid w:val="004D0974"/>
    <w:rsid w:val="004D0980"/>
    <w:rsid w:val="004D0A55"/>
    <w:rsid w:val="004D111C"/>
    <w:rsid w:val="004D1339"/>
    <w:rsid w:val="004D18AA"/>
    <w:rsid w:val="004D1940"/>
    <w:rsid w:val="004D19B1"/>
    <w:rsid w:val="004D1A4E"/>
    <w:rsid w:val="004D1BD3"/>
    <w:rsid w:val="004D1C68"/>
    <w:rsid w:val="004D1D34"/>
    <w:rsid w:val="004D2054"/>
    <w:rsid w:val="004D20B4"/>
    <w:rsid w:val="004D21F5"/>
    <w:rsid w:val="004D2402"/>
    <w:rsid w:val="004D2441"/>
    <w:rsid w:val="004D2502"/>
    <w:rsid w:val="004D2638"/>
    <w:rsid w:val="004D2993"/>
    <w:rsid w:val="004D2A16"/>
    <w:rsid w:val="004D2CF7"/>
    <w:rsid w:val="004D2ECF"/>
    <w:rsid w:val="004D2F96"/>
    <w:rsid w:val="004D30D7"/>
    <w:rsid w:val="004D31E9"/>
    <w:rsid w:val="004D36BF"/>
    <w:rsid w:val="004D39F1"/>
    <w:rsid w:val="004D4697"/>
    <w:rsid w:val="004D4766"/>
    <w:rsid w:val="004D4B20"/>
    <w:rsid w:val="004D4C89"/>
    <w:rsid w:val="004D4CEE"/>
    <w:rsid w:val="004D4E23"/>
    <w:rsid w:val="004D4F7B"/>
    <w:rsid w:val="004D58BF"/>
    <w:rsid w:val="004D5AB7"/>
    <w:rsid w:val="004D5C7E"/>
    <w:rsid w:val="004D6276"/>
    <w:rsid w:val="004D6380"/>
    <w:rsid w:val="004D685A"/>
    <w:rsid w:val="004D6D28"/>
    <w:rsid w:val="004D6F4B"/>
    <w:rsid w:val="004D752A"/>
    <w:rsid w:val="004D770D"/>
    <w:rsid w:val="004D7720"/>
    <w:rsid w:val="004D77CF"/>
    <w:rsid w:val="004D79BE"/>
    <w:rsid w:val="004D7AA8"/>
    <w:rsid w:val="004D7E8F"/>
    <w:rsid w:val="004E0288"/>
    <w:rsid w:val="004E0690"/>
    <w:rsid w:val="004E07BD"/>
    <w:rsid w:val="004E085D"/>
    <w:rsid w:val="004E0926"/>
    <w:rsid w:val="004E0B74"/>
    <w:rsid w:val="004E0D4D"/>
    <w:rsid w:val="004E0E9B"/>
    <w:rsid w:val="004E0EA4"/>
    <w:rsid w:val="004E13BF"/>
    <w:rsid w:val="004E17FA"/>
    <w:rsid w:val="004E1C4C"/>
    <w:rsid w:val="004E1F87"/>
    <w:rsid w:val="004E2138"/>
    <w:rsid w:val="004E26B7"/>
    <w:rsid w:val="004E27A5"/>
    <w:rsid w:val="004E3146"/>
    <w:rsid w:val="004E3382"/>
    <w:rsid w:val="004E3563"/>
    <w:rsid w:val="004E3C6C"/>
    <w:rsid w:val="004E4335"/>
    <w:rsid w:val="004E43F5"/>
    <w:rsid w:val="004E44EE"/>
    <w:rsid w:val="004E4747"/>
    <w:rsid w:val="004E4849"/>
    <w:rsid w:val="004E4882"/>
    <w:rsid w:val="004E525F"/>
    <w:rsid w:val="004E5ACF"/>
    <w:rsid w:val="004E5ADF"/>
    <w:rsid w:val="004E5BDE"/>
    <w:rsid w:val="004E5D2B"/>
    <w:rsid w:val="004E5DC4"/>
    <w:rsid w:val="004E6111"/>
    <w:rsid w:val="004E6190"/>
    <w:rsid w:val="004E6224"/>
    <w:rsid w:val="004E64E0"/>
    <w:rsid w:val="004E6CD6"/>
    <w:rsid w:val="004E6DFA"/>
    <w:rsid w:val="004E708D"/>
    <w:rsid w:val="004E751A"/>
    <w:rsid w:val="004EEB8D"/>
    <w:rsid w:val="004F01DE"/>
    <w:rsid w:val="004F022F"/>
    <w:rsid w:val="004F06F7"/>
    <w:rsid w:val="004F0B3C"/>
    <w:rsid w:val="004F0BCB"/>
    <w:rsid w:val="004F1372"/>
    <w:rsid w:val="004F13EE"/>
    <w:rsid w:val="004F1439"/>
    <w:rsid w:val="004F167D"/>
    <w:rsid w:val="004F1E88"/>
    <w:rsid w:val="004F2022"/>
    <w:rsid w:val="004F2623"/>
    <w:rsid w:val="004F32D4"/>
    <w:rsid w:val="004F33B1"/>
    <w:rsid w:val="004F3669"/>
    <w:rsid w:val="004F3BD0"/>
    <w:rsid w:val="004F3CC4"/>
    <w:rsid w:val="004F3F90"/>
    <w:rsid w:val="004F3FAE"/>
    <w:rsid w:val="004F42FC"/>
    <w:rsid w:val="004F432F"/>
    <w:rsid w:val="004F4522"/>
    <w:rsid w:val="004F463A"/>
    <w:rsid w:val="004F4FDF"/>
    <w:rsid w:val="004F5213"/>
    <w:rsid w:val="004F5266"/>
    <w:rsid w:val="004F53E6"/>
    <w:rsid w:val="004F5996"/>
    <w:rsid w:val="004F5CED"/>
    <w:rsid w:val="004F639B"/>
    <w:rsid w:val="004F66CE"/>
    <w:rsid w:val="004F690D"/>
    <w:rsid w:val="004F746B"/>
    <w:rsid w:val="004F762D"/>
    <w:rsid w:val="004F7C05"/>
    <w:rsid w:val="004F7CEF"/>
    <w:rsid w:val="004F7F4B"/>
    <w:rsid w:val="00500444"/>
    <w:rsid w:val="00500830"/>
    <w:rsid w:val="00500E96"/>
    <w:rsid w:val="0050159A"/>
    <w:rsid w:val="005015B3"/>
    <w:rsid w:val="00501A5D"/>
    <w:rsid w:val="00501AD0"/>
    <w:rsid w:val="00501C94"/>
    <w:rsid w:val="005027AF"/>
    <w:rsid w:val="00502813"/>
    <w:rsid w:val="0050288F"/>
    <w:rsid w:val="00502B64"/>
    <w:rsid w:val="00503297"/>
    <w:rsid w:val="005033E1"/>
    <w:rsid w:val="00503D76"/>
    <w:rsid w:val="00503DF4"/>
    <w:rsid w:val="00503FF7"/>
    <w:rsid w:val="00504056"/>
    <w:rsid w:val="005040A2"/>
    <w:rsid w:val="005040DB"/>
    <w:rsid w:val="00505343"/>
    <w:rsid w:val="005053B2"/>
    <w:rsid w:val="0050540A"/>
    <w:rsid w:val="0050541A"/>
    <w:rsid w:val="005058AF"/>
    <w:rsid w:val="0050591B"/>
    <w:rsid w:val="00505AEC"/>
    <w:rsid w:val="00505CF6"/>
    <w:rsid w:val="0050613D"/>
    <w:rsid w:val="00506432"/>
    <w:rsid w:val="00506E96"/>
    <w:rsid w:val="00507190"/>
    <w:rsid w:val="005074C6"/>
    <w:rsid w:val="005075D9"/>
    <w:rsid w:val="0050760A"/>
    <w:rsid w:val="00507634"/>
    <w:rsid w:val="0050776C"/>
    <w:rsid w:val="0051033A"/>
    <w:rsid w:val="00511867"/>
    <w:rsid w:val="0051199C"/>
    <w:rsid w:val="0051199E"/>
    <w:rsid w:val="00511A60"/>
    <w:rsid w:val="00512019"/>
    <w:rsid w:val="0051242B"/>
    <w:rsid w:val="005129AB"/>
    <w:rsid w:val="005129BF"/>
    <w:rsid w:val="0051307B"/>
    <w:rsid w:val="00513672"/>
    <w:rsid w:val="00513801"/>
    <w:rsid w:val="005138CD"/>
    <w:rsid w:val="00513D6A"/>
    <w:rsid w:val="00513E52"/>
    <w:rsid w:val="00513E6F"/>
    <w:rsid w:val="00514396"/>
    <w:rsid w:val="005144CF"/>
    <w:rsid w:val="00514567"/>
    <w:rsid w:val="00514583"/>
    <w:rsid w:val="00514740"/>
    <w:rsid w:val="00514883"/>
    <w:rsid w:val="00514905"/>
    <w:rsid w:val="00514BD3"/>
    <w:rsid w:val="00514EAC"/>
    <w:rsid w:val="00515220"/>
    <w:rsid w:val="00515281"/>
    <w:rsid w:val="0051571D"/>
    <w:rsid w:val="005159F5"/>
    <w:rsid w:val="00515AE0"/>
    <w:rsid w:val="0051607E"/>
    <w:rsid w:val="005160DF"/>
    <w:rsid w:val="00516B15"/>
    <w:rsid w:val="00516C95"/>
    <w:rsid w:val="005178FD"/>
    <w:rsid w:val="005179AE"/>
    <w:rsid w:val="00517BE4"/>
    <w:rsid w:val="00517CC2"/>
    <w:rsid w:val="0052051D"/>
    <w:rsid w:val="00520D04"/>
    <w:rsid w:val="00520F52"/>
    <w:rsid w:val="0052109B"/>
    <w:rsid w:val="00521900"/>
    <w:rsid w:val="00521B45"/>
    <w:rsid w:val="00521BBF"/>
    <w:rsid w:val="00521BD7"/>
    <w:rsid w:val="00521CA6"/>
    <w:rsid w:val="00522619"/>
    <w:rsid w:val="005226DD"/>
    <w:rsid w:val="00522DA7"/>
    <w:rsid w:val="00523077"/>
    <w:rsid w:val="00523C04"/>
    <w:rsid w:val="00523DCE"/>
    <w:rsid w:val="00524135"/>
    <w:rsid w:val="005249E4"/>
    <w:rsid w:val="00524BBF"/>
    <w:rsid w:val="00524CE7"/>
    <w:rsid w:val="005253C9"/>
    <w:rsid w:val="00525AF4"/>
    <w:rsid w:val="00525FD5"/>
    <w:rsid w:val="00526260"/>
    <w:rsid w:val="00526366"/>
    <w:rsid w:val="005263C6"/>
    <w:rsid w:val="005267B3"/>
    <w:rsid w:val="00526DB8"/>
    <w:rsid w:val="00526F0B"/>
    <w:rsid w:val="00527372"/>
    <w:rsid w:val="0052749B"/>
    <w:rsid w:val="00527629"/>
    <w:rsid w:val="00527731"/>
    <w:rsid w:val="00527DE2"/>
    <w:rsid w:val="005300DF"/>
    <w:rsid w:val="00530529"/>
    <w:rsid w:val="00530750"/>
    <w:rsid w:val="0053089F"/>
    <w:rsid w:val="005313A5"/>
    <w:rsid w:val="00531525"/>
    <w:rsid w:val="005317EF"/>
    <w:rsid w:val="005318E5"/>
    <w:rsid w:val="00531CDD"/>
    <w:rsid w:val="00531E0E"/>
    <w:rsid w:val="005324BA"/>
    <w:rsid w:val="00532A8D"/>
    <w:rsid w:val="00532AA9"/>
    <w:rsid w:val="00532FBA"/>
    <w:rsid w:val="00533112"/>
    <w:rsid w:val="00533367"/>
    <w:rsid w:val="00533575"/>
    <w:rsid w:val="005335E6"/>
    <w:rsid w:val="005336EC"/>
    <w:rsid w:val="00533761"/>
    <w:rsid w:val="00533E14"/>
    <w:rsid w:val="0053509B"/>
    <w:rsid w:val="005352EC"/>
    <w:rsid w:val="0053536A"/>
    <w:rsid w:val="005354A4"/>
    <w:rsid w:val="005359FF"/>
    <w:rsid w:val="00535BE1"/>
    <w:rsid w:val="00535C96"/>
    <w:rsid w:val="00535DDA"/>
    <w:rsid w:val="00536B5F"/>
    <w:rsid w:val="00536CF8"/>
    <w:rsid w:val="0053716E"/>
    <w:rsid w:val="00537236"/>
    <w:rsid w:val="00537BD9"/>
    <w:rsid w:val="00537DC6"/>
    <w:rsid w:val="00537F6D"/>
    <w:rsid w:val="0054018F"/>
    <w:rsid w:val="005404A1"/>
    <w:rsid w:val="00540925"/>
    <w:rsid w:val="00540A03"/>
    <w:rsid w:val="00540A80"/>
    <w:rsid w:val="00540BAE"/>
    <w:rsid w:val="00540EB0"/>
    <w:rsid w:val="00540FCB"/>
    <w:rsid w:val="0054120B"/>
    <w:rsid w:val="00541319"/>
    <w:rsid w:val="00541605"/>
    <w:rsid w:val="00541997"/>
    <w:rsid w:val="00541B74"/>
    <w:rsid w:val="00541C47"/>
    <w:rsid w:val="005425F9"/>
    <w:rsid w:val="00542AC2"/>
    <w:rsid w:val="00542CAE"/>
    <w:rsid w:val="00542D2E"/>
    <w:rsid w:val="00542E0C"/>
    <w:rsid w:val="0054305B"/>
    <w:rsid w:val="00543513"/>
    <w:rsid w:val="005437D0"/>
    <w:rsid w:val="00543F3A"/>
    <w:rsid w:val="00543FCE"/>
    <w:rsid w:val="0054439E"/>
    <w:rsid w:val="005445FE"/>
    <w:rsid w:val="0054473E"/>
    <w:rsid w:val="00544C00"/>
    <w:rsid w:val="00544D8A"/>
    <w:rsid w:val="0054518C"/>
    <w:rsid w:val="0054520C"/>
    <w:rsid w:val="00545DFC"/>
    <w:rsid w:val="00545EE6"/>
    <w:rsid w:val="005463A0"/>
    <w:rsid w:val="0054654D"/>
    <w:rsid w:val="00546607"/>
    <w:rsid w:val="00546861"/>
    <w:rsid w:val="00546AF2"/>
    <w:rsid w:val="00547311"/>
    <w:rsid w:val="0054731D"/>
    <w:rsid w:val="00547B26"/>
    <w:rsid w:val="00550509"/>
    <w:rsid w:val="0055081F"/>
    <w:rsid w:val="00550C59"/>
    <w:rsid w:val="00550DBE"/>
    <w:rsid w:val="00550F7A"/>
    <w:rsid w:val="00551601"/>
    <w:rsid w:val="00551672"/>
    <w:rsid w:val="00551CAB"/>
    <w:rsid w:val="00551DF7"/>
    <w:rsid w:val="00552411"/>
    <w:rsid w:val="0055293B"/>
    <w:rsid w:val="00552F90"/>
    <w:rsid w:val="00553433"/>
    <w:rsid w:val="00553E46"/>
    <w:rsid w:val="00553FC1"/>
    <w:rsid w:val="00554023"/>
    <w:rsid w:val="00554108"/>
    <w:rsid w:val="005541CA"/>
    <w:rsid w:val="0055468C"/>
    <w:rsid w:val="005546C0"/>
    <w:rsid w:val="00554748"/>
    <w:rsid w:val="005549A6"/>
    <w:rsid w:val="00554AA1"/>
    <w:rsid w:val="00554E5F"/>
    <w:rsid w:val="005550E7"/>
    <w:rsid w:val="005554E4"/>
    <w:rsid w:val="00555640"/>
    <w:rsid w:val="005558F3"/>
    <w:rsid w:val="00555B27"/>
    <w:rsid w:val="00555E87"/>
    <w:rsid w:val="0055636D"/>
    <w:rsid w:val="0055644E"/>
    <w:rsid w:val="005564FB"/>
    <w:rsid w:val="0055654D"/>
    <w:rsid w:val="005565C5"/>
    <w:rsid w:val="005567EE"/>
    <w:rsid w:val="00557095"/>
    <w:rsid w:val="005572C7"/>
    <w:rsid w:val="005575C0"/>
    <w:rsid w:val="00557C22"/>
    <w:rsid w:val="00557D5A"/>
    <w:rsid w:val="00557FEE"/>
    <w:rsid w:val="005601E2"/>
    <w:rsid w:val="00560867"/>
    <w:rsid w:val="005609E8"/>
    <w:rsid w:val="0056127C"/>
    <w:rsid w:val="00561390"/>
    <w:rsid w:val="00561437"/>
    <w:rsid w:val="00561591"/>
    <w:rsid w:val="00562722"/>
    <w:rsid w:val="005628EB"/>
    <w:rsid w:val="005629EF"/>
    <w:rsid w:val="00562A8F"/>
    <w:rsid w:val="00563D2D"/>
    <w:rsid w:val="00563F58"/>
    <w:rsid w:val="00563F94"/>
    <w:rsid w:val="0056429B"/>
    <w:rsid w:val="00564478"/>
    <w:rsid w:val="0056479C"/>
    <w:rsid w:val="005647EF"/>
    <w:rsid w:val="0056486D"/>
    <w:rsid w:val="0056498A"/>
    <w:rsid w:val="00564EB1"/>
    <w:rsid w:val="0056502B"/>
    <w:rsid w:val="005650ED"/>
    <w:rsid w:val="00565100"/>
    <w:rsid w:val="005657EC"/>
    <w:rsid w:val="00565930"/>
    <w:rsid w:val="00565F23"/>
    <w:rsid w:val="00566374"/>
    <w:rsid w:val="00566499"/>
    <w:rsid w:val="005666E6"/>
    <w:rsid w:val="00566AE5"/>
    <w:rsid w:val="00566F86"/>
    <w:rsid w:val="00566FCF"/>
    <w:rsid w:val="005670D9"/>
    <w:rsid w:val="0056777C"/>
    <w:rsid w:val="005679A7"/>
    <w:rsid w:val="00567BF9"/>
    <w:rsid w:val="0057010C"/>
    <w:rsid w:val="00570332"/>
    <w:rsid w:val="005703E2"/>
    <w:rsid w:val="0057057E"/>
    <w:rsid w:val="00570DBA"/>
    <w:rsid w:val="00570FC6"/>
    <w:rsid w:val="00571250"/>
    <w:rsid w:val="00571269"/>
    <w:rsid w:val="005715DA"/>
    <w:rsid w:val="005716BD"/>
    <w:rsid w:val="0057177B"/>
    <w:rsid w:val="00571908"/>
    <w:rsid w:val="00571BB5"/>
    <w:rsid w:val="00572517"/>
    <w:rsid w:val="005726FB"/>
    <w:rsid w:val="005732A0"/>
    <w:rsid w:val="00573CE0"/>
    <w:rsid w:val="00573DFD"/>
    <w:rsid w:val="00573FDA"/>
    <w:rsid w:val="00574B6A"/>
    <w:rsid w:val="00574BE6"/>
    <w:rsid w:val="00574C3C"/>
    <w:rsid w:val="00574C40"/>
    <w:rsid w:val="00574F1B"/>
    <w:rsid w:val="0057549B"/>
    <w:rsid w:val="00575616"/>
    <w:rsid w:val="00575754"/>
    <w:rsid w:val="00575789"/>
    <w:rsid w:val="00575A19"/>
    <w:rsid w:val="005762E7"/>
    <w:rsid w:val="005765B5"/>
    <w:rsid w:val="0057687E"/>
    <w:rsid w:val="00576C04"/>
    <w:rsid w:val="00576C3E"/>
    <w:rsid w:val="00576C99"/>
    <w:rsid w:val="005770C1"/>
    <w:rsid w:val="0057739B"/>
    <w:rsid w:val="005775BC"/>
    <w:rsid w:val="00577D9B"/>
    <w:rsid w:val="00580241"/>
    <w:rsid w:val="00580246"/>
    <w:rsid w:val="005806D7"/>
    <w:rsid w:val="00580751"/>
    <w:rsid w:val="00580BAA"/>
    <w:rsid w:val="00580C5D"/>
    <w:rsid w:val="0058102C"/>
    <w:rsid w:val="005810B0"/>
    <w:rsid w:val="00581AA1"/>
    <w:rsid w:val="00581C09"/>
    <w:rsid w:val="00581DC1"/>
    <w:rsid w:val="00582417"/>
    <w:rsid w:val="0058269A"/>
    <w:rsid w:val="00582760"/>
    <w:rsid w:val="00582886"/>
    <w:rsid w:val="00583908"/>
    <w:rsid w:val="00583C66"/>
    <w:rsid w:val="00584434"/>
    <w:rsid w:val="00584691"/>
    <w:rsid w:val="005853A7"/>
    <w:rsid w:val="005856F4"/>
    <w:rsid w:val="00585823"/>
    <w:rsid w:val="0058585B"/>
    <w:rsid w:val="0058597B"/>
    <w:rsid w:val="00585F46"/>
    <w:rsid w:val="005860B4"/>
    <w:rsid w:val="00586A66"/>
    <w:rsid w:val="00586C00"/>
    <w:rsid w:val="00586E7C"/>
    <w:rsid w:val="00586F04"/>
    <w:rsid w:val="00586FE3"/>
    <w:rsid w:val="00587916"/>
    <w:rsid w:val="00587AF7"/>
    <w:rsid w:val="00587DBB"/>
    <w:rsid w:val="00587DD5"/>
    <w:rsid w:val="00590017"/>
    <w:rsid w:val="0059014C"/>
    <w:rsid w:val="00590BA7"/>
    <w:rsid w:val="00590D1D"/>
    <w:rsid w:val="00591570"/>
    <w:rsid w:val="0059193E"/>
    <w:rsid w:val="00591A33"/>
    <w:rsid w:val="00591BAD"/>
    <w:rsid w:val="00591E20"/>
    <w:rsid w:val="0059230E"/>
    <w:rsid w:val="00592C29"/>
    <w:rsid w:val="00592F45"/>
    <w:rsid w:val="00593029"/>
    <w:rsid w:val="005930A6"/>
    <w:rsid w:val="00593EA8"/>
    <w:rsid w:val="005941F7"/>
    <w:rsid w:val="005945BC"/>
    <w:rsid w:val="005947A9"/>
    <w:rsid w:val="005949AD"/>
    <w:rsid w:val="005949FD"/>
    <w:rsid w:val="00594AAE"/>
    <w:rsid w:val="00594E6C"/>
    <w:rsid w:val="00594E84"/>
    <w:rsid w:val="00595189"/>
    <w:rsid w:val="00595382"/>
    <w:rsid w:val="00595408"/>
    <w:rsid w:val="005955EF"/>
    <w:rsid w:val="005956F1"/>
    <w:rsid w:val="00595E23"/>
    <w:rsid w:val="00595E84"/>
    <w:rsid w:val="00595F1F"/>
    <w:rsid w:val="00595FA2"/>
    <w:rsid w:val="00596009"/>
    <w:rsid w:val="00596562"/>
    <w:rsid w:val="0059685E"/>
    <w:rsid w:val="0059691F"/>
    <w:rsid w:val="00596ACE"/>
    <w:rsid w:val="00597871"/>
    <w:rsid w:val="0059795A"/>
    <w:rsid w:val="00597A4C"/>
    <w:rsid w:val="005A03EC"/>
    <w:rsid w:val="005A048B"/>
    <w:rsid w:val="005A09F0"/>
    <w:rsid w:val="005A0C59"/>
    <w:rsid w:val="005A0CA0"/>
    <w:rsid w:val="005A0FB8"/>
    <w:rsid w:val="005A10BD"/>
    <w:rsid w:val="005A122D"/>
    <w:rsid w:val="005A17DE"/>
    <w:rsid w:val="005A18FC"/>
    <w:rsid w:val="005A1945"/>
    <w:rsid w:val="005A1E8E"/>
    <w:rsid w:val="005A22AC"/>
    <w:rsid w:val="005A2863"/>
    <w:rsid w:val="005A2899"/>
    <w:rsid w:val="005A2BDE"/>
    <w:rsid w:val="005A322C"/>
    <w:rsid w:val="005A34C0"/>
    <w:rsid w:val="005A3534"/>
    <w:rsid w:val="005A35D8"/>
    <w:rsid w:val="005A36A1"/>
    <w:rsid w:val="005A40D5"/>
    <w:rsid w:val="005A46F4"/>
    <w:rsid w:val="005A48A8"/>
    <w:rsid w:val="005A48EB"/>
    <w:rsid w:val="005A4AA5"/>
    <w:rsid w:val="005A4CA4"/>
    <w:rsid w:val="005A4CAF"/>
    <w:rsid w:val="005A579C"/>
    <w:rsid w:val="005A5D0E"/>
    <w:rsid w:val="005A5FBB"/>
    <w:rsid w:val="005A63F2"/>
    <w:rsid w:val="005A65E1"/>
    <w:rsid w:val="005A6CFB"/>
    <w:rsid w:val="005A6D65"/>
    <w:rsid w:val="005A6E02"/>
    <w:rsid w:val="005A6E86"/>
    <w:rsid w:val="005A6F32"/>
    <w:rsid w:val="005A713E"/>
    <w:rsid w:val="005A716C"/>
    <w:rsid w:val="005A7AA3"/>
    <w:rsid w:val="005B03C4"/>
    <w:rsid w:val="005B0645"/>
    <w:rsid w:val="005B0B1C"/>
    <w:rsid w:val="005B0D8F"/>
    <w:rsid w:val="005B0DE9"/>
    <w:rsid w:val="005B14CB"/>
    <w:rsid w:val="005B15B9"/>
    <w:rsid w:val="005B1755"/>
    <w:rsid w:val="005B2189"/>
    <w:rsid w:val="005B2292"/>
    <w:rsid w:val="005B2374"/>
    <w:rsid w:val="005B2514"/>
    <w:rsid w:val="005B25C8"/>
    <w:rsid w:val="005B25FF"/>
    <w:rsid w:val="005B2752"/>
    <w:rsid w:val="005B2C6F"/>
    <w:rsid w:val="005B2D32"/>
    <w:rsid w:val="005B2DC2"/>
    <w:rsid w:val="005B301A"/>
    <w:rsid w:val="005B3053"/>
    <w:rsid w:val="005B3087"/>
    <w:rsid w:val="005B3183"/>
    <w:rsid w:val="005B31E3"/>
    <w:rsid w:val="005B33B8"/>
    <w:rsid w:val="005B346A"/>
    <w:rsid w:val="005B3640"/>
    <w:rsid w:val="005B3758"/>
    <w:rsid w:val="005B3E35"/>
    <w:rsid w:val="005B45D1"/>
    <w:rsid w:val="005B462E"/>
    <w:rsid w:val="005B46F4"/>
    <w:rsid w:val="005B499B"/>
    <w:rsid w:val="005B4FC5"/>
    <w:rsid w:val="005B55E7"/>
    <w:rsid w:val="005B5657"/>
    <w:rsid w:val="005B5B67"/>
    <w:rsid w:val="005B5BDB"/>
    <w:rsid w:val="005B5E1E"/>
    <w:rsid w:val="005B69E3"/>
    <w:rsid w:val="005B6AF9"/>
    <w:rsid w:val="005B6FD7"/>
    <w:rsid w:val="005B73DB"/>
    <w:rsid w:val="005B7A87"/>
    <w:rsid w:val="005B7B6E"/>
    <w:rsid w:val="005B7C6F"/>
    <w:rsid w:val="005B7C8A"/>
    <w:rsid w:val="005B7EE7"/>
    <w:rsid w:val="005B7FA9"/>
    <w:rsid w:val="005C0156"/>
    <w:rsid w:val="005C06AA"/>
    <w:rsid w:val="005C0776"/>
    <w:rsid w:val="005C08C6"/>
    <w:rsid w:val="005C0AC4"/>
    <w:rsid w:val="005C1769"/>
    <w:rsid w:val="005C17BD"/>
    <w:rsid w:val="005C1FF1"/>
    <w:rsid w:val="005C274B"/>
    <w:rsid w:val="005C2A68"/>
    <w:rsid w:val="005C2B86"/>
    <w:rsid w:val="005C2D7E"/>
    <w:rsid w:val="005C2FC5"/>
    <w:rsid w:val="005C31DC"/>
    <w:rsid w:val="005C3232"/>
    <w:rsid w:val="005C335B"/>
    <w:rsid w:val="005C33AB"/>
    <w:rsid w:val="005C3778"/>
    <w:rsid w:val="005C3A02"/>
    <w:rsid w:val="005C3BDE"/>
    <w:rsid w:val="005C42D1"/>
    <w:rsid w:val="005C46DA"/>
    <w:rsid w:val="005C4A9C"/>
    <w:rsid w:val="005C4AE7"/>
    <w:rsid w:val="005C4C5E"/>
    <w:rsid w:val="005C5124"/>
    <w:rsid w:val="005C542B"/>
    <w:rsid w:val="005C5694"/>
    <w:rsid w:val="005C57A2"/>
    <w:rsid w:val="005C5AEB"/>
    <w:rsid w:val="005C5F3F"/>
    <w:rsid w:val="005C6240"/>
    <w:rsid w:val="005C63C2"/>
    <w:rsid w:val="005C6734"/>
    <w:rsid w:val="005C6900"/>
    <w:rsid w:val="005C69D1"/>
    <w:rsid w:val="005C6F54"/>
    <w:rsid w:val="005C7218"/>
    <w:rsid w:val="005C73C9"/>
    <w:rsid w:val="005C768D"/>
    <w:rsid w:val="005C7D13"/>
    <w:rsid w:val="005D0169"/>
    <w:rsid w:val="005D055A"/>
    <w:rsid w:val="005D0CB0"/>
    <w:rsid w:val="005D0F6F"/>
    <w:rsid w:val="005D0FF1"/>
    <w:rsid w:val="005D12E4"/>
    <w:rsid w:val="005D12FA"/>
    <w:rsid w:val="005D130A"/>
    <w:rsid w:val="005D1DBD"/>
    <w:rsid w:val="005D209B"/>
    <w:rsid w:val="005D22F7"/>
    <w:rsid w:val="005D2381"/>
    <w:rsid w:val="005D24C4"/>
    <w:rsid w:val="005D264F"/>
    <w:rsid w:val="005D2DAC"/>
    <w:rsid w:val="005D3184"/>
    <w:rsid w:val="005D31C6"/>
    <w:rsid w:val="005D3362"/>
    <w:rsid w:val="005D3566"/>
    <w:rsid w:val="005D39FA"/>
    <w:rsid w:val="005D49CB"/>
    <w:rsid w:val="005D4C5F"/>
    <w:rsid w:val="005D4F68"/>
    <w:rsid w:val="005D5823"/>
    <w:rsid w:val="005D5EDE"/>
    <w:rsid w:val="005D5FF6"/>
    <w:rsid w:val="005D60B8"/>
    <w:rsid w:val="005D6201"/>
    <w:rsid w:val="005D6390"/>
    <w:rsid w:val="005D6462"/>
    <w:rsid w:val="005D654E"/>
    <w:rsid w:val="005D6684"/>
    <w:rsid w:val="005D6696"/>
    <w:rsid w:val="005D687A"/>
    <w:rsid w:val="005D6DD9"/>
    <w:rsid w:val="005D71DA"/>
    <w:rsid w:val="005E0304"/>
    <w:rsid w:val="005E06B9"/>
    <w:rsid w:val="005E077D"/>
    <w:rsid w:val="005E0A3F"/>
    <w:rsid w:val="005E0CB1"/>
    <w:rsid w:val="005E0EC7"/>
    <w:rsid w:val="005E1117"/>
    <w:rsid w:val="005E1390"/>
    <w:rsid w:val="005E148E"/>
    <w:rsid w:val="005E14F7"/>
    <w:rsid w:val="005E153F"/>
    <w:rsid w:val="005E15A7"/>
    <w:rsid w:val="005E1669"/>
    <w:rsid w:val="005E1828"/>
    <w:rsid w:val="005E1835"/>
    <w:rsid w:val="005E1910"/>
    <w:rsid w:val="005E1AD9"/>
    <w:rsid w:val="005E1B6B"/>
    <w:rsid w:val="005E1C27"/>
    <w:rsid w:val="005E1CC3"/>
    <w:rsid w:val="005E200F"/>
    <w:rsid w:val="005E2023"/>
    <w:rsid w:val="005E25C3"/>
    <w:rsid w:val="005E27B8"/>
    <w:rsid w:val="005E2863"/>
    <w:rsid w:val="005E2A63"/>
    <w:rsid w:val="005E2A8E"/>
    <w:rsid w:val="005E2BBF"/>
    <w:rsid w:val="005E2E63"/>
    <w:rsid w:val="005E2F9C"/>
    <w:rsid w:val="005E32D7"/>
    <w:rsid w:val="005E3363"/>
    <w:rsid w:val="005E3392"/>
    <w:rsid w:val="005E39AD"/>
    <w:rsid w:val="005E3AD4"/>
    <w:rsid w:val="005E3CB5"/>
    <w:rsid w:val="005E4452"/>
    <w:rsid w:val="005E459D"/>
    <w:rsid w:val="005E4F4A"/>
    <w:rsid w:val="005E51F7"/>
    <w:rsid w:val="005E5414"/>
    <w:rsid w:val="005E57BD"/>
    <w:rsid w:val="005E5A65"/>
    <w:rsid w:val="005E5A6C"/>
    <w:rsid w:val="005E5DA3"/>
    <w:rsid w:val="005E5EB7"/>
    <w:rsid w:val="005E6056"/>
    <w:rsid w:val="005E6253"/>
    <w:rsid w:val="005E63E3"/>
    <w:rsid w:val="005E6534"/>
    <w:rsid w:val="005E67BF"/>
    <w:rsid w:val="005E6883"/>
    <w:rsid w:val="005E6F9A"/>
    <w:rsid w:val="005E73FD"/>
    <w:rsid w:val="005E75C9"/>
    <w:rsid w:val="005E772F"/>
    <w:rsid w:val="005E7DD0"/>
    <w:rsid w:val="005F07CD"/>
    <w:rsid w:val="005F091B"/>
    <w:rsid w:val="005F0AB7"/>
    <w:rsid w:val="005F0C7F"/>
    <w:rsid w:val="005F0CD0"/>
    <w:rsid w:val="005F0F1A"/>
    <w:rsid w:val="005F11B8"/>
    <w:rsid w:val="005F1441"/>
    <w:rsid w:val="005F1448"/>
    <w:rsid w:val="005F15AC"/>
    <w:rsid w:val="005F19C4"/>
    <w:rsid w:val="005F1EE0"/>
    <w:rsid w:val="005F2694"/>
    <w:rsid w:val="005F26BF"/>
    <w:rsid w:val="005F2971"/>
    <w:rsid w:val="005F2B02"/>
    <w:rsid w:val="005F2DB4"/>
    <w:rsid w:val="005F30F2"/>
    <w:rsid w:val="005F33DA"/>
    <w:rsid w:val="005F33E2"/>
    <w:rsid w:val="005F33FE"/>
    <w:rsid w:val="005F49D8"/>
    <w:rsid w:val="005F4A78"/>
    <w:rsid w:val="005F4A83"/>
    <w:rsid w:val="005F4B6F"/>
    <w:rsid w:val="005F4C92"/>
    <w:rsid w:val="005F4ECA"/>
    <w:rsid w:val="005F508D"/>
    <w:rsid w:val="005F51E4"/>
    <w:rsid w:val="005F566C"/>
    <w:rsid w:val="005F574C"/>
    <w:rsid w:val="005F5A03"/>
    <w:rsid w:val="005F5E94"/>
    <w:rsid w:val="005F5F7D"/>
    <w:rsid w:val="005F6296"/>
    <w:rsid w:val="005F6468"/>
    <w:rsid w:val="005F64EB"/>
    <w:rsid w:val="005F6A36"/>
    <w:rsid w:val="005F71AB"/>
    <w:rsid w:val="005F72AF"/>
    <w:rsid w:val="005F751C"/>
    <w:rsid w:val="005F76D7"/>
    <w:rsid w:val="005F79F5"/>
    <w:rsid w:val="005F7D5F"/>
    <w:rsid w:val="005F7F67"/>
    <w:rsid w:val="0060029E"/>
    <w:rsid w:val="006006E1"/>
    <w:rsid w:val="0060097B"/>
    <w:rsid w:val="00600EAF"/>
    <w:rsid w:val="00601451"/>
    <w:rsid w:val="006014A3"/>
    <w:rsid w:val="0060182A"/>
    <w:rsid w:val="00602101"/>
    <w:rsid w:val="0060230B"/>
    <w:rsid w:val="006024FA"/>
    <w:rsid w:val="006024FF"/>
    <w:rsid w:val="006025A3"/>
    <w:rsid w:val="0060262D"/>
    <w:rsid w:val="006027A2"/>
    <w:rsid w:val="00602B8D"/>
    <w:rsid w:val="0060304F"/>
    <w:rsid w:val="0060334A"/>
    <w:rsid w:val="006034C3"/>
    <w:rsid w:val="00603794"/>
    <w:rsid w:val="00604042"/>
    <w:rsid w:val="006041BE"/>
    <w:rsid w:val="0060435C"/>
    <w:rsid w:val="006043C7"/>
    <w:rsid w:val="006045DF"/>
    <w:rsid w:val="0060492E"/>
    <w:rsid w:val="00605077"/>
    <w:rsid w:val="0060521F"/>
    <w:rsid w:val="006052FA"/>
    <w:rsid w:val="00605728"/>
    <w:rsid w:val="006057E6"/>
    <w:rsid w:val="006061A4"/>
    <w:rsid w:val="006062B3"/>
    <w:rsid w:val="006062F5"/>
    <w:rsid w:val="006062F6"/>
    <w:rsid w:val="00606485"/>
    <w:rsid w:val="006065D8"/>
    <w:rsid w:val="00606780"/>
    <w:rsid w:val="006068ED"/>
    <w:rsid w:val="00606A8B"/>
    <w:rsid w:val="00607124"/>
    <w:rsid w:val="00607526"/>
    <w:rsid w:val="00607730"/>
    <w:rsid w:val="006078DD"/>
    <w:rsid w:val="00607D2D"/>
    <w:rsid w:val="00607EAE"/>
    <w:rsid w:val="0060B838"/>
    <w:rsid w:val="0060D2FE"/>
    <w:rsid w:val="006112F9"/>
    <w:rsid w:val="006119AD"/>
    <w:rsid w:val="006121BC"/>
    <w:rsid w:val="00612FBF"/>
    <w:rsid w:val="00613007"/>
    <w:rsid w:val="00613765"/>
    <w:rsid w:val="00613819"/>
    <w:rsid w:val="006138DA"/>
    <w:rsid w:val="006138EE"/>
    <w:rsid w:val="00613B76"/>
    <w:rsid w:val="00613C8A"/>
    <w:rsid w:val="0061418A"/>
    <w:rsid w:val="006148A4"/>
    <w:rsid w:val="00614C8B"/>
    <w:rsid w:val="006153B6"/>
    <w:rsid w:val="00615407"/>
    <w:rsid w:val="00615567"/>
    <w:rsid w:val="0061569B"/>
    <w:rsid w:val="006158C4"/>
    <w:rsid w:val="00615C3D"/>
    <w:rsid w:val="00615FA2"/>
    <w:rsid w:val="0061694A"/>
    <w:rsid w:val="00616A38"/>
    <w:rsid w:val="00616D24"/>
    <w:rsid w:val="00616DD5"/>
    <w:rsid w:val="006171F5"/>
    <w:rsid w:val="006175CA"/>
    <w:rsid w:val="00620174"/>
    <w:rsid w:val="006203E0"/>
    <w:rsid w:val="006205D7"/>
    <w:rsid w:val="006206B3"/>
    <w:rsid w:val="00620799"/>
    <w:rsid w:val="00620B5A"/>
    <w:rsid w:val="00620CE7"/>
    <w:rsid w:val="00621000"/>
    <w:rsid w:val="0062145B"/>
    <w:rsid w:val="00621692"/>
    <w:rsid w:val="006216B4"/>
    <w:rsid w:val="00621896"/>
    <w:rsid w:val="006219CA"/>
    <w:rsid w:val="00621E60"/>
    <w:rsid w:val="00622194"/>
    <w:rsid w:val="0062256C"/>
    <w:rsid w:val="00622B06"/>
    <w:rsid w:val="00622BB7"/>
    <w:rsid w:val="00622E8C"/>
    <w:rsid w:val="006230A4"/>
    <w:rsid w:val="006231C6"/>
    <w:rsid w:val="006233A8"/>
    <w:rsid w:val="006234B2"/>
    <w:rsid w:val="006239DF"/>
    <w:rsid w:val="00623F19"/>
    <w:rsid w:val="006241B4"/>
    <w:rsid w:val="00624307"/>
    <w:rsid w:val="006243A9"/>
    <w:rsid w:val="006244C0"/>
    <w:rsid w:val="006246D0"/>
    <w:rsid w:val="00624B52"/>
    <w:rsid w:val="0062505E"/>
    <w:rsid w:val="006252FF"/>
    <w:rsid w:val="006254BF"/>
    <w:rsid w:val="006257AA"/>
    <w:rsid w:val="00625982"/>
    <w:rsid w:val="00625C36"/>
    <w:rsid w:val="00625CD6"/>
    <w:rsid w:val="00625E38"/>
    <w:rsid w:val="006264E2"/>
    <w:rsid w:val="006269CF"/>
    <w:rsid w:val="00626C01"/>
    <w:rsid w:val="00626C64"/>
    <w:rsid w:val="00626DF9"/>
    <w:rsid w:val="00626F8E"/>
    <w:rsid w:val="006271F0"/>
    <w:rsid w:val="006278F8"/>
    <w:rsid w:val="006303F5"/>
    <w:rsid w:val="0063065D"/>
    <w:rsid w:val="00630DB4"/>
    <w:rsid w:val="00630DED"/>
    <w:rsid w:val="006310D0"/>
    <w:rsid w:val="0063124B"/>
    <w:rsid w:val="00631348"/>
    <w:rsid w:val="006313D7"/>
    <w:rsid w:val="00631624"/>
    <w:rsid w:val="00631898"/>
    <w:rsid w:val="00631A8B"/>
    <w:rsid w:val="00631ADF"/>
    <w:rsid w:val="00631DF4"/>
    <w:rsid w:val="00632440"/>
    <w:rsid w:val="0063247A"/>
    <w:rsid w:val="0063251A"/>
    <w:rsid w:val="00632667"/>
    <w:rsid w:val="00632BBE"/>
    <w:rsid w:val="0063315D"/>
    <w:rsid w:val="00633473"/>
    <w:rsid w:val="00633548"/>
    <w:rsid w:val="006339B8"/>
    <w:rsid w:val="00633A81"/>
    <w:rsid w:val="00633AAD"/>
    <w:rsid w:val="00633BDD"/>
    <w:rsid w:val="00633DE4"/>
    <w:rsid w:val="00634161"/>
    <w:rsid w:val="00634175"/>
    <w:rsid w:val="006341B9"/>
    <w:rsid w:val="00634546"/>
    <w:rsid w:val="00634783"/>
    <w:rsid w:val="00634B63"/>
    <w:rsid w:val="0063505B"/>
    <w:rsid w:val="0063518E"/>
    <w:rsid w:val="006353E2"/>
    <w:rsid w:val="0063542D"/>
    <w:rsid w:val="006354BA"/>
    <w:rsid w:val="00635826"/>
    <w:rsid w:val="00635AFF"/>
    <w:rsid w:val="00635DD4"/>
    <w:rsid w:val="00635F9F"/>
    <w:rsid w:val="006362CD"/>
    <w:rsid w:val="0063631F"/>
    <w:rsid w:val="0063644F"/>
    <w:rsid w:val="0063649E"/>
    <w:rsid w:val="00636609"/>
    <w:rsid w:val="00636883"/>
    <w:rsid w:val="006368E4"/>
    <w:rsid w:val="006371A8"/>
    <w:rsid w:val="00637268"/>
    <w:rsid w:val="00637480"/>
    <w:rsid w:val="0063758E"/>
    <w:rsid w:val="00637930"/>
    <w:rsid w:val="006379B6"/>
    <w:rsid w:val="00637DC4"/>
    <w:rsid w:val="00637EB5"/>
    <w:rsid w:val="0063CC73"/>
    <w:rsid w:val="0064010F"/>
    <w:rsid w:val="00640784"/>
    <w:rsid w:val="006408AC"/>
    <w:rsid w:val="00640B1D"/>
    <w:rsid w:val="00640EDD"/>
    <w:rsid w:val="00640F1C"/>
    <w:rsid w:val="0064122D"/>
    <w:rsid w:val="0064129A"/>
    <w:rsid w:val="006412F7"/>
    <w:rsid w:val="00641AEA"/>
    <w:rsid w:val="00641E72"/>
    <w:rsid w:val="0064251B"/>
    <w:rsid w:val="00642646"/>
    <w:rsid w:val="0064266D"/>
    <w:rsid w:val="00642867"/>
    <w:rsid w:val="006428C6"/>
    <w:rsid w:val="00642C14"/>
    <w:rsid w:val="00643375"/>
    <w:rsid w:val="00643429"/>
    <w:rsid w:val="0064368A"/>
    <w:rsid w:val="00643A47"/>
    <w:rsid w:val="00643B3F"/>
    <w:rsid w:val="00644027"/>
    <w:rsid w:val="00644134"/>
    <w:rsid w:val="006441F4"/>
    <w:rsid w:val="00644445"/>
    <w:rsid w:val="00644594"/>
    <w:rsid w:val="00644818"/>
    <w:rsid w:val="00644C02"/>
    <w:rsid w:val="0064523D"/>
    <w:rsid w:val="00645366"/>
    <w:rsid w:val="006463C5"/>
    <w:rsid w:val="0064659F"/>
    <w:rsid w:val="00646CDA"/>
    <w:rsid w:val="006470DB"/>
    <w:rsid w:val="0064729A"/>
    <w:rsid w:val="00647695"/>
    <w:rsid w:val="006476EC"/>
    <w:rsid w:val="00647824"/>
    <w:rsid w:val="00647A97"/>
    <w:rsid w:val="00647C78"/>
    <w:rsid w:val="00650042"/>
    <w:rsid w:val="00650590"/>
    <w:rsid w:val="0065086F"/>
    <w:rsid w:val="006511B6"/>
    <w:rsid w:val="00651281"/>
    <w:rsid w:val="006513E2"/>
    <w:rsid w:val="006521FA"/>
    <w:rsid w:val="00652742"/>
    <w:rsid w:val="00652FCD"/>
    <w:rsid w:val="006539D1"/>
    <w:rsid w:val="00653B06"/>
    <w:rsid w:val="00653D1C"/>
    <w:rsid w:val="00653EA6"/>
    <w:rsid w:val="00653EBE"/>
    <w:rsid w:val="0065404A"/>
    <w:rsid w:val="00654747"/>
    <w:rsid w:val="006547E2"/>
    <w:rsid w:val="006553CE"/>
    <w:rsid w:val="00655542"/>
    <w:rsid w:val="00655543"/>
    <w:rsid w:val="006559E4"/>
    <w:rsid w:val="00655A69"/>
    <w:rsid w:val="00655E8E"/>
    <w:rsid w:val="00655FF6"/>
    <w:rsid w:val="0065620B"/>
    <w:rsid w:val="006563FB"/>
    <w:rsid w:val="00656525"/>
    <w:rsid w:val="006565F0"/>
    <w:rsid w:val="00656818"/>
    <w:rsid w:val="00656B90"/>
    <w:rsid w:val="00656C1E"/>
    <w:rsid w:val="00656EE0"/>
    <w:rsid w:val="00657176"/>
    <w:rsid w:val="0065728E"/>
    <w:rsid w:val="0065729D"/>
    <w:rsid w:val="0065772A"/>
    <w:rsid w:val="0065780D"/>
    <w:rsid w:val="00657ED8"/>
    <w:rsid w:val="00657FF8"/>
    <w:rsid w:val="00660BD5"/>
    <w:rsid w:val="00660E0D"/>
    <w:rsid w:val="00660F44"/>
    <w:rsid w:val="006610D6"/>
    <w:rsid w:val="0066152C"/>
    <w:rsid w:val="00661742"/>
    <w:rsid w:val="0066190B"/>
    <w:rsid w:val="00661DD9"/>
    <w:rsid w:val="00661F4A"/>
    <w:rsid w:val="0066219C"/>
    <w:rsid w:val="006624AF"/>
    <w:rsid w:val="0066294A"/>
    <w:rsid w:val="00662DB5"/>
    <w:rsid w:val="006631AD"/>
    <w:rsid w:val="00663201"/>
    <w:rsid w:val="0066358A"/>
    <w:rsid w:val="006636DB"/>
    <w:rsid w:val="00663877"/>
    <w:rsid w:val="006638FB"/>
    <w:rsid w:val="006639BD"/>
    <w:rsid w:val="00663A82"/>
    <w:rsid w:val="0066404F"/>
    <w:rsid w:val="00664182"/>
    <w:rsid w:val="0066465B"/>
    <w:rsid w:val="006648CE"/>
    <w:rsid w:val="006649C0"/>
    <w:rsid w:val="00664BB0"/>
    <w:rsid w:val="00664CCB"/>
    <w:rsid w:val="00665584"/>
    <w:rsid w:val="00665B54"/>
    <w:rsid w:val="00665DA8"/>
    <w:rsid w:val="00665E81"/>
    <w:rsid w:val="00665F20"/>
    <w:rsid w:val="00666299"/>
    <w:rsid w:val="006664B2"/>
    <w:rsid w:val="00666730"/>
    <w:rsid w:val="00666DCC"/>
    <w:rsid w:val="00667278"/>
    <w:rsid w:val="006679F2"/>
    <w:rsid w:val="00667CD3"/>
    <w:rsid w:val="006702CF"/>
    <w:rsid w:val="0067051D"/>
    <w:rsid w:val="0067098D"/>
    <w:rsid w:val="00670A88"/>
    <w:rsid w:val="00670C7E"/>
    <w:rsid w:val="00670D99"/>
    <w:rsid w:val="00670E2B"/>
    <w:rsid w:val="0067155F"/>
    <w:rsid w:val="006715FB"/>
    <w:rsid w:val="00671715"/>
    <w:rsid w:val="006719C8"/>
    <w:rsid w:val="006723C1"/>
    <w:rsid w:val="006726E3"/>
    <w:rsid w:val="00672983"/>
    <w:rsid w:val="00672AB7"/>
    <w:rsid w:val="00672AF4"/>
    <w:rsid w:val="00672C3B"/>
    <w:rsid w:val="00672F7F"/>
    <w:rsid w:val="006734BB"/>
    <w:rsid w:val="0067369F"/>
    <w:rsid w:val="00673708"/>
    <w:rsid w:val="00673A6D"/>
    <w:rsid w:val="00673B8F"/>
    <w:rsid w:val="00673FE9"/>
    <w:rsid w:val="0067404F"/>
    <w:rsid w:val="00674103"/>
    <w:rsid w:val="00674148"/>
    <w:rsid w:val="00674467"/>
    <w:rsid w:val="0067449B"/>
    <w:rsid w:val="00674746"/>
    <w:rsid w:val="00674C06"/>
    <w:rsid w:val="00674D0B"/>
    <w:rsid w:val="00674F33"/>
    <w:rsid w:val="00675503"/>
    <w:rsid w:val="0067568A"/>
    <w:rsid w:val="00675A36"/>
    <w:rsid w:val="00675B1B"/>
    <w:rsid w:val="0067626E"/>
    <w:rsid w:val="00676672"/>
    <w:rsid w:val="006767D4"/>
    <w:rsid w:val="006769FC"/>
    <w:rsid w:val="00676ED1"/>
    <w:rsid w:val="00677368"/>
    <w:rsid w:val="006774E3"/>
    <w:rsid w:val="00677993"/>
    <w:rsid w:val="00677D39"/>
    <w:rsid w:val="00680474"/>
    <w:rsid w:val="006804E0"/>
    <w:rsid w:val="00680686"/>
    <w:rsid w:val="006808C5"/>
    <w:rsid w:val="00680A42"/>
    <w:rsid w:val="0068141B"/>
    <w:rsid w:val="0068145D"/>
    <w:rsid w:val="00681571"/>
    <w:rsid w:val="00681A34"/>
    <w:rsid w:val="00681D13"/>
    <w:rsid w:val="00681D3A"/>
    <w:rsid w:val="00681E8D"/>
    <w:rsid w:val="00681F04"/>
    <w:rsid w:val="00681FA0"/>
    <w:rsid w:val="00682028"/>
    <w:rsid w:val="006821EB"/>
    <w:rsid w:val="0068235F"/>
    <w:rsid w:val="00682381"/>
    <w:rsid w:val="0068258D"/>
    <w:rsid w:val="0068289C"/>
    <w:rsid w:val="0068292A"/>
    <w:rsid w:val="00682C96"/>
    <w:rsid w:val="0068354A"/>
    <w:rsid w:val="006835C4"/>
    <w:rsid w:val="006838AD"/>
    <w:rsid w:val="00683BBC"/>
    <w:rsid w:val="00683CC9"/>
    <w:rsid w:val="00683E0B"/>
    <w:rsid w:val="00683E88"/>
    <w:rsid w:val="006845BC"/>
    <w:rsid w:val="00684BE1"/>
    <w:rsid w:val="00684CFB"/>
    <w:rsid w:val="00685026"/>
    <w:rsid w:val="0068557A"/>
    <w:rsid w:val="00685742"/>
    <w:rsid w:val="00685874"/>
    <w:rsid w:val="0068588E"/>
    <w:rsid w:val="00685993"/>
    <w:rsid w:val="00685F68"/>
    <w:rsid w:val="00686022"/>
    <w:rsid w:val="0068608C"/>
    <w:rsid w:val="006860BE"/>
    <w:rsid w:val="006861EC"/>
    <w:rsid w:val="00686233"/>
    <w:rsid w:val="006862F2"/>
    <w:rsid w:val="00686436"/>
    <w:rsid w:val="00686B94"/>
    <w:rsid w:val="00686C5F"/>
    <w:rsid w:val="00686CFD"/>
    <w:rsid w:val="00686DA9"/>
    <w:rsid w:val="006875F5"/>
    <w:rsid w:val="0068791E"/>
    <w:rsid w:val="006904BE"/>
    <w:rsid w:val="00690D7F"/>
    <w:rsid w:val="00690DB2"/>
    <w:rsid w:val="006918F1"/>
    <w:rsid w:val="00691F32"/>
    <w:rsid w:val="0069202B"/>
    <w:rsid w:val="00692457"/>
    <w:rsid w:val="00692B27"/>
    <w:rsid w:val="00692CF1"/>
    <w:rsid w:val="00693668"/>
    <w:rsid w:val="00693B2C"/>
    <w:rsid w:val="0069424D"/>
    <w:rsid w:val="006943C3"/>
    <w:rsid w:val="00694420"/>
    <w:rsid w:val="00694449"/>
    <w:rsid w:val="00694956"/>
    <w:rsid w:val="00694C8A"/>
    <w:rsid w:val="00694D24"/>
    <w:rsid w:val="00694E9B"/>
    <w:rsid w:val="00695017"/>
    <w:rsid w:val="006951B3"/>
    <w:rsid w:val="00695325"/>
    <w:rsid w:val="00695836"/>
    <w:rsid w:val="006960D4"/>
    <w:rsid w:val="00696150"/>
    <w:rsid w:val="00696A6A"/>
    <w:rsid w:val="00696BA6"/>
    <w:rsid w:val="00696C1B"/>
    <w:rsid w:val="00696D50"/>
    <w:rsid w:val="006A0095"/>
    <w:rsid w:val="006A0143"/>
    <w:rsid w:val="006A0161"/>
    <w:rsid w:val="006A01AC"/>
    <w:rsid w:val="006A046B"/>
    <w:rsid w:val="006A0684"/>
    <w:rsid w:val="006A0914"/>
    <w:rsid w:val="006A091B"/>
    <w:rsid w:val="006A0963"/>
    <w:rsid w:val="006A09C6"/>
    <w:rsid w:val="006A1181"/>
    <w:rsid w:val="006A127C"/>
    <w:rsid w:val="006A182D"/>
    <w:rsid w:val="006A20B4"/>
    <w:rsid w:val="006A20CC"/>
    <w:rsid w:val="006A218B"/>
    <w:rsid w:val="006A2759"/>
    <w:rsid w:val="006A2F7D"/>
    <w:rsid w:val="006A2FC0"/>
    <w:rsid w:val="006A3036"/>
    <w:rsid w:val="006A3230"/>
    <w:rsid w:val="006A332C"/>
    <w:rsid w:val="006A3384"/>
    <w:rsid w:val="006A3593"/>
    <w:rsid w:val="006A3A70"/>
    <w:rsid w:val="006A3E96"/>
    <w:rsid w:val="006A41DC"/>
    <w:rsid w:val="006A4203"/>
    <w:rsid w:val="006A4780"/>
    <w:rsid w:val="006A4C3F"/>
    <w:rsid w:val="006A4C61"/>
    <w:rsid w:val="006A4DD8"/>
    <w:rsid w:val="006A4E5F"/>
    <w:rsid w:val="006A5392"/>
    <w:rsid w:val="006A548A"/>
    <w:rsid w:val="006A6973"/>
    <w:rsid w:val="006A7206"/>
    <w:rsid w:val="006A72F8"/>
    <w:rsid w:val="006A731C"/>
    <w:rsid w:val="006A7C91"/>
    <w:rsid w:val="006A7CF9"/>
    <w:rsid w:val="006B001B"/>
    <w:rsid w:val="006B03F6"/>
    <w:rsid w:val="006B04A5"/>
    <w:rsid w:val="006B0583"/>
    <w:rsid w:val="006B0B48"/>
    <w:rsid w:val="006B0C07"/>
    <w:rsid w:val="006B0E9F"/>
    <w:rsid w:val="006B102C"/>
    <w:rsid w:val="006B15C6"/>
    <w:rsid w:val="006B175F"/>
    <w:rsid w:val="006B1FAC"/>
    <w:rsid w:val="006B2286"/>
    <w:rsid w:val="006B2908"/>
    <w:rsid w:val="006B2D15"/>
    <w:rsid w:val="006B2F5C"/>
    <w:rsid w:val="006B32B0"/>
    <w:rsid w:val="006B34AA"/>
    <w:rsid w:val="006B34FE"/>
    <w:rsid w:val="006B35BA"/>
    <w:rsid w:val="006B3AF5"/>
    <w:rsid w:val="006B40E1"/>
    <w:rsid w:val="006B45E7"/>
    <w:rsid w:val="006B47A6"/>
    <w:rsid w:val="006B483E"/>
    <w:rsid w:val="006B51B2"/>
    <w:rsid w:val="006B5516"/>
    <w:rsid w:val="006B56BB"/>
    <w:rsid w:val="006B5789"/>
    <w:rsid w:val="006B5893"/>
    <w:rsid w:val="006B5A3F"/>
    <w:rsid w:val="006B5AA3"/>
    <w:rsid w:val="006B6466"/>
    <w:rsid w:val="006B68F7"/>
    <w:rsid w:val="006B6996"/>
    <w:rsid w:val="006B69AD"/>
    <w:rsid w:val="006B6A6F"/>
    <w:rsid w:val="006B6A9C"/>
    <w:rsid w:val="006B761C"/>
    <w:rsid w:val="006B793D"/>
    <w:rsid w:val="006B7980"/>
    <w:rsid w:val="006B7B29"/>
    <w:rsid w:val="006B7B8D"/>
    <w:rsid w:val="006C027C"/>
    <w:rsid w:val="006C02F3"/>
    <w:rsid w:val="006C0333"/>
    <w:rsid w:val="006C13A7"/>
    <w:rsid w:val="006C13E0"/>
    <w:rsid w:val="006C1706"/>
    <w:rsid w:val="006C1BC4"/>
    <w:rsid w:val="006C1EBF"/>
    <w:rsid w:val="006C21C3"/>
    <w:rsid w:val="006C2651"/>
    <w:rsid w:val="006C28A0"/>
    <w:rsid w:val="006C29FF"/>
    <w:rsid w:val="006C2D6E"/>
    <w:rsid w:val="006C34D5"/>
    <w:rsid w:val="006C36DA"/>
    <w:rsid w:val="006C3A7A"/>
    <w:rsid w:val="006C3D35"/>
    <w:rsid w:val="006C3F1E"/>
    <w:rsid w:val="006C4592"/>
    <w:rsid w:val="006C4734"/>
    <w:rsid w:val="006C480A"/>
    <w:rsid w:val="006C4CCC"/>
    <w:rsid w:val="006C4DB6"/>
    <w:rsid w:val="006C4EB9"/>
    <w:rsid w:val="006C54B2"/>
    <w:rsid w:val="006C583A"/>
    <w:rsid w:val="006C595C"/>
    <w:rsid w:val="006C5CE8"/>
    <w:rsid w:val="006C5F5F"/>
    <w:rsid w:val="006C670A"/>
    <w:rsid w:val="006C691F"/>
    <w:rsid w:val="006C6A09"/>
    <w:rsid w:val="006C6E23"/>
    <w:rsid w:val="006C6E64"/>
    <w:rsid w:val="006C7068"/>
    <w:rsid w:val="006C7135"/>
    <w:rsid w:val="006C7232"/>
    <w:rsid w:val="006C74BB"/>
    <w:rsid w:val="006C77A8"/>
    <w:rsid w:val="006C78CF"/>
    <w:rsid w:val="006C7BE1"/>
    <w:rsid w:val="006D000F"/>
    <w:rsid w:val="006D02AC"/>
    <w:rsid w:val="006D040E"/>
    <w:rsid w:val="006D0459"/>
    <w:rsid w:val="006D0599"/>
    <w:rsid w:val="006D0BAD"/>
    <w:rsid w:val="006D0D7C"/>
    <w:rsid w:val="006D15D3"/>
    <w:rsid w:val="006D1D2A"/>
    <w:rsid w:val="006D2000"/>
    <w:rsid w:val="006D256B"/>
    <w:rsid w:val="006D26B7"/>
    <w:rsid w:val="006D2E19"/>
    <w:rsid w:val="006D320A"/>
    <w:rsid w:val="006D364E"/>
    <w:rsid w:val="006D375C"/>
    <w:rsid w:val="006D3808"/>
    <w:rsid w:val="006D3BC3"/>
    <w:rsid w:val="006D3C59"/>
    <w:rsid w:val="006D3E91"/>
    <w:rsid w:val="006D4098"/>
    <w:rsid w:val="006D416A"/>
    <w:rsid w:val="006D440A"/>
    <w:rsid w:val="006D4798"/>
    <w:rsid w:val="006D4920"/>
    <w:rsid w:val="006D4AC2"/>
    <w:rsid w:val="006D518D"/>
    <w:rsid w:val="006D5319"/>
    <w:rsid w:val="006D5425"/>
    <w:rsid w:val="006D5C24"/>
    <w:rsid w:val="006D5C87"/>
    <w:rsid w:val="006D5D74"/>
    <w:rsid w:val="006D5E41"/>
    <w:rsid w:val="006D5F38"/>
    <w:rsid w:val="006D6036"/>
    <w:rsid w:val="006D63DB"/>
    <w:rsid w:val="006D658F"/>
    <w:rsid w:val="006D66E0"/>
    <w:rsid w:val="006D685F"/>
    <w:rsid w:val="006D68F1"/>
    <w:rsid w:val="006D6D97"/>
    <w:rsid w:val="006D6EB9"/>
    <w:rsid w:val="006D75E9"/>
    <w:rsid w:val="006D7681"/>
    <w:rsid w:val="006D76AA"/>
    <w:rsid w:val="006D7B2E"/>
    <w:rsid w:val="006D7C6F"/>
    <w:rsid w:val="006D7E75"/>
    <w:rsid w:val="006D7F8A"/>
    <w:rsid w:val="006E02EA"/>
    <w:rsid w:val="006E0608"/>
    <w:rsid w:val="006E0968"/>
    <w:rsid w:val="006E0C68"/>
    <w:rsid w:val="006E10DF"/>
    <w:rsid w:val="006E1464"/>
    <w:rsid w:val="006E18DA"/>
    <w:rsid w:val="006E19DA"/>
    <w:rsid w:val="006E1D43"/>
    <w:rsid w:val="006E1E30"/>
    <w:rsid w:val="006E20E5"/>
    <w:rsid w:val="006E2AF6"/>
    <w:rsid w:val="006E2B76"/>
    <w:rsid w:val="006E2BDF"/>
    <w:rsid w:val="006E392D"/>
    <w:rsid w:val="006E3AB8"/>
    <w:rsid w:val="006E3CB4"/>
    <w:rsid w:val="006E4348"/>
    <w:rsid w:val="006E4370"/>
    <w:rsid w:val="006E45FC"/>
    <w:rsid w:val="006E4C27"/>
    <w:rsid w:val="006E4DC9"/>
    <w:rsid w:val="006E4FFA"/>
    <w:rsid w:val="006E5128"/>
    <w:rsid w:val="006E5758"/>
    <w:rsid w:val="006E580F"/>
    <w:rsid w:val="006E58A8"/>
    <w:rsid w:val="006E5C33"/>
    <w:rsid w:val="006E6049"/>
    <w:rsid w:val="006E61C7"/>
    <w:rsid w:val="006E6297"/>
    <w:rsid w:val="006E62D7"/>
    <w:rsid w:val="006E63FF"/>
    <w:rsid w:val="006E64FC"/>
    <w:rsid w:val="006E6885"/>
    <w:rsid w:val="006E6C17"/>
    <w:rsid w:val="006E6F8D"/>
    <w:rsid w:val="006E7CE2"/>
    <w:rsid w:val="006E7F88"/>
    <w:rsid w:val="006F0180"/>
    <w:rsid w:val="006F025B"/>
    <w:rsid w:val="006F0518"/>
    <w:rsid w:val="006F0586"/>
    <w:rsid w:val="006F0976"/>
    <w:rsid w:val="006F0FA7"/>
    <w:rsid w:val="006F1249"/>
    <w:rsid w:val="006F150E"/>
    <w:rsid w:val="006F154A"/>
    <w:rsid w:val="006F188C"/>
    <w:rsid w:val="006F1DB4"/>
    <w:rsid w:val="006F1EDB"/>
    <w:rsid w:val="006F1FF7"/>
    <w:rsid w:val="006F25CC"/>
    <w:rsid w:val="006F27F9"/>
    <w:rsid w:val="006F2C9F"/>
    <w:rsid w:val="006F33E0"/>
    <w:rsid w:val="006F388C"/>
    <w:rsid w:val="006F3DC9"/>
    <w:rsid w:val="006F4179"/>
    <w:rsid w:val="006F427D"/>
    <w:rsid w:val="006F444E"/>
    <w:rsid w:val="006F462B"/>
    <w:rsid w:val="006F4936"/>
    <w:rsid w:val="006F4954"/>
    <w:rsid w:val="006F4A77"/>
    <w:rsid w:val="006F4BDB"/>
    <w:rsid w:val="006F4E0A"/>
    <w:rsid w:val="006F4F86"/>
    <w:rsid w:val="006F4F8D"/>
    <w:rsid w:val="006F506C"/>
    <w:rsid w:val="006F5352"/>
    <w:rsid w:val="006F579E"/>
    <w:rsid w:val="006F580D"/>
    <w:rsid w:val="006F6163"/>
    <w:rsid w:val="006F620A"/>
    <w:rsid w:val="006F66ED"/>
    <w:rsid w:val="006F6935"/>
    <w:rsid w:val="006F6B18"/>
    <w:rsid w:val="006F6C7A"/>
    <w:rsid w:val="006F6D90"/>
    <w:rsid w:val="006F6DA8"/>
    <w:rsid w:val="006F6DF4"/>
    <w:rsid w:val="006F74C7"/>
    <w:rsid w:val="006F781F"/>
    <w:rsid w:val="006F7A49"/>
    <w:rsid w:val="006FF541"/>
    <w:rsid w:val="00700423"/>
    <w:rsid w:val="00700BC4"/>
    <w:rsid w:val="00700D4A"/>
    <w:rsid w:val="00701210"/>
    <w:rsid w:val="00701275"/>
    <w:rsid w:val="00702228"/>
    <w:rsid w:val="00702CA8"/>
    <w:rsid w:val="00702F63"/>
    <w:rsid w:val="00703216"/>
    <w:rsid w:val="007035A3"/>
    <w:rsid w:val="0070372F"/>
    <w:rsid w:val="00703735"/>
    <w:rsid w:val="00703A05"/>
    <w:rsid w:val="00704435"/>
    <w:rsid w:val="0070497B"/>
    <w:rsid w:val="007049A5"/>
    <w:rsid w:val="00704C31"/>
    <w:rsid w:val="00704F08"/>
    <w:rsid w:val="00705101"/>
    <w:rsid w:val="00705442"/>
    <w:rsid w:val="00705921"/>
    <w:rsid w:val="00705970"/>
    <w:rsid w:val="00705B6C"/>
    <w:rsid w:val="00705DDB"/>
    <w:rsid w:val="007063D1"/>
    <w:rsid w:val="00706725"/>
    <w:rsid w:val="00706794"/>
    <w:rsid w:val="0070691F"/>
    <w:rsid w:val="00706A16"/>
    <w:rsid w:val="00706B03"/>
    <w:rsid w:val="00706F59"/>
    <w:rsid w:val="007071AE"/>
    <w:rsid w:val="00707823"/>
    <w:rsid w:val="00707C99"/>
    <w:rsid w:val="00707DCF"/>
    <w:rsid w:val="00707F56"/>
    <w:rsid w:val="00710379"/>
    <w:rsid w:val="00710451"/>
    <w:rsid w:val="00711078"/>
    <w:rsid w:val="0071132C"/>
    <w:rsid w:val="007123F5"/>
    <w:rsid w:val="00712783"/>
    <w:rsid w:val="00712E1C"/>
    <w:rsid w:val="00712FE0"/>
    <w:rsid w:val="00713111"/>
    <w:rsid w:val="0071315C"/>
    <w:rsid w:val="0071319E"/>
    <w:rsid w:val="007131C9"/>
    <w:rsid w:val="00713558"/>
    <w:rsid w:val="00713A85"/>
    <w:rsid w:val="0071413F"/>
    <w:rsid w:val="00714331"/>
    <w:rsid w:val="007145C1"/>
    <w:rsid w:val="007147BE"/>
    <w:rsid w:val="007148A2"/>
    <w:rsid w:val="00714AC3"/>
    <w:rsid w:val="00714E94"/>
    <w:rsid w:val="007151F0"/>
    <w:rsid w:val="0071560A"/>
    <w:rsid w:val="007156B9"/>
    <w:rsid w:val="0071580F"/>
    <w:rsid w:val="007159E8"/>
    <w:rsid w:val="00715D89"/>
    <w:rsid w:val="007162E3"/>
    <w:rsid w:val="00716497"/>
    <w:rsid w:val="00716503"/>
    <w:rsid w:val="0071689C"/>
    <w:rsid w:val="00716ABB"/>
    <w:rsid w:val="00716F38"/>
    <w:rsid w:val="007172E2"/>
    <w:rsid w:val="00717310"/>
    <w:rsid w:val="007175FA"/>
    <w:rsid w:val="00717D6D"/>
    <w:rsid w:val="00717F3D"/>
    <w:rsid w:val="0072073A"/>
    <w:rsid w:val="007209B2"/>
    <w:rsid w:val="00720CF7"/>
    <w:rsid w:val="00720D08"/>
    <w:rsid w:val="00720D1B"/>
    <w:rsid w:val="00720D33"/>
    <w:rsid w:val="0072106E"/>
    <w:rsid w:val="007213D8"/>
    <w:rsid w:val="00721BAA"/>
    <w:rsid w:val="00721C81"/>
    <w:rsid w:val="00721CE0"/>
    <w:rsid w:val="00721DFA"/>
    <w:rsid w:val="0072251B"/>
    <w:rsid w:val="0072277D"/>
    <w:rsid w:val="00722A21"/>
    <w:rsid w:val="00722E5A"/>
    <w:rsid w:val="00722E82"/>
    <w:rsid w:val="0072311E"/>
    <w:rsid w:val="00723168"/>
    <w:rsid w:val="007233E5"/>
    <w:rsid w:val="007236DE"/>
    <w:rsid w:val="00723A29"/>
    <w:rsid w:val="00723ABF"/>
    <w:rsid w:val="007241B5"/>
    <w:rsid w:val="00724457"/>
    <w:rsid w:val="0072492B"/>
    <w:rsid w:val="00724AFB"/>
    <w:rsid w:val="0072518C"/>
    <w:rsid w:val="0072558E"/>
    <w:rsid w:val="00725EA9"/>
    <w:rsid w:val="007263B9"/>
    <w:rsid w:val="007265FA"/>
    <w:rsid w:val="00726893"/>
    <w:rsid w:val="00726F70"/>
    <w:rsid w:val="007271DD"/>
    <w:rsid w:val="0072725D"/>
    <w:rsid w:val="007275E0"/>
    <w:rsid w:val="007278BB"/>
    <w:rsid w:val="00727D98"/>
    <w:rsid w:val="00727E8E"/>
    <w:rsid w:val="00730148"/>
    <w:rsid w:val="007303B8"/>
    <w:rsid w:val="007309F2"/>
    <w:rsid w:val="00730B19"/>
    <w:rsid w:val="00730B3C"/>
    <w:rsid w:val="00731095"/>
    <w:rsid w:val="007314AC"/>
    <w:rsid w:val="007314B8"/>
    <w:rsid w:val="007314D1"/>
    <w:rsid w:val="00731982"/>
    <w:rsid w:val="00731ADB"/>
    <w:rsid w:val="00731C7E"/>
    <w:rsid w:val="00732158"/>
    <w:rsid w:val="007326D0"/>
    <w:rsid w:val="007327C1"/>
    <w:rsid w:val="00732A94"/>
    <w:rsid w:val="00732B60"/>
    <w:rsid w:val="00732EA6"/>
    <w:rsid w:val="007334F8"/>
    <w:rsid w:val="007335B3"/>
    <w:rsid w:val="0073371B"/>
    <w:rsid w:val="0073379F"/>
    <w:rsid w:val="00733826"/>
    <w:rsid w:val="007338DE"/>
    <w:rsid w:val="007339CD"/>
    <w:rsid w:val="00733AC3"/>
    <w:rsid w:val="00733F02"/>
    <w:rsid w:val="00734013"/>
    <w:rsid w:val="00734106"/>
    <w:rsid w:val="0073412A"/>
    <w:rsid w:val="00734880"/>
    <w:rsid w:val="00734F67"/>
    <w:rsid w:val="00734FCC"/>
    <w:rsid w:val="00735616"/>
    <w:rsid w:val="00735843"/>
    <w:rsid w:val="00735845"/>
    <w:rsid w:val="007359D8"/>
    <w:rsid w:val="00735A97"/>
    <w:rsid w:val="00735DA9"/>
    <w:rsid w:val="00735F7B"/>
    <w:rsid w:val="00735FDA"/>
    <w:rsid w:val="007360D2"/>
    <w:rsid w:val="007362D4"/>
    <w:rsid w:val="00736353"/>
    <w:rsid w:val="007365A2"/>
    <w:rsid w:val="007366D0"/>
    <w:rsid w:val="00736717"/>
    <w:rsid w:val="00736862"/>
    <w:rsid w:val="00736FC7"/>
    <w:rsid w:val="007371C1"/>
    <w:rsid w:val="00737480"/>
    <w:rsid w:val="00737509"/>
    <w:rsid w:val="00737886"/>
    <w:rsid w:val="00737AAE"/>
    <w:rsid w:val="00740097"/>
    <w:rsid w:val="00740555"/>
    <w:rsid w:val="00740867"/>
    <w:rsid w:val="007410FC"/>
    <w:rsid w:val="0074136F"/>
    <w:rsid w:val="007416F2"/>
    <w:rsid w:val="00741798"/>
    <w:rsid w:val="00741D9B"/>
    <w:rsid w:val="00741EA5"/>
    <w:rsid w:val="00741ECC"/>
    <w:rsid w:val="00742281"/>
    <w:rsid w:val="007422C4"/>
    <w:rsid w:val="00742704"/>
    <w:rsid w:val="00743128"/>
    <w:rsid w:val="00743205"/>
    <w:rsid w:val="0074345B"/>
    <w:rsid w:val="00743BA5"/>
    <w:rsid w:val="00743C5D"/>
    <w:rsid w:val="00743E34"/>
    <w:rsid w:val="00743F19"/>
    <w:rsid w:val="007440E0"/>
    <w:rsid w:val="00744375"/>
    <w:rsid w:val="00744ED1"/>
    <w:rsid w:val="00745581"/>
    <w:rsid w:val="00745919"/>
    <w:rsid w:val="00745E60"/>
    <w:rsid w:val="00745F87"/>
    <w:rsid w:val="0074618E"/>
    <w:rsid w:val="00746292"/>
    <w:rsid w:val="007465E8"/>
    <w:rsid w:val="00746931"/>
    <w:rsid w:val="00746966"/>
    <w:rsid w:val="00746C49"/>
    <w:rsid w:val="00746E06"/>
    <w:rsid w:val="0074766D"/>
    <w:rsid w:val="007476E8"/>
    <w:rsid w:val="00747867"/>
    <w:rsid w:val="00747C53"/>
    <w:rsid w:val="00750738"/>
    <w:rsid w:val="00750978"/>
    <w:rsid w:val="00750FD8"/>
    <w:rsid w:val="00751356"/>
    <w:rsid w:val="00751386"/>
    <w:rsid w:val="00751906"/>
    <w:rsid w:val="00751A23"/>
    <w:rsid w:val="00751F2E"/>
    <w:rsid w:val="0075231A"/>
    <w:rsid w:val="00752A8D"/>
    <w:rsid w:val="00752AFE"/>
    <w:rsid w:val="00752B00"/>
    <w:rsid w:val="00752BC9"/>
    <w:rsid w:val="00752BDB"/>
    <w:rsid w:val="00752C0C"/>
    <w:rsid w:val="00752DBF"/>
    <w:rsid w:val="00752F26"/>
    <w:rsid w:val="007538F7"/>
    <w:rsid w:val="0075390E"/>
    <w:rsid w:val="00753BB8"/>
    <w:rsid w:val="00753E85"/>
    <w:rsid w:val="007540E3"/>
    <w:rsid w:val="007540F6"/>
    <w:rsid w:val="007542C0"/>
    <w:rsid w:val="0075489E"/>
    <w:rsid w:val="00754AF7"/>
    <w:rsid w:val="00754CE3"/>
    <w:rsid w:val="00754DFC"/>
    <w:rsid w:val="007551D2"/>
    <w:rsid w:val="00755469"/>
    <w:rsid w:val="0075546D"/>
    <w:rsid w:val="00755ACD"/>
    <w:rsid w:val="00755B63"/>
    <w:rsid w:val="007562A8"/>
    <w:rsid w:val="00756470"/>
    <w:rsid w:val="007564B9"/>
    <w:rsid w:val="00756795"/>
    <w:rsid w:val="00756B15"/>
    <w:rsid w:val="00756B36"/>
    <w:rsid w:val="00756BFA"/>
    <w:rsid w:val="00756E1A"/>
    <w:rsid w:val="007571CA"/>
    <w:rsid w:val="0075722D"/>
    <w:rsid w:val="00757369"/>
    <w:rsid w:val="00757AC0"/>
    <w:rsid w:val="00757AC3"/>
    <w:rsid w:val="00757CA6"/>
    <w:rsid w:val="00757EA1"/>
    <w:rsid w:val="00757F7A"/>
    <w:rsid w:val="007603A1"/>
    <w:rsid w:val="007605ED"/>
    <w:rsid w:val="007607E9"/>
    <w:rsid w:val="007613F2"/>
    <w:rsid w:val="007618EA"/>
    <w:rsid w:val="00761B7E"/>
    <w:rsid w:val="00761D24"/>
    <w:rsid w:val="00761E90"/>
    <w:rsid w:val="00761F84"/>
    <w:rsid w:val="0076205D"/>
    <w:rsid w:val="0076218D"/>
    <w:rsid w:val="00762560"/>
    <w:rsid w:val="0076294E"/>
    <w:rsid w:val="00762A4D"/>
    <w:rsid w:val="00762D77"/>
    <w:rsid w:val="00762EF2"/>
    <w:rsid w:val="00762FB6"/>
    <w:rsid w:val="00763034"/>
    <w:rsid w:val="007632BC"/>
    <w:rsid w:val="00763372"/>
    <w:rsid w:val="0076397E"/>
    <w:rsid w:val="00763B06"/>
    <w:rsid w:val="00763DE5"/>
    <w:rsid w:val="007642C4"/>
    <w:rsid w:val="007642E7"/>
    <w:rsid w:val="00764C05"/>
    <w:rsid w:val="00764F5B"/>
    <w:rsid w:val="0076516A"/>
    <w:rsid w:val="007653E1"/>
    <w:rsid w:val="00765717"/>
    <w:rsid w:val="007659CC"/>
    <w:rsid w:val="00765AFB"/>
    <w:rsid w:val="00765C0E"/>
    <w:rsid w:val="0076672A"/>
    <w:rsid w:val="00766C2E"/>
    <w:rsid w:val="00766CBB"/>
    <w:rsid w:val="00766FAF"/>
    <w:rsid w:val="007673D8"/>
    <w:rsid w:val="007677EB"/>
    <w:rsid w:val="00767AF2"/>
    <w:rsid w:val="007701AF"/>
    <w:rsid w:val="0077033E"/>
    <w:rsid w:val="00770374"/>
    <w:rsid w:val="00770393"/>
    <w:rsid w:val="007704FE"/>
    <w:rsid w:val="00770742"/>
    <w:rsid w:val="00770E06"/>
    <w:rsid w:val="00770E9B"/>
    <w:rsid w:val="00771712"/>
    <w:rsid w:val="00771821"/>
    <w:rsid w:val="00772232"/>
    <w:rsid w:val="00772429"/>
    <w:rsid w:val="00772EAA"/>
    <w:rsid w:val="00772EF2"/>
    <w:rsid w:val="0077355B"/>
    <w:rsid w:val="0077356A"/>
    <w:rsid w:val="00773ED5"/>
    <w:rsid w:val="00773EFD"/>
    <w:rsid w:val="00773F04"/>
    <w:rsid w:val="007740B3"/>
    <w:rsid w:val="007745EF"/>
    <w:rsid w:val="00774DBD"/>
    <w:rsid w:val="00774DEA"/>
    <w:rsid w:val="00774DFE"/>
    <w:rsid w:val="00775141"/>
    <w:rsid w:val="007754F1"/>
    <w:rsid w:val="00775576"/>
    <w:rsid w:val="007758B8"/>
    <w:rsid w:val="0077598B"/>
    <w:rsid w:val="00775BA1"/>
    <w:rsid w:val="00775BF4"/>
    <w:rsid w:val="00775E45"/>
    <w:rsid w:val="007764E2"/>
    <w:rsid w:val="007765B5"/>
    <w:rsid w:val="00776781"/>
    <w:rsid w:val="0077699E"/>
    <w:rsid w:val="00776AF7"/>
    <w:rsid w:val="00776E74"/>
    <w:rsid w:val="00777026"/>
    <w:rsid w:val="00777096"/>
    <w:rsid w:val="007776C3"/>
    <w:rsid w:val="00777D96"/>
    <w:rsid w:val="0078018B"/>
    <w:rsid w:val="00780336"/>
    <w:rsid w:val="00780613"/>
    <w:rsid w:val="00780A9B"/>
    <w:rsid w:val="0078194E"/>
    <w:rsid w:val="00781ADB"/>
    <w:rsid w:val="00781B81"/>
    <w:rsid w:val="0078261F"/>
    <w:rsid w:val="00782FC9"/>
    <w:rsid w:val="0078314A"/>
    <w:rsid w:val="007837A0"/>
    <w:rsid w:val="007837F4"/>
    <w:rsid w:val="00783FA4"/>
    <w:rsid w:val="00784709"/>
    <w:rsid w:val="0078473D"/>
    <w:rsid w:val="00784851"/>
    <w:rsid w:val="00784BC8"/>
    <w:rsid w:val="00784D6F"/>
    <w:rsid w:val="00785169"/>
    <w:rsid w:val="00785172"/>
    <w:rsid w:val="00785236"/>
    <w:rsid w:val="007852DC"/>
    <w:rsid w:val="007859AE"/>
    <w:rsid w:val="007859FC"/>
    <w:rsid w:val="00785CDD"/>
    <w:rsid w:val="007862AF"/>
    <w:rsid w:val="007865E8"/>
    <w:rsid w:val="00786711"/>
    <w:rsid w:val="0078682B"/>
    <w:rsid w:val="00786AA0"/>
    <w:rsid w:val="00786B73"/>
    <w:rsid w:val="00786C63"/>
    <w:rsid w:val="00786EEF"/>
    <w:rsid w:val="00786F5C"/>
    <w:rsid w:val="00787A66"/>
    <w:rsid w:val="00787ED1"/>
    <w:rsid w:val="00790072"/>
    <w:rsid w:val="0079039E"/>
    <w:rsid w:val="0079056D"/>
    <w:rsid w:val="007905C0"/>
    <w:rsid w:val="0079092D"/>
    <w:rsid w:val="00790BEB"/>
    <w:rsid w:val="00790D9C"/>
    <w:rsid w:val="00791028"/>
    <w:rsid w:val="007913FD"/>
    <w:rsid w:val="00791837"/>
    <w:rsid w:val="00791AC1"/>
    <w:rsid w:val="00791CBF"/>
    <w:rsid w:val="00791D89"/>
    <w:rsid w:val="0079223C"/>
    <w:rsid w:val="0079238F"/>
    <w:rsid w:val="00792890"/>
    <w:rsid w:val="00792A8D"/>
    <w:rsid w:val="00792D28"/>
    <w:rsid w:val="00792DC3"/>
    <w:rsid w:val="007931D2"/>
    <w:rsid w:val="00793462"/>
    <w:rsid w:val="007937FF"/>
    <w:rsid w:val="00793ED1"/>
    <w:rsid w:val="00793F2A"/>
    <w:rsid w:val="00794085"/>
    <w:rsid w:val="007940A7"/>
    <w:rsid w:val="007948AF"/>
    <w:rsid w:val="00794DDE"/>
    <w:rsid w:val="00794F93"/>
    <w:rsid w:val="007954AB"/>
    <w:rsid w:val="0079555B"/>
    <w:rsid w:val="00795CD4"/>
    <w:rsid w:val="00796820"/>
    <w:rsid w:val="00796929"/>
    <w:rsid w:val="007972E1"/>
    <w:rsid w:val="00797381"/>
    <w:rsid w:val="007973E4"/>
    <w:rsid w:val="00797888"/>
    <w:rsid w:val="007978D7"/>
    <w:rsid w:val="00797C4F"/>
    <w:rsid w:val="00797F92"/>
    <w:rsid w:val="00797FF5"/>
    <w:rsid w:val="007A00DC"/>
    <w:rsid w:val="007A033F"/>
    <w:rsid w:val="007A038C"/>
    <w:rsid w:val="007A0CBA"/>
    <w:rsid w:val="007A0DD1"/>
    <w:rsid w:val="007A0E9B"/>
    <w:rsid w:val="007A11A1"/>
    <w:rsid w:val="007A1311"/>
    <w:rsid w:val="007A1423"/>
    <w:rsid w:val="007A14C5"/>
    <w:rsid w:val="007A180B"/>
    <w:rsid w:val="007A1AC8"/>
    <w:rsid w:val="007A1F1E"/>
    <w:rsid w:val="007A2717"/>
    <w:rsid w:val="007A2927"/>
    <w:rsid w:val="007A2BD9"/>
    <w:rsid w:val="007A3540"/>
    <w:rsid w:val="007A37ED"/>
    <w:rsid w:val="007A3878"/>
    <w:rsid w:val="007A3886"/>
    <w:rsid w:val="007A39FF"/>
    <w:rsid w:val="007A3B16"/>
    <w:rsid w:val="007A3E38"/>
    <w:rsid w:val="007A3E72"/>
    <w:rsid w:val="007A3FBB"/>
    <w:rsid w:val="007A4326"/>
    <w:rsid w:val="007A495E"/>
    <w:rsid w:val="007A49C0"/>
    <w:rsid w:val="007A4A10"/>
    <w:rsid w:val="007A4BBB"/>
    <w:rsid w:val="007A4F65"/>
    <w:rsid w:val="007A5238"/>
    <w:rsid w:val="007A531B"/>
    <w:rsid w:val="007A54F7"/>
    <w:rsid w:val="007A5653"/>
    <w:rsid w:val="007A5658"/>
    <w:rsid w:val="007A57A8"/>
    <w:rsid w:val="007A592C"/>
    <w:rsid w:val="007A59DD"/>
    <w:rsid w:val="007A5BEC"/>
    <w:rsid w:val="007A638A"/>
    <w:rsid w:val="007A640D"/>
    <w:rsid w:val="007A6A78"/>
    <w:rsid w:val="007A6D7F"/>
    <w:rsid w:val="007A70F4"/>
    <w:rsid w:val="007A716F"/>
    <w:rsid w:val="007A7798"/>
    <w:rsid w:val="007B05D1"/>
    <w:rsid w:val="007B064F"/>
    <w:rsid w:val="007B07EF"/>
    <w:rsid w:val="007B09DA"/>
    <w:rsid w:val="007B0D5D"/>
    <w:rsid w:val="007B1701"/>
    <w:rsid w:val="007B1760"/>
    <w:rsid w:val="007B17AF"/>
    <w:rsid w:val="007B17BC"/>
    <w:rsid w:val="007B19A7"/>
    <w:rsid w:val="007B1B79"/>
    <w:rsid w:val="007B1C03"/>
    <w:rsid w:val="007B1CDD"/>
    <w:rsid w:val="007B1ED3"/>
    <w:rsid w:val="007B1FA2"/>
    <w:rsid w:val="007B21A0"/>
    <w:rsid w:val="007B2640"/>
    <w:rsid w:val="007B2665"/>
    <w:rsid w:val="007B286F"/>
    <w:rsid w:val="007B28F2"/>
    <w:rsid w:val="007B2BCE"/>
    <w:rsid w:val="007B2D08"/>
    <w:rsid w:val="007B2E58"/>
    <w:rsid w:val="007B30D5"/>
    <w:rsid w:val="007B4344"/>
    <w:rsid w:val="007B439D"/>
    <w:rsid w:val="007B497F"/>
    <w:rsid w:val="007B4A9B"/>
    <w:rsid w:val="007B4DD1"/>
    <w:rsid w:val="007B4FD9"/>
    <w:rsid w:val="007B5724"/>
    <w:rsid w:val="007B5786"/>
    <w:rsid w:val="007B5A4D"/>
    <w:rsid w:val="007B5BE2"/>
    <w:rsid w:val="007B5F20"/>
    <w:rsid w:val="007B6366"/>
    <w:rsid w:val="007B658D"/>
    <w:rsid w:val="007B6D35"/>
    <w:rsid w:val="007B6DAD"/>
    <w:rsid w:val="007B6DD3"/>
    <w:rsid w:val="007B717E"/>
    <w:rsid w:val="007B741C"/>
    <w:rsid w:val="007B7618"/>
    <w:rsid w:val="007B7FAC"/>
    <w:rsid w:val="007C06AC"/>
    <w:rsid w:val="007C0EDE"/>
    <w:rsid w:val="007C125D"/>
    <w:rsid w:val="007C128D"/>
    <w:rsid w:val="007C1404"/>
    <w:rsid w:val="007C1429"/>
    <w:rsid w:val="007C191C"/>
    <w:rsid w:val="007C1C0E"/>
    <w:rsid w:val="007C1FED"/>
    <w:rsid w:val="007C21A4"/>
    <w:rsid w:val="007C247F"/>
    <w:rsid w:val="007C26B1"/>
    <w:rsid w:val="007C2E73"/>
    <w:rsid w:val="007C2EC4"/>
    <w:rsid w:val="007C2F1E"/>
    <w:rsid w:val="007C2F26"/>
    <w:rsid w:val="007C2FEF"/>
    <w:rsid w:val="007C3059"/>
    <w:rsid w:val="007C372C"/>
    <w:rsid w:val="007C394F"/>
    <w:rsid w:val="007C3AEB"/>
    <w:rsid w:val="007C3DF4"/>
    <w:rsid w:val="007C3E4F"/>
    <w:rsid w:val="007C4497"/>
    <w:rsid w:val="007C461E"/>
    <w:rsid w:val="007C47CB"/>
    <w:rsid w:val="007C4976"/>
    <w:rsid w:val="007C4A68"/>
    <w:rsid w:val="007C4DEC"/>
    <w:rsid w:val="007C5285"/>
    <w:rsid w:val="007C52F1"/>
    <w:rsid w:val="007C53A7"/>
    <w:rsid w:val="007C5635"/>
    <w:rsid w:val="007C5A1C"/>
    <w:rsid w:val="007C5ACE"/>
    <w:rsid w:val="007C6624"/>
    <w:rsid w:val="007C6D9C"/>
    <w:rsid w:val="007C7340"/>
    <w:rsid w:val="007C7806"/>
    <w:rsid w:val="007C7A36"/>
    <w:rsid w:val="007C7C64"/>
    <w:rsid w:val="007C7DDB"/>
    <w:rsid w:val="007D00EC"/>
    <w:rsid w:val="007D0299"/>
    <w:rsid w:val="007D040C"/>
    <w:rsid w:val="007D061B"/>
    <w:rsid w:val="007D061F"/>
    <w:rsid w:val="007D07B2"/>
    <w:rsid w:val="007D082D"/>
    <w:rsid w:val="007D0836"/>
    <w:rsid w:val="007D135A"/>
    <w:rsid w:val="007D159F"/>
    <w:rsid w:val="007D16B2"/>
    <w:rsid w:val="007D182B"/>
    <w:rsid w:val="007D1C71"/>
    <w:rsid w:val="007D1D7F"/>
    <w:rsid w:val="007D1E01"/>
    <w:rsid w:val="007D2277"/>
    <w:rsid w:val="007D2325"/>
    <w:rsid w:val="007D28C2"/>
    <w:rsid w:val="007D2C9B"/>
    <w:rsid w:val="007D2CC7"/>
    <w:rsid w:val="007D2F5F"/>
    <w:rsid w:val="007D3556"/>
    <w:rsid w:val="007D368B"/>
    <w:rsid w:val="007D372F"/>
    <w:rsid w:val="007D3989"/>
    <w:rsid w:val="007D3A4A"/>
    <w:rsid w:val="007D3B00"/>
    <w:rsid w:val="007D4398"/>
    <w:rsid w:val="007D454E"/>
    <w:rsid w:val="007D45E4"/>
    <w:rsid w:val="007D4C4A"/>
    <w:rsid w:val="007D4F09"/>
    <w:rsid w:val="007D5031"/>
    <w:rsid w:val="007D508F"/>
    <w:rsid w:val="007D53AA"/>
    <w:rsid w:val="007D5490"/>
    <w:rsid w:val="007D564A"/>
    <w:rsid w:val="007D5F2B"/>
    <w:rsid w:val="007D5F46"/>
    <w:rsid w:val="007D604A"/>
    <w:rsid w:val="007D6196"/>
    <w:rsid w:val="007D61DA"/>
    <w:rsid w:val="007D65FF"/>
    <w:rsid w:val="007D66F2"/>
    <w:rsid w:val="007D673D"/>
    <w:rsid w:val="007D677E"/>
    <w:rsid w:val="007D70FB"/>
    <w:rsid w:val="007D7B6E"/>
    <w:rsid w:val="007D7D22"/>
    <w:rsid w:val="007E00F2"/>
    <w:rsid w:val="007E055B"/>
    <w:rsid w:val="007E0567"/>
    <w:rsid w:val="007E0636"/>
    <w:rsid w:val="007E0C5F"/>
    <w:rsid w:val="007E0F21"/>
    <w:rsid w:val="007E1220"/>
    <w:rsid w:val="007E16DB"/>
    <w:rsid w:val="007E181F"/>
    <w:rsid w:val="007E1AAB"/>
    <w:rsid w:val="007E1E33"/>
    <w:rsid w:val="007E24CE"/>
    <w:rsid w:val="007E24DF"/>
    <w:rsid w:val="007E3697"/>
    <w:rsid w:val="007E3A27"/>
    <w:rsid w:val="007E3C01"/>
    <w:rsid w:val="007E3D54"/>
    <w:rsid w:val="007E3DD5"/>
    <w:rsid w:val="007E3E7A"/>
    <w:rsid w:val="007E4155"/>
    <w:rsid w:val="007E45CE"/>
    <w:rsid w:val="007E4FB2"/>
    <w:rsid w:val="007E5604"/>
    <w:rsid w:val="007E56AA"/>
    <w:rsid w:val="007E5F83"/>
    <w:rsid w:val="007E61B8"/>
    <w:rsid w:val="007E65D1"/>
    <w:rsid w:val="007E684A"/>
    <w:rsid w:val="007E6A4B"/>
    <w:rsid w:val="007E6EBD"/>
    <w:rsid w:val="007E71A4"/>
    <w:rsid w:val="007E73B3"/>
    <w:rsid w:val="007E753C"/>
    <w:rsid w:val="007E7784"/>
    <w:rsid w:val="007E77FA"/>
    <w:rsid w:val="007E7838"/>
    <w:rsid w:val="007F011E"/>
    <w:rsid w:val="007F0441"/>
    <w:rsid w:val="007F06F5"/>
    <w:rsid w:val="007F0F1B"/>
    <w:rsid w:val="007F1106"/>
    <w:rsid w:val="007F168D"/>
    <w:rsid w:val="007F18B0"/>
    <w:rsid w:val="007F1E80"/>
    <w:rsid w:val="007F2220"/>
    <w:rsid w:val="007F238B"/>
    <w:rsid w:val="007F23D1"/>
    <w:rsid w:val="007F27FC"/>
    <w:rsid w:val="007F2F0F"/>
    <w:rsid w:val="007F3CC2"/>
    <w:rsid w:val="007F40A0"/>
    <w:rsid w:val="007F425E"/>
    <w:rsid w:val="007F4734"/>
    <w:rsid w:val="007F4827"/>
    <w:rsid w:val="007F4B3E"/>
    <w:rsid w:val="007F4BA0"/>
    <w:rsid w:val="007F4C4A"/>
    <w:rsid w:val="007F4E31"/>
    <w:rsid w:val="007F4F30"/>
    <w:rsid w:val="007F5811"/>
    <w:rsid w:val="007F588A"/>
    <w:rsid w:val="007F603A"/>
    <w:rsid w:val="007F6117"/>
    <w:rsid w:val="007F63C6"/>
    <w:rsid w:val="007F690F"/>
    <w:rsid w:val="007F6DD6"/>
    <w:rsid w:val="007F6EFE"/>
    <w:rsid w:val="007F7071"/>
    <w:rsid w:val="007F71A4"/>
    <w:rsid w:val="007F7319"/>
    <w:rsid w:val="007F73F8"/>
    <w:rsid w:val="007F7657"/>
    <w:rsid w:val="007F7678"/>
    <w:rsid w:val="007F781B"/>
    <w:rsid w:val="008000FD"/>
    <w:rsid w:val="0080045D"/>
    <w:rsid w:val="00800E57"/>
    <w:rsid w:val="00800E88"/>
    <w:rsid w:val="00800EFB"/>
    <w:rsid w:val="00801175"/>
    <w:rsid w:val="00801CD1"/>
    <w:rsid w:val="00801D21"/>
    <w:rsid w:val="00801DEF"/>
    <w:rsid w:val="00801F82"/>
    <w:rsid w:val="008026F1"/>
    <w:rsid w:val="0080283B"/>
    <w:rsid w:val="00802AD4"/>
    <w:rsid w:val="0080306A"/>
    <w:rsid w:val="008031AF"/>
    <w:rsid w:val="00803260"/>
    <w:rsid w:val="00803799"/>
    <w:rsid w:val="00803964"/>
    <w:rsid w:val="00803A4C"/>
    <w:rsid w:val="00803B63"/>
    <w:rsid w:val="00804308"/>
    <w:rsid w:val="00804450"/>
    <w:rsid w:val="00804765"/>
    <w:rsid w:val="00804993"/>
    <w:rsid w:val="00804A61"/>
    <w:rsid w:val="008050E9"/>
    <w:rsid w:val="0080549E"/>
    <w:rsid w:val="008057B8"/>
    <w:rsid w:val="0080586D"/>
    <w:rsid w:val="0080617F"/>
    <w:rsid w:val="00806309"/>
    <w:rsid w:val="00806DCC"/>
    <w:rsid w:val="00806E6B"/>
    <w:rsid w:val="00806FE5"/>
    <w:rsid w:val="008071B8"/>
    <w:rsid w:val="008071EF"/>
    <w:rsid w:val="0081034E"/>
    <w:rsid w:val="00810936"/>
    <w:rsid w:val="00810CC9"/>
    <w:rsid w:val="00811195"/>
    <w:rsid w:val="008127AF"/>
    <w:rsid w:val="00812B46"/>
    <w:rsid w:val="00812C16"/>
    <w:rsid w:val="00813298"/>
    <w:rsid w:val="00813479"/>
    <w:rsid w:val="0081393F"/>
    <w:rsid w:val="00813AFF"/>
    <w:rsid w:val="00813D88"/>
    <w:rsid w:val="008140F2"/>
    <w:rsid w:val="00814403"/>
    <w:rsid w:val="00814BC5"/>
    <w:rsid w:val="00814EFC"/>
    <w:rsid w:val="00814FF2"/>
    <w:rsid w:val="0081504C"/>
    <w:rsid w:val="008155F2"/>
    <w:rsid w:val="00815700"/>
    <w:rsid w:val="008163D8"/>
    <w:rsid w:val="00816CB3"/>
    <w:rsid w:val="0081726F"/>
    <w:rsid w:val="00817731"/>
    <w:rsid w:val="00817B70"/>
    <w:rsid w:val="00817D71"/>
    <w:rsid w:val="00820199"/>
    <w:rsid w:val="0082058D"/>
    <w:rsid w:val="00820631"/>
    <w:rsid w:val="008209B2"/>
    <w:rsid w:val="00820BFE"/>
    <w:rsid w:val="00820EA7"/>
    <w:rsid w:val="00821124"/>
    <w:rsid w:val="0082121F"/>
    <w:rsid w:val="008213DC"/>
    <w:rsid w:val="00821895"/>
    <w:rsid w:val="00821CA6"/>
    <w:rsid w:val="0082209F"/>
    <w:rsid w:val="00822BA7"/>
    <w:rsid w:val="00822BFE"/>
    <w:rsid w:val="00822C28"/>
    <w:rsid w:val="00822D00"/>
    <w:rsid w:val="00822E2A"/>
    <w:rsid w:val="00822F1C"/>
    <w:rsid w:val="008233C8"/>
    <w:rsid w:val="00823700"/>
    <w:rsid w:val="00823C81"/>
    <w:rsid w:val="00823DC2"/>
    <w:rsid w:val="00823EB0"/>
    <w:rsid w:val="00824228"/>
    <w:rsid w:val="008243CA"/>
    <w:rsid w:val="00824545"/>
    <w:rsid w:val="00824702"/>
    <w:rsid w:val="00824C85"/>
    <w:rsid w:val="00824E09"/>
    <w:rsid w:val="00825033"/>
    <w:rsid w:val="0082512C"/>
    <w:rsid w:val="0082560D"/>
    <w:rsid w:val="00825D3E"/>
    <w:rsid w:val="00826055"/>
    <w:rsid w:val="008261B6"/>
    <w:rsid w:val="008262B4"/>
    <w:rsid w:val="008264EB"/>
    <w:rsid w:val="00826614"/>
    <w:rsid w:val="00826B8F"/>
    <w:rsid w:val="008270E7"/>
    <w:rsid w:val="00827AF9"/>
    <w:rsid w:val="00827C52"/>
    <w:rsid w:val="0083004D"/>
    <w:rsid w:val="00830256"/>
    <w:rsid w:val="00830427"/>
    <w:rsid w:val="008306CA"/>
    <w:rsid w:val="008306F9"/>
    <w:rsid w:val="00830B3E"/>
    <w:rsid w:val="00830C86"/>
    <w:rsid w:val="0083120E"/>
    <w:rsid w:val="0083127D"/>
    <w:rsid w:val="0083147E"/>
    <w:rsid w:val="00831A74"/>
    <w:rsid w:val="00831B7F"/>
    <w:rsid w:val="00831E8A"/>
    <w:rsid w:val="00832230"/>
    <w:rsid w:val="0083287F"/>
    <w:rsid w:val="00832A87"/>
    <w:rsid w:val="00832C80"/>
    <w:rsid w:val="008335F2"/>
    <w:rsid w:val="00833C67"/>
    <w:rsid w:val="00833F98"/>
    <w:rsid w:val="0083438D"/>
    <w:rsid w:val="008345F5"/>
    <w:rsid w:val="00834709"/>
    <w:rsid w:val="008348EF"/>
    <w:rsid w:val="00834E93"/>
    <w:rsid w:val="00834F64"/>
    <w:rsid w:val="00835326"/>
    <w:rsid w:val="00835367"/>
    <w:rsid w:val="00835588"/>
    <w:rsid w:val="00835654"/>
    <w:rsid w:val="0083572B"/>
    <w:rsid w:val="00835B59"/>
    <w:rsid w:val="00835BF6"/>
    <w:rsid w:val="00835C76"/>
    <w:rsid w:val="00836003"/>
    <w:rsid w:val="00836925"/>
    <w:rsid w:val="00836B51"/>
    <w:rsid w:val="0083730F"/>
    <w:rsid w:val="00837444"/>
    <w:rsid w:val="0083760B"/>
    <w:rsid w:val="00837706"/>
    <w:rsid w:val="00837ACB"/>
    <w:rsid w:val="00840728"/>
    <w:rsid w:val="00840A2D"/>
    <w:rsid w:val="00840C8A"/>
    <w:rsid w:val="00840D39"/>
    <w:rsid w:val="00840DA3"/>
    <w:rsid w:val="00841111"/>
    <w:rsid w:val="00841458"/>
    <w:rsid w:val="008419C1"/>
    <w:rsid w:val="00841D59"/>
    <w:rsid w:val="00841F97"/>
    <w:rsid w:val="008421D0"/>
    <w:rsid w:val="00842A09"/>
    <w:rsid w:val="00842C6E"/>
    <w:rsid w:val="00843049"/>
    <w:rsid w:val="0084349F"/>
    <w:rsid w:val="00843CA6"/>
    <w:rsid w:val="00844012"/>
    <w:rsid w:val="0084415F"/>
    <w:rsid w:val="00844653"/>
    <w:rsid w:val="00844E3D"/>
    <w:rsid w:val="00844F18"/>
    <w:rsid w:val="00844F56"/>
    <w:rsid w:val="008452E2"/>
    <w:rsid w:val="008459AB"/>
    <w:rsid w:val="00845AE5"/>
    <w:rsid w:val="00845CDC"/>
    <w:rsid w:val="00846448"/>
    <w:rsid w:val="00846718"/>
    <w:rsid w:val="008469F9"/>
    <w:rsid w:val="00846FCA"/>
    <w:rsid w:val="00846FDB"/>
    <w:rsid w:val="00847450"/>
    <w:rsid w:val="008474BE"/>
    <w:rsid w:val="00847508"/>
    <w:rsid w:val="00847533"/>
    <w:rsid w:val="0084753C"/>
    <w:rsid w:val="00847A73"/>
    <w:rsid w:val="00847B3D"/>
    <w:rsid w:val="00851128"/>
    <w:rsid w:val="008513E3"/>
    <w:rsid w:val="00851A2B"/>
    <w:rsid w:val="00851C3C"/>
    <w:rsid w:val="00851C5E"/>
    <w:rsid w:val="0085209B"/>
    <w:rsid w:val="0085228E"/>
    <w:rsid w:val="008522C6"/>
    <w:rsid w:val="00852500"/>
    <w:rsid w:val="008527DE"/>
    <w:rsid w:val="00852817"/>
    <w:rsid w:val="00852CDE"/>
    <w:rsid w:val="00853582"/>
    <w:rsid w:val="0085369B"/>
    <w:rsid w:val="008537E2"/>
    <w:rsid w:val="0085382F"/>
    <w:rsid w:val="008539F5"/>
    <w:rsid w:val="008543CB"/>
    <w:rsid w:val="00854665"/>
    <w:rsid w:val="00854802"/>
    <w:rsid w:val="00854990"/>
    <w:rsid w:val="00854E98"/>
    <w:rsid w:val="00855011"/>
    <w:rsid w:val="0085511B"/>
    <w:rsid w:val="00855120"/>
    <w:rsid w:val="00855596"/>
    <w:rsid w:val="008558F6"/>
    <w:rsid w:val="00855B82"/>
    <w:rsid w:val="00855E69"/>
    <w:rsid w:val="00855FD7"/>
    <w:rsid w:val="0085649A"/>
    <w:rsid w:val="0085663E"/>
    <w:rsid w:val="00856994"/>
    <w:rsid w:val="00856B66"/>
    <w:rsid w:val="00857321"/>
    <w:rsid w:val="00857632"/>
    <w:rsid w:val="0085773A"/>
    <w:rsid w:val="00857D10"/>
    <w:rsid w:val="00860A19"/>
    <w:rsid w:val="00860ADA"/>
    <w:rsid w:val="00860DAB"/>
    <w:rsid w:val="00860DF0"/>
    <w:rsid w:val="00860F26"/>
    <w:rsid w:val="008611AB"/>
    <w:rsid w:val="00861237"/>
    <w:rsid w:val="008614CE"/>
    <w:rsid w:val="008619D4"/>
    <w:rsid w:val="00861A5F"/>
    <w:rsid w:val="00861B39"/>
    <w:rsid w:val="00861F93"/>
    <w:rsid w:val="008623D4"/>
    <w:rsid w:val="008623ED"/>
    <w:rsid w:val="00862CD4"/>
    <w:rsid w:val="00862D7F"/>
    <w:rsid w:val="00863016"/>
    <w:rsid w:val="008632DC"/>
    <w:rsid w:val="00863474"/>
    <w:rsid w:val="008634BE"/>
    <w:rsid w:val="008636E4"/>
    <w:rsid w:val="0086390A"/>
    <w:rsid w:val="008644AD"/>
    <w:rsid w:val="008644EE"/>
    <w:rsid w:val="008648B1"/>
    <w:rsid w:val="0086504D"/>
    <w:rsid w:val="0086521E"/>
    <w:rsid w:val="00865735"/>
    <w:rsid w:val="00865DDB"/>
    <w:rsid w:val="0086609F"/>
    <w:rsid w:val="008662B7"/>
    <w:rsid w:val="00866326"/>
    <w:rsid w:val="00866348"/>
    <w:rsid w:val="0086682A"/>
    <w:rsid w:val="00866B32"/>
    <w:rsid w:val="00866F13"/>
    <w:rsid w:val="008671D2"/>
    <w:rsid w:val="008671EA"/>
    <w:rsid w:val="00867538"/>
    <w:rsid w:val="00867950"/>
    <w:rsid w:val="00867C2E"/>
    <w:rsid w:val="00867CE9"/>
    <w:rsid w:val="00867E70"/>
    <w:rsid w:val="008700A2"/>
    <w:rsid w:val="00870269"/>
    <w:rsid w:val="008702C0"/>
    <w:rsid w:val="00870379"/>
    <w:rsid w:val="00870440"/>
    <w:rsid w:val="00870833"/>
    <w:rsid w:val="00870972"/>
    <w:rsid w:val="00870A98"/>
    <w:rsid w:val="00870BD4"/>
    <w:rsid w:val="00870CBE"/>
    <w:rsid w:val="00870FE8"/>
    <w:rsid w:val="00871661"/>
    <w:rsid w:val="0087168C"/>
    <w:rsid w:val="00871954"/>
    <w:rsid w:val="00872027"/>
    <w:rsid w:val="00872370"/>
    <w:rsid w:val="0087263E"/>
    <w:rsid w:val="00872678"/>
    <w:rsid w:val="0087275A"/>
    <w:rsid w:val="00872780"/>
    <w:rsid w:val="00872CFA"/>
    <w:rsid w:val="0087342F"/>
    <w:rsid w:val="008735E5"/>
    <w:rsid w:val="0087393B"/>
    <w:rsid w:val="008739A2"/>
    <w:rsid w:val="00873D90"/>
    <w:rsid w:val="00873DC8"/>
    <w:rsid w:val="00873FC8"/>
    <w:rsid w:val="0087447F"/>
    <w:rsid w:val="00874576"/>
    <w:rsid w:val="00874B6C"/>
    <w:rsid w:val="00874EE6"/>
    <w:rsid w:val="008750AA"/>
    <w:rsid w:val="008755B5"/>
    <w:rsid w:val="00875677"/>
    <w:rsid w:val="00875780"/>
    <w:rsid w:val="008758E1"/>
    <w:rsid w:val="00875B1E"/>
    <w:rsid w:val="00875BB3"/>
    <w:rsid w:val="00875E8A"/>
    <w:rsid w:val="008760DC"/>
    <w:rsid w:val="008761C8"/>
    <w:rsid w:val="00876626"/>
    <w:rsid w:val="00876B48"/>
    <w:rsid w:val="00876E30"/>
    <w:rsid w:val="00876EE2"/>
    <w:rsid w:val="008772C2"/>
    <w:rsid w:val="00877355"/>
    <w:rsid w:val="00877563"/>
    <w:rsid w:val="00877AE8"/>
    <w:rsid w:val="00880243"/>
    <w:rsid w:val="008806EF"/>
    <w:rsid w:val="0088079F"/>
    <w:rsid w:val="00880888"/>
    <w:rsid w:val="00880A85"/>
    <w:rsid w:val="00881001"/>
    <w:rsid w:val="008810DD"/>
    <w:rsid w:val="008812D2"/>
    <w:rsid w:val="00881697"/>
    <w:rsid w:val="00881CC2"/>
    <w:rsid w:val="00881F67"/>
    <w:rsid w:val="00882221"/>
    <w:rsid w:val="00882991"/>
    <w:rsid w:val="00882C2B"/>
    <w:rsid w:val="00882D28"/>
    <w:rsid w:val="00883532"/>
    <w:rsid w:val="008836FE"/>
    <w:rsid w:val="00883C99"/>
    <w:rsid w:val="00884647"/>
    <w:rsid w:val="00884755"/>
    <w:rsid w:val="00884757"/>
    <w:rsid w:val="00884AC4"/>
    <w:rsid w:val="00884C63"/>
    <w:rsid w:val="00884D2D"/>
    <w:rsid w:val="008852D9"/>
    <w:rsid w:val="00885507"/>
    <w:rsid w:val="008858C3"/>
    <w:rsid w:val="00885908"/>
    <w:rsid w:val="00885B53"/>
    <w:rsid w:val="00885BCD"/>
    <w:rsid w:val="00885DDD"/>
    <w:rsid w:val="008863EC"/>
    <w:rsid w:val="008864B7"/>
    <w:rsid w:val="008865E4"/>
    <w:rsid w:val="00886A1B"/>
    <w:rsid w:val="00886ADE"/>
    <w:rsid w:val="00886BBD"/>
    <w:rsid w:val="00886EC1"/>
    <w:rsid w:val="00886FE7"/>
    <w:rsid w:val="008871A6"/>
    <w:rsid w:val="00887575"/>
    <w:rsid w:val="00887ACB"/>
    <w:rsid w:val="00887C55"/>
    <w:rsid w:val="00887C59"/>
    <w:rsid w:val="008900CE"/>
    <w:rsid w:val="0089018A"/>
    <w:rsid w:val="00890435"/>
    <w:rsid w:val="008907DC"/>
    <w:rsid w:val="00890836"/>
    <w:rsid w:val="00890978"/>
    <w:rsid w:val="008909F4"/>
    <w:rsid w:val="00890E65"/>
    <w:rsid w:val="00890F1E"/>
    <w:rsid w:val="00890F88"/>
    <w:rsid w:val="0089173C"/>
    <w:rsid w:val="00891BC6"/>
    <w:rsid w:val="00891D28"/>
    <w:rsid w:val="00891EAD"/>
    <w:rsid w:val="00892551"/>
    <w:rsid w:val="00892AED"/>
    <w:rsid w:val="008930FB"/>
    <w:rsid w:val="00893F6C"/>
    <w:rsid w:val="008945C5"/>
    <w:rsid w:val="0089496C"/>
    <w:rsid w:val="00894DC2"/>
    <w:rsid w:val="00894E6C"/>
    <w:rsid w:val="00894EC5"/>
    <w:rsid w:val="00894F00"/>
    <w:rsid w:val="0089501E"/>
    <w:rsid w:val="00895091"/>
    <w:rsid w:val="008951C4"/>
    <w:rsid w:val="00895344"/>
    <w:rsid w:val="0089570A"/>
    <w:rsid w:val="008957A5"/>
    <w:rsid w:val="0089580B"/>
    <w:rsid w:val="008959AE"/>
    <w:rsid w:val="008959FA"/>
    <w:rsid w:val="00895AC9"/>
    <w:rsid w:val="00895ACB"/>
    <w:rsid w:val="00896347"/>
    <w:rsid w:val="0089659B"/>
    <w:rsid w:val="00896636"/>
    <w:rsid w:val="00896752"/>
    <w:rsid w:val="0089677E"/>
    <w:rsid w:val="00896E8C"/>
    <w:rsid w:val="00897416"/>
    <w:rsid w:val="00897BA3"/>
    <w:rsid w:val="008A0085"/>
    <w:rsid w:val="008A038F"/>
    <w:rsid w:val="008A0451"/>
    <w:rsid w:val="008A05D1"/>
    <w:rsid w:val="008A092B"/>
    <w:rsid w:val="008A0960"/>
    <w:rsid w:val="008A09A8"/>
    <w:rsid w:val="008A0D61"/>
    <w:rsid w:val="008A0EED"/>
    <w:rsid w:val="008A0F53"/>
    <w:rsid w:val="008A108F"/>
    <w:rsid w:val="008A1D75"/>
    <w:rsid w:val="008A1F25"/>
    <w:rsid w:val="008A1FCC"/>
    <w:rsid w:val="008A22E9"/>
    <w:rsid w:val="008A24BA"/>
    <w:rsid w:val="008A2973"/>
    <w:rsid w:val="008A29A7"/>
    <w:rsid w:val="008A2B67"/>
    <w:rsid w:val="008A2C29"/>
    <w:rsid w:val="008A2EBE"/>
    <w:rsid w:val="008A2F40"/>
    <w:rsid w:val="008A3289"/>
    <w:rsid w:val="008A3AF5"/>
    <w:rsid w:val="008A3DEB"/>
    <w:rsid w:val="008A3EE6"/>
    <w:rsid w:val="008A420D"/>
    <w:rsid w:val="008A4778"/>
    <w:rsid w:val="008A4807"/>
    <w:rsid w:val="008A499C"/>
    <w:rsid w:val="008A4D51"/>
    <w:rsid w:val="008A4D7C"/>
    <w:rsid w:val="008A5403"/>
    <w:rsid w:val="008A5434"/>
    <w:rsid w:val="008A5C5B"/>
    <w:rsid w:val="008A61B9"/>
    <w:rsid w:val="008A6E1C"/>
    <w:rsid w:val="008A6FEC"/>
    <w:rsid w:val="008A7391"/>
    <w:rsid w:val="008A7438"/>
    <w:rsid w:val="008A7762"/>
    <w:rsid w:val="008A7BDC"/>
    <w:rsid w:val="008B01F3"/>
    <w:rsid w:val="008B0592"/>
    <w:rsid w:val="008B0A6E"/>
    <w:rsid w:val="008B1334"/>
    <w:rsid w:val="008B141D"/>
    <w:rsid w:val="008B156C"/>
    <w:rsid w:val="008B184A"/>
    <w:rsid w:val="008B1C10"/>
    <w:rsid w:val="008B1D8C"/>
    <w:rsid w:val="008B1DA9"/>
    <w:rsid w:val="008B20C3"/>
    <w:rsid w:val="008B2AA4"/>
    <w:rsid w:val="008B2C51"/>
    <w:rsid w:val="008B2CEC"/>
    <w:rsid w:val="008B2DAE"/>
    <w:rsid w:val="008B308D"/>
    <w:rsid w:val="008B30B6"/>
    <w:rsid w:val="008B3665"/>
    <w:rsid w:val="008B38B4"/>
    <w:rsid w:val="008B417D"/>
    <w:rsid w:val="008B4431"/>
    <w:rsid w:val="008B494D"/>
    <w:rsid w:val="008B4D1F"/>
    <w:rsid w:val="008B4E2A"/>
    <w:rsid w:val="008B57DB"/>
    <w:rsid w:val="008B5A45"/>
    <w:rsid w:val="008B5B4C"/>
    <w:rsid w:val="008B6499"/>
    <w:rsid w:val="008B69F5"/>
    <w:rsid w:val="008B6F13"/>
    <w:rsid w:val="008B756F"/>
    <w:rsid w:val="008B757A"/>
    <w:rsid w:val="008B766C"/>
    <w:rsid w:val="008B7A00"/>
    <w:rsid w:val="008B7BE0"/>
    <w:rsid w:val="008B7C0C"/>
    <w:rsid w:val="008C0278"/>
    <w:rsid w:val="008C04C1"/>
    <w:rsid w:val="008C0598"/>
    <w:rsid w:val="008C08FC"/>
    <w:rsid w:val="008C09A3"/>
    <w:rsid w:val="008C09F9"/>
    <w:rsid w:val="008C0AA7"/>
    <w:rsid w:val="008C0C09"/>
    <w:rsid w:val="008C1054"/>
    <w:rsid w:val="008C10EA"/>
    <w:rsid w:val="008C12A4"/>
    <w:rsid w:val="008C139F"/>
    <w:rsid w:val="008C1F41"/>
    <w:rsid w:val="008C239E"/>
    <w:rsid w:val="008C24E9"/>
    <w:rsid w:val="008C26B5"/>
    <w:rsid w:val="008C2F02"/>
    <w:rsid w:val="008C2F59"/>
    <w:rsid w:val="008C2FAC"/>
    <w:rsid w:val="008C3037"/>
    <w:rsid w:val="008C311B"/>
    <w:rsid w:val="008C3731"/>
    <w:rsid w:val="008C38C9"/>
    <w:rsid w:val="008C42F8"/>
    <w:rsid w:val="008C4646"/>
    <w:rsid w:val="008C4E5B"/>
    <w:rsid w:val="008C4FFD"/>
    <w:rsid w:val="008C503B"/>
    <w:rsid w:val="008C54AD"/>
    <w:rsid w:val="008C5A53"/>
    <w:rsid w:val="008C5E05"/>
    <w:rsid w:val="008C5FC0"/>
    <w:rsid w:val="008C6B30"/>
    <w:rsid w:val="008C6E74"/>
    <w:rsid w:val="008C6F87"/>
    <w:rsid w:val="008C77B0"/>
    <w:rsid w:val="008C7B47"/>
    <w:rsid w:val="008D0533"/>
    <w:rsid w:val="008D0675"/>
    <w:rsid w:val="008D075D"/>
    <w:rsid w:val="008D0982"/>
    <w:rsid w:val="008D09A0"/>
    <w:rsid w:val="008D12CA"/>
    <w:rsid w:val="008D16E8"/>
    <w:rsid w:val="008D175E"/>
    <w:rsid w:val="008D19E6"/>
    <w:rsid w:val="008D244C"/>
    <w:rsid w:val="008D2821"/>
    <w:rsid w:val="008D315E"/>
    <w:rsid w:val="008D3443"/>
    <w:rsid w:val="008D39EB"/>
    <w:rsid w:val="008D3A2A"/>
    <w:rsid w:val="008D3BAF"/>
    <w:rsid w:val="008D40EA"/>
    <w:rsid w:val="008D42CB"/>
    <w:rsid w:val="008D445E"/>
    <w:rsid w:val="008D46C3"/>
    <w:rsid w:val="008D4865"/>
    <w:rsid w:val="008D48C9"/>
    <w:rsid w:val="008D48D6"/>
    <w:rsid w:val="008D4E33"/>
    <w:rsid w:val="008D5112"/>
    <w:rsid w:val="008D5396"/>
    <w:rsid w:val="008D58C3"/>
    <w:rsid w:val="008D5B5D"/>
    <w:rsid w:val="008D5B79"/>
    <w:rsid w:val="008D5B87"/>
    <w:rsid w:val="008D5E69"/>
    <w:rsid w:val="008D620B"/>
    <w:rsid w:val="008D631D"/>
    <w:rsid w:val="008D6381"/>
    <w:rsid w:val="008D63A2"/>
    <w:rsid w:val="008D64AD"/>
    <w:rsid w:val="008D698F"/>
    <w:rsid w:val="008D6D0A"/>
    <w:rsid w:val="008D6FEF"/>
    <w:rsid w:val="008D76A7"/>
    <w:rsid w:val="008D7713"/>
    <w:rsid w:val="008D7794"/>
    <w:rsid w:val="008D78FD"/>
    <w:rsid w:val="008E0574"/>
    <w:rsid w:val="008E0B2F"/>
    <w:rsid w:val="008E0B6A"/>
    <w:rsid w:val="008E0C77"/>
    <w:rsid w:val="008E1154"/>
    <w:rsid w:val="008E16AC"/>
    <w:rsid w:val="008E197B"/>
    <w:rsid w:val="008E215D"/>
    <w:rsid w:val="008E2484"/>
    <w:rsid w:val="008E2AD6"/>
    <w:rsid w:val="008E2EBF"/>
    <w:rsid w:val="008E2FEC"/>
    <w:rsid w:val="008E30E1"/>
    <w:rsid w:val="008E3202"/>
    <w:rsid w:val="008E35BB"/>
    <w:rsid w:val="008E36BE"/>
    <w:rsid w:val="008E3A91"/>
    <w:rsid w:val="008E470E"/>
    <w:rsid w:val="008E4B1A"/>
    <w:rsid w:val="008E4D23"/>
    <w:rsid w:val="008E521D"/>
    <w:rsid w:val="008E5524"/>
    <w:rsid w:val="008E57D3"/>
    <w:rsid w:val="008E59A2"/>
    <w:rsid w:val="008E5BAE"/>
    <w:rsid w:val="008E5E3F"/>
    <w:rsid w:val="008E5E52"/>
    <w:rsid w:val="008E625F"/>
    <w:rsid w:val="008E6941"/>
    <w:rsid w:val="008E6AE3"/>
    <w:rsid w:val="008E6B46"/>
    <w:rsid w:val="008E6C81"/>
    <w:rsid w:val="008E6F47"/>
    <w:rsid w:val="008E7220"/>
    <w:rsid w:val="008E7522"/>
    <w:rsid w:val="008E7893"/>
    <w:rsid w:val="008E79A6"/>
    <w:rsid w:val="008E7C0B"/>
    <w:rsid w:val="008E7CF6"/>
    <w:rsid w:val="008E7E13"/>
    <w:rsid w:val="008E7E62"/>
    <w:rsid w:val="008F022E"/>
    <w:rsid w:val="008F07BE"/>
    <w:rsid w:val="008F11F9"/>
    <w:rsid w:val="008F160A"/>
    <w:rsid w:val="008F1889"/>
    <w:rsid w:val="008F1CF1"/>
    <w:rsid w:val="008F1D44"/>
    <w:rsid w:val="008F1F97"/>
    <w:rsid w:val="008F2274"/>
    <w:rsid w:val="008F24D2"/>
    <w:rsid w:val="008F264D"/>
    <w:rsid w:val="008F3326"/>
    <w:rsid w:val="008F33C4"/>
    <w:rsid w:val="008F3D90"/>
    <w:rsid w:val="008F41EA"/>
    <w:rsid w:val="008F4692"/>
    <w:rsid w:val="008F49D6"/>
    <w:rsid w:val="008F4AA3"/>
    <w:rsid w:val="008F5F0D"/>
    <w:rsid w:val="008F616C"/>
    <w:rsid w:val="008F63ED"/>
    <w:rsid w:val="008F642E"/>
    <w:rsid w:val="008F64F3"/>
    <w:rsid w:val="008F6629"/>
    <w:rsid w:val="008F6852"/>
    <w:rsid w:val="008F6984"/>
    <w:rsid w:val="008F6A30"/>
    <w:rsid w:val="008F6B06"/>
    <w:rsid w:val="008F6EB0"/>
    <w:rsid w:val="008F6F69"/>
    <w:rsid w:val="008F72E1"/>
    <w:rsid w:val="008F7387"/>
    <w:rsid w:val="008F77C9"/>
    <w:rsid w:val="008F7831"/>
    <w:rsid w:val="008F7880"/>
    <w:rsid w:val="008F78EE"/>
    <w:rsid w:val="008F7EE9"/>
    <w:rsid w:val="0090022F"/>
    <w:rsid w:val="00900278"/>
    <w:rsid w:val="009005B0"/>
    <w:rsid w:val="009006C9"/>
    <w:rsid w:val="00900A0E"/>
    <w:rsid w:val="00900A4B"/>
    <w:rsid w:val="009010A6"/>
    <w:rsid w:val="009011C4"/>
    <w:rsid w:val="00901219"/>
    <w:rsid w:val="009016BF"/>
    <w:rsid w:val="00901BDC"/>
    <w:rsid w:val="00901C73"/>
    <w:rsid w:val="009025A7"/>
    <w:rsid w:val="009026D6"/>
    <w:rsid w:val="009029C9"/>
    <w:rsid w:val="00902D21"/>
    <w:rsid w:val="00902F80"/>
    <w:rsid w:val="00903132"/>
    <w:rsid w:val="0090396A"/>
    <w:rsid w:val="00903A46"/>
    <w:rsid w:val="00903B03"/>
    <w:rsid w:val="00903D75"/>
    <w:rsid w:val="0090409F"/>
    <w:rsid w:val="009040E1"/>
    <w:rsid w:val="0090441C"/>
    <w:rsid w:val="0090461E"/>
    <w:rsid w:val="00904651"/>
    <w:rsid w:val="009046B3"/>
    <w:rsid w:val="0090484B"/>
    <w:rsid w:val="00904854"/>
    <w:rsid w:val="0090489F"/>
    <w:rsid w:val="00904CBD"/>
    <w:rsid w:val="00904FE3"/>
    <w:rsid w:val="00905367"/>
    <w:rsid w:val="00905482"/>
    <w:rsid w:val="00905526"/>
    <w:rsid w:val="00905707"/>
    <w:rsid w:val="00905733"/>
    <w:rsid w:val="00905830"/>
    <w:rsid w:val="009058C2"/>
    <w:rsid w:val="00905990"/>
    <w:rsid w:val="00905E6A"/>
    <w:rsid w:val="00906184"/>
    <w:rsid w:val="00906878"/>
    <w:rsid w:val="009068CC"/>
    <w:rsid w:val="00906A63"/>
    <w:rsid w:val="00906C9B"/>
    <w:rsid w:val="00906D72"/>
    <w:rsid w:val="009071AE"/>
    <w:rsid w:val="009074E1"/>
    <w:rsid w:val="009075AB"/>
    <w:rsid w:val="00907DF9"/>
    <w:rsid w:val="00907F2F"/>
    <w:rsid w:val="009101BC"/>
    <w:rsid w:val="0091040A"/>
    <w:rsid w:val="009105AD"/>
    <w:rsid w:val="00910901"/>
    <w:rsid w:val="00911186"/>
    <w:rsid w:val="009112F7"/>
    <w:rsid w:val="00911B3F"/>
    <w:rsid w:val="00912090"/>
    <w:rsid w:val="009122AF"/>
    <w:rsid w:val="009127BC"/>
    <w:rsid w:val="009127D6"/>
    <w:rsid w:val="00912D54"/>
    <w:rsid w:val="00912D9C"/>
    <w:rsid w:val="00912EA8"/>
    <w:rsid w:val="00912FCC"/>
    <w:rsid w:val="00913366"/>
    <w:rsid w:val="00913782"/>
    <w:rsid w:val="0091389F"/>
    <w:rsid w:val="00913A3F"/>
    <w:rsid w:val="00913AFE"/>
    <w:rsid w:val="00913B66"/>
    <w:rsid w:val="00913E16"/>
    <w:rsid w:val="009143C0"/>
    <w:rsid w:val="00914469"/>
    <w:rsid w:val="00914A35"/>
    <w:rsid w:val="00915676"/>
    <w:rsid w:val="00915F41"/>
    <w:rsid w:val="00916633"/>
    <w:rsid w:val="00916660"/>
    <w:rsid w:val="00916D75"/>
    <w:rsid w:val="00916EDE"/>
    <w:rsid w:val="0091708A"/>
    <w:rsid w:val="00917166"/>
    <w:rsid w:val="0091716B"/>
    <w:rsid w:val="009173C5"/>
    <w:rsid w:val="00917660"/>
    <w:rsid w:val="00917CC0"/>
    <w:rsid w:val="00917CEC"/>
    <w:rsid w:val="00917DE1"/>
    <w:rsid w:val="00917FAC"/>
    <w:rsid w:val="00920173"/>
    <w:rsid w:val="0092018E"/>
    <w:rsid w:val="009203EE"/>
    <w:rsid w:val="00920807"/>
    <w:rsid w:val="00920819"/>
    <w:rsid w:val="009208F7"/>
    <w:rsid w:val="00920F1A"/>
    <w:rsid w:val="009214EB"/>
    <w:rsid w:val="00921BDA"/>
    <w:rsid w:val="00921E1D"/>
    <w:rsid w:val="009220DF"/>
    <w:rsid w:val="00922517"/>
    <w:rsid w:val="00922722"/>
    <w:rsid w:val="00922A0A"/>
    <w:rsid w:val="00922D33"/>
    <w:rsid w:val="0092359D"/>
    <w:rsid w:val="00923734"/>
    <w:rsid w:val="00923B80"/>
    <w:rsid w:val="00923BA4"/>
    <w:rsid w:val="009249C6"/>
    <w:rsid w:val="00924DEE"/>
    <w:rsid w:val="00924F83"/>
    <w:rsid w:val="009251D8"/>
    <w:rsid w:val="00925B1E"/>
    <w:rsid w:val="009261E6"/>
    <w:rsid w:val="00926376"/>
    <w:rsid w:val="0092640D"/>
    <w:rsid w:val="009265D1"/>
    <w:rsid w:val="009268E1"/>
    <w:rsid w:val="00927301"/>
    <w:rsid w:val="00927601"/>
    <w:rsid w:val="0092775E"/>
    <w:rsid w:val="00927870"/>
    <w:rsid w:val="00927CC3"/>
    <w:rsid w:val="00927DE7"/>
    <w:rsid w:val="00927E40"/>
    <w:rsid w:val="00927E57"/>
    <w:rsid w:val="00927E5C"/>
    <w:rsid w:val="00927F2C"/>
    <w:rsid w:val="00927FA9"/>
    <w:rsid w:val="0093001B"/>
    <w:rsid w:val="009303FC"/>
    <w:rsid w:val="009304EE"/>
    <w:rsid w:val="00931619"/>
    <w:rsid w:val="00931681"/>
    <w:rsid w:val="0093187A"/>
    <w:rsid w:val="00931DE6"/>
    <w:rsid w:val="009320E1"/>
    <w:rsid w:val="009322A3"/>
    <w:rsid w:val="00932358"/>
    <w:rsid w:val="0093263E"/>
    <w:rsid w:val="00932648"/>
    <w:rsid w:val="00932B00"/>
    <w:rsid w:val="00932C53"/>
    <w:rsid w:val="00932CF2"/>
    <w:rsid w:val="00933253"/>
    <w:rsid w:val="009332A7"/>
    <w:rsid w:val="00933649"/>
    <w:rsid w:val="009338D6"/>
    <w:rsid w:val="009339DA"/>
    <w:rsid w:val="00933FEA"/>
    <w:rsid w:val="00934157"/>
    <w:rsid w:val="0093424B"/>
    <w:rsid w:val="00934665"/>
    <w:rsid w:val="009346A6"/>
    <w:rsid w:val="00934B9A"/>
    <w:rsid w:val="00934C00"/>
    <w:rsid w:val="009350F4"/>
    <w:rsid w:val="009354E1"/>
    <w:rsid w:val="00935520"/>
    <w:rsid w:val="0093586E"/>
    <w:rsid w:val="009360EF"/>
    <w:rsid w:val="009362B2"/>
    <w:rsid w:val="009362BB"/>
    <w:rsid w:val="009368B3"/>
    <w:rsid w:val="00936A16"/>
    <w:rsid w:val="00936A79"/>
    <w:rsid w:val="00936C7A"/>
    <w:rsid w:val="00936F05"/>
    <w:rsid w:val="0093710D"/>
    <w:rsid w:val="00937ABF"/>
    <w:rsid w:val="00937DA4"/>
    <w:rsid w:val="00937EFE"/>
    <w:rsid w:val="00937FFA"/>
    <w:rsid w:val="009402C3"/>
    <w:rsid w:val="00940382"/>
    <w:rsid w:val="0094089A"/>
    <w:rsid w:val="0094106D"/>
    <w:rsid w:val="00941081"/>
    <w:rsid w:val="0094159E"/>
    <w:rsid w:val="0094162A"/>
    <w:rsid w:val="00941AD1"/>
    <w:rsid w:val="00941B4E"/>
    <w:rsid w:val="00941BF9"/>
    <w:rsid w:val="009426B5"/>
    <w:rsid w:val="0094283F"/>
    <w:rsid w:val="00942CF6"/>
    <w:rsid w:val="00942CFF"/>
    <w:rsid w:val="00943179"/>
    <w:rsid w:val="009436F6"/>
    <w:rsid w:val="00943996"/>
    <w:rsid w:val="00944494"/>
    <w:rsid w:val="009446C9"/>
    <w:rsid w:val="009450A8"/>
    <w:rsid w:val="00945442"/>
    <w:rsid w:val="0094544C"/>
    <w:rsid w:val="0094581F"/>
    <w:rsid w:val="00945E7F"/>
    <w:rsid w:val="00946586"/>
    <w:rsid w:val="00946695"/>
    <w:rsid w:val="009466CE"/>
    <w:rsid w:val="0094711B"/>
    <w:rsid w:val="00947168"/>
    <w:rsid w:val="00947476"/>
    <w:rsid w:val="0094EBD4"/>
    <w:rsid w:val="009500E8"/>
    <w:rsid w:val="0095037D"/>
    <w:rsid w:val="009503CE"/>
    <w:rsid w:val="00950467"/>
    <w:rsid w:val="00950665"/>
    <w:rsid w:val="0095076D"/>
    <w:rsid w:val="0095124D"/>
    <w:rsid w:val="009518C2"/>
    <w:rsid w:val="009518D1"/>
    <w:rsid w:val="00951A63"/>
    <w:rsid w:val="00951B79"/>
    <w:rsid w:val="00952016"/>
    <w:rsid w:val="0095206E"/>
    <w:rsid w:val="009521BF"/>
    <w:rsid w:val="00952580"/>
    <w:rsid w:val="0095277A"/>
    <w:rsid w:val="00953172"/>
    <w:rsid w:val="009534D6"/>
    <w:rsid w:val="00954539"/>
    <w:rsid w:val="00954550"/>
    <w:rsid w:val="00954D2A"/>
    <w:rsid w:val="00954E2C"/>
    <w:rsid w:val="00954E93"/>
    <w:rsid w:val="00955025"/>
    <w:rsid w:val="009552C6"/>
    <w:rsid w:val="009555D2"/>
    <w:rsid w:val="009557C1"/>
    <w:rsid w:val="00955999"/>
    <w:rsid w:val="00955D25"/>
    <w:rsid w:val="00955F63"/>
    <w:rsid w:val="00956288"/>
    <w:rsid w:val="00956C54"/>
    <w:rsid w:val="00956D8A"/>
    <w:rsid w:val="009570FE"/>
    <w:rsid w:val="00957357"/>
    <w:rsid w:val="00957632"/>
    <w:rsid w:val="009576E1"/>
    <w:rsid w:val="0095776E"/>
    <w:rsid w:val="00957BA3"/>
    <w:rsid w:val="00957D26"/>
    <w:rsid w:val="00960101"/>
    <w:rsid w:val="0096048A"/>
    <w:rsid w:val="0096063A"/>
    <w:rsid w:val="0096071E"/>
    <w:rsid w:val="00960823"/>
    <w:rsid w:val="00960835"/>
    <w:rsid w:val="00960A31"/>
    <w:rsid w:val="00960A46"/>
    <w:rsid w:val="00960B1D"/>
    <w:rsid w:val="00960BCB"/>
    <w:rsid w:val="00960C02"/>
    <w:rsid w:val="00960D37"/>
    <w:rsid w:val="00960D6E"/>
    <w:rsid w:val="0096106A"/>
    <w:rsid w:val="00961472"/>
    <w:rsid w:val="009615AB"/>
    <w:rsid w:val="0096205F"/>
    <w:rsid w:val="00962143"/>
    <w:rsid w:val="00962355"/>
    <w:rsid w:val="00962618"/>
    <w:rsid w:val="00962A3D"/>
    <w:rsid w:val="00962F69"/>
    <w:rsid w:val="0096316C"/>
    <w:rsid w:val="00963831"/>
    <w:rsid w:val="0096390C"/>
    <w:rsid w:val="00963C2B"/>
    <w:rsid w:val="00963DC2"/>
    <w:rsid w:val="00963F30"/>
    <w:rsid w:val="009642AD"/>
    <w:rsid w:val="0096458E"/>
    <w:rsid w:val="00964680"/>
    <w:rsid w:val="009646BD"/>
    <w:rsid w:val="00964983"/>
    <w:rsid w:val="00964AC9"/>
    <w:rsid w:val="00964CA2"/>
    <w:rsid w:val="00964D30"/>
    <w:rsid w:val="0096545C"/>
    <w:rsid w:val="00965670"/>
    <w:rsid w:val="009659E7"/>
    <w:rsid w:val="00965C14"/>
    <w:rsid w:val="00966456"/>
    <w:rsid w:val="00966908"/>
    <w:rsid w:val="00966C04"/>
    <w:rsid w:val="00966C39"/>
    <w:rsid w:val="00966E43"/>
    <w:rsid w:val="00966ED3"/>
    <w:rsid w:val="00966F7C"/>
    <w:rsid w:val="00966FFD"/>
    <w:rsid w:val="00967113"/>
    <w:rsid w:val="0096738A"/>
    <w:rsid w:val="0096739D"/>
    <w:rsid w:val="00967647"/>
    <w:rsid w:val="009676C2"/>
    <w:rsid w:val="00967877"/>
    <w:rsid w:val="0096789E"/>
    <w:rsid w:val="009678CD"/>
    <w:rsid w:val="00970069"/>
    <w:rsid w:val="009701A5"/>
    <w:rsid w:val="009705B1"/>
    <w:rsid w:val="00970CFD"/>
    <w:rsid w:val="00970DCC"/>
    <w:rsid w:val="00971127"/>
    <w:rsid w:val="009712B1"/>
    <w:rsid w:val="0097169F"/>
    <w:rsid w:val="0097178E"/>
    <w:rsid w:val="00971C2A"/>
    <w:rsid w:val="00971F91"/>
    <w:rsid w:val="00972514"/>
    <w:rsid w:val="00972881"/>
    <w:rsid w:val="00972A9E"/>
    <w:rsid w:val="00972BC1"/>
    <w:rsid w:val="00972EFC"/>
    <w:rsid w:val="009733EC"/>
    <w:rsid w:val="009738B3"/>
    <w:rsid w:val="00973AAB"/>
    <w:rsid w:val="00973AB5"/>
    <w:rsid w:val="00973EE8"/>
    <w:rsid w:val="009744DE"/>
    <w:rsid w:val="00974899"/>
    <w:rsid w:val="00974B59"/>
    <w:rsid w:val="00974C04"/>
    <w:rsid w:val="009750AA"/>
    <w:rsid w:val="0097536C"/>
    <w:rsid w:val="00975580"/>
    <w:rsid w:val="0097569D"/>
    <w:rsid w:val="00975B67"/>
    <w:rsid w:val="009765F5"/>
    <w:rsid w:val="00976F5C"/>
    <w:rsid w:val="00976F6B"/>
    <w:rsid w:val="009771C9"/>
    <w:rsid w:val="00977597"/>
    <w:rsid w:val="009776FB"/>
    <w:rsid w:val="009778DF"/>
    <w:rsid w:val="00977BE7"/>
    <w:rsid w:val="009800A1"/>
    <w:rsid w:val="009801EC"/>
    <w:rsid w:val="009809A7"/>
    <w:rsid w:val="00980D3B"/>
    <w:rsid w:val="00980DE7"/>
    <w:rsid w:val="00981148"/>
    <w:rsid w:val="0098187E"/>
    <w:rsid w:val="009819EA"/>
    <w:rsid w:val="00981C3E"/>
    <w:rsid w:val="009822A0"/>
    <w:rsid w:val="00982964"/>
    <w:rsid w:val="00982B91"/>
    <w:rsid w:val="00982BD7"/>
    <w:rsid w:val="00982CBF"/>
    <w:rsid w:val="00982CCF"/>
    <w:rsid w:val="00982D14"/>
    <w:rsid w:val="00982E28"/>
    <w:rsid w:val="0098307F"/>
    <w:rsid w:val="00983346"/>
    <w:rsid w:val="0098340B"/>
    <w:rsid w:val="009841A2"/>
    <w:rsid w:val="009841BA"/>
    <w:rsid w:val="009841F6"/>
    <w:rsid w:val="009842C1"/>
    <w:rsid w:val="009848AC"/>
    <w:rsid w:val="009849ED"/>
    <w:rsid w:val="00984F5D"/>
    <w:rsid w:val="00984F7D"/>
    <w:rsid w:val="0098534E"/>
    <w:rsid w:val="009856C1"/>
    <w:rsid w:val="00985BC0"/>
    <w:rsid w:val="00986440"/>
    <w:rsid w:val="00986702"/>
    <w:rsid w:val="009867F7"/>
    <w:rsid w:val="00986830"/>
    <w:rsid w:val="00986858"/>
    <w:rsid w:val="0098685B"/>
    <w:rsid w:val="00986BA3"/>
    <w:rsid w:val="00986BE2"/>
    <w:rsid w:val="00987039"/>
    <w:rsid w:val="00987B3A"/>
    <w:rsid w:val="00987D58"/>
    <w:rsid w:val="00990675"/>
    <w:rsid w:val="009907E9"/>
    <w:rsid w:val="00990887"/>
    <w:rsid w:val="00990A70"/>
    <w:rsid w:val="00990B0B"/>
    <w:rsid w:val="00991420"/>
    <w:rsid w:val="00991617"/>
    <w:rsid w:val="0099169D"/>
    <w:rsid w:val="0099186A"/>
    <w:rsid w:val="00991A1A"/>
    <w:rsid w:val="00991D1A"/>
    <w:rsid w:val="00991D98"/>
    <w:rsid w:val="009921D0"/>
    <w:rsid w:val="00992351"/>
    <w:rsid w:val="009924C3"/>
    <w:rsid w:val="00992A5E"/>
    <w:rsid w:val="00992B7C"/>
    <w:rsid w:val="00992C0E"/>
    <w:rsid w:val="00993058"/>
    <w:rsid w:val="00993102"/>
    <w:rsid w:val="00993207"/>
    <w:rsid w:val="009934AD"/>
    <w:rsid w:val="009934C3"/>
    <w:rsid w:val="009936D4"/>
    <w:rsid w:val="00994220"/>
    <w:rsid w:val="009942DE"/>
    <w:rsid w:val="00994470"/>
    <w:rsid w:val="009948BF"/>
    <w:rsid w:val="00994A60"/>
    <w:rsid w:val="00994D50"/>
    <w:rsid w:val="00994DF4"/>
    <w:rsid w:val="00994F85"/>
    <w:rsid w:val="009950CE"/>
    <w:rsid w:val="00995209"/>
    <w:rsid w:val="00996034"/>
    <w:rsid w:val="009960BF"/>
    <w:rsid w:val="009962AB"/>
    <w:rsid w:val="0099697F"/>
    <w:rsid w:val="009969CD"/>
    <w:rsid w:val="00996DFC"/>
    <w:rsid w:val="00996FC7"/>
    <w:rsid w:val="009975FB"/>
    <w:rsid w:val="009977B2"/>
    <w:rsid w:val="0099797A"/>
    <w:rsid w:val="009A0231"/>
    <w:rsid w:val="009A07A0"/>
    <w:rsid w:val="009A0A38"/>
    <w:rsid w:val="009A0E82"/>
    <w:rsid w:val="009A109B"/>
    <w:rsid w:val="009A11AB"/>
    <w:rsid w:val="009A16F4"/>
    <w:rsid w:val="009A1A54"/>
    <w:rsid w:val="009A1C75"/>
    <w:rsid w:val="009A1C84"/>
    <w:rsid w:val="009A1E48"/>
    <w:rsid w:val="009A1EA7"/>
    <w:rsid w:val="009A2523"/>
    <w:rsid w:val="009A2768"/>
    <w:rsid w:val="009A2983"/>
    <w:rsid w:val="009A2A88"/>
    <w:rsid w:val="009A2E87"/>
    <w:rsid w:val="009A2EEC"/>
    <w:rsid w:val="009A326E"/>
    <w:rsid w:val="009A32E4"/>
    <w:rsid w:val="009A3401"/>
    <w:rsid w:val="009A3424"/>
    <w:rsid w:val="009A35A1"/>
    <w:rsid w:val="009A3B68"/>
    <w:rsid w:val="009A42E6"/>
    <w:rsid w:val="009A4332"/>
    <w:rsid w:val="009A4899"/>
    <w:rsid w:val="009A49F4"/>
    <w:rsid w:val="009A4A64"/>
    <w:rsid w:val="009A4CA9"/>
    <w:rsid w:val="009A53AC"/>
    <w:rsid w:val="009A55EA"/>
    <w:rsid w:val="009A56B4"/>
    <w:rsid w:val="009A61BA"/>
    <w:rsid w:val="009A650F"/>
    <w:rsid w:val="009A6714"/>
    <w:rsid w:val="009A672A"/>
    <w:rsid w:val="009A6977"/>
    <w:rsid w:val="009A6C73"/>
    <w:rsid w:val="009A7219"/>
    <w:rsid w:val="009A72CA"/>
    <w:rsid w:val="009B01B8"/>
    <w:rsid w:val="009B0513"/>
    <w:rsid w:val="009B07EB"/>
    <w:rsid w:val="009B0DCE"/>
    <w:rsid w:val="009B1104"/>
    <w:rsid w:val="009B1117"/>
    <w:rsid w:val="009B1266"/>
    <w:rsid w:val="009B156C"/>
    <w:rsid w:val="009B1BCF"/>
    <w:rsid w:val="009B2368"/>
    <w:rsid w:val="009B27BD"/>
    <w:rsid w:val="009B2E7D"/>
    <w:rsid w:val="009B32AF"/>
    <w:rsid w:val="009B458B"/>
    <w:rsid w:val="009B4CE8"/>
    <w:rsid w:val="009B4FBD"/>
    <w:rsid w:val="009B5422"/>
    <w:rsid w:val="009B5597"/>
    <w:rsid w:val="009B5A00"/>
    <w:rsid w:val="009B5BFC"/>
    <w:rsid w:val="009B5E89"/>
    <w:rsid w:val="009B5FA0"/>
    <w:rsid w:val="009B66FC"/>
    <w:rsid w:val="009B6D0B"/>
    <w:rsid w:val="009B6D40"/>
    <w:rsid w:val="009B6E71"/>
    <w:rsid w:val="009B7000"/>
    <w:rsid w:val="009B73C6"/>
    <w:rsid w:val="009B744C"/>
    <w:rsid w:val="009B78A2"/>
    <w:rsid w:val="009B7A9D"/>
    <w:rsid w:val="009B7B50"/>
    <w:rsid w:val="009B7BC2"/>
    <w:rsid w:val="009B7D61"/>
    <w:rsid w:val="009C0312"/>
    <w:rsid w:val="009C033B"/>
    <w:rsid w:val="009C046A"/>
    <w:rsid w:val="009C04AA"/>
    <w:rsid w:val="009C0673"/>
    <w:rsid w:val="009C068D"/>
    <w:rsid w:val="009C07E6"/>
    <w:rsid w:val="009C0AE8"/>
    <w:rsid w:val="009C0B70"/>
    <w:rsid w:val="009C0C0F"/>
    <w:rsid w:val="009C0F6F"/>
    <w:rsid w:val="009C111E"/>
    <w:rsid w:val="009C1138"/>
    <w:rsid w:val="009C1328"/>
    <w:rsid w:val="009C1D73"/>
    <w:rsid w:val="009C1DC0"/>
    <w:rsid w:val="009C1DDB"/>
    <w:rsid w:val="009C2224"/>
    <w:rsid w:val="009C230B"/>
    <w:rsid w:val="009C24CF"/>
    <w:rsid w:val="009C2830"/>
    <w:rsid w:val="009C28FC"/>
    <w:rsid w:val="009C2989"/>
    <w:rsid w:val="009C29D9"/>
    <w:rsid w:val="009C2B99"/>
    <w:rsid w:val="009C2BAD"/>
    <w:rsid w:val="009C2D9C"/>
    <w:rsid w:val="009C2EBF"/>
    <w:rsid w:val="009C34B0"/>
    <w:rsid w:val="009C392D"/>
    <w:rsid w:val="009C39A7"/>
    <w:rsid w:val="009C3C34"/>
    <w:rsid w:val="009C43AA"/>
    <w:rsid w:val="009C4438"/>
    <w:rsid w:val="009C467C"/>
    <w:rsid w:val="009C492B"/>
    <w:rsid w:val="009C4A39"/>
    <w:rsid w:val="009C4ABF"/>
    <w:rsid w:val="009C4D59"/>
    <w:rsid w:val="009C4EEE"/>
    <w:rsid w:val="009C513F"/>
    <w:rsid w:val="009C5635"/>
    <w:rsid w:val="009C588C"/>
    <w:rsid w:val="009C5A18"/>
    <w:rsid w:val="009C644F"/>
    <w:rsid w:val="009C6863"/>
    <w:rsid w:val="009C6D81"/>
    <w:rsid w:val="009C6F10"/>
    <w:rsid w:val="009C7563"/>
    <w:rsid w:val="009C7AB1"/>
    <w:rsid w:val="009D0496"/>
    <w:rsid w:val="009D059B"/>
    <w:rsid w:val="009D06C4"/>
    <w:rsid w:val="009D06D6"/>
    <w:rsid w:val="009D0DB2"/>
    <w:rsid w:val="009D0E8C"/>
    <w:rsid w:val="009D147F"/>
    <w:rsid w:val="009D148F"/>
    <w:rsid w:val="009D1712"/>
    <w:rsid w:val="009D1783"/>
    <w:rsid w:val="009D1BE3"/>
    <w:rsid w:val="009D1D33"/>
    <w:rsid w:val="009D2867"/>
    <w:rsid w:val="009D295A"/>
    <w:rsid w:val="009D2963"/>
    <w:rsid w:val="009D2965"/>
    <w:rsid w:val="009D298C"/>
    <w:rsid w:val="009D29DA"/>
    <w:rsid w:val="009D2C9D"/>
    <w:rsid w:val="009D2CF2"/>
    <w:rsid w:val="009D2EA3"/>
    <w:rsid w:val="009D31A0"/>
    <w:rsid w:val="009D3526"/>
    <w:rsid w:val="009D3989"/>
    <w:rsid w:val="009D3C61"/>
    <w:rsid w:val="009D3D70"/>
    <w:rsid w:val="009D3FF8"/>
    <w:rsid w:val="009D414F"/>
    <w:rsid w:val="009D438D"/>
    <w:rsid w:val="009D4522"/>
    <w:rsid w:val="009D47BD"/>
    <w:rsid w:val="009D4B62"/>
    <w:rsid w:val="009D4C65"/>
    <w:rsid w:val="009D50F7"/>
    <w:rsid w:val="009D51A1"/>
    <w:rsid w:val="009D52C6"/>
    <w:rsid w:val="009D582B"/>
    <w:rsid w:val="009D5FA8"/>
    <w:rsid w:val="009D61AB"/>
    <w:rsid w:val="009D649F"/>
    <w:rsid w:val="009D65E8"/>
    <w:rsid w:val="009D668F"/>
    <w:rsid w:val="009D6CE1"/>
    <w:rsid w:val="009D6E25"/>
    <w:rsid w:val="009D6E2B"/>
    <w:rsid w:val="009D6E5B"/>
    <w:rsid w:val="009D702D"/>
    <w:rsid w:val="009D7050"/>
    <w:rsid w:val="009D7427"/>
    <w:rsid w:val="009D75E9"/>
    <w:rsid w:val="009D7723"/>
    <w:rsid w:val="009D78C1"/>
    <w:rsid w:val="009D7E8B"/>
    <w:rsid w:val="009D7E91"/>
    <w:rsid w:val="009E0B44"/>
    <w:rsid w:val="009E0DDC"/>
    <w:rsid w:val="009E0F0E"/>
    <w:rsid w:val="009E130A"/>
    <w:rsid w:val="009E1569"/>
    <w:rsid w:val="009E1645"/>
    <w:rsid w:val="009E1975"/>
    <w:rsid w:val="009E1B44"/>
    <w:rsid w:val="009E1F33"/>
    <w:rsid w:val="009E2327"/>
    <w:rsid w:val="009E26D0"/>
    <w:rsid w:val="009E2A58"/>
    <w:rsid w:val="009E2B64"/>
    <w:rsid w:val="009E2EA9"/>
    <w:rsid w:val="009E2FC0"/>
    <w:rsid w:val="009E3038"/>
    <w:rsid w:val="009E3195"/>
    <w:rsid w:val="009E3205"/>
    <w:rsid w:val="009E336D"/>
    <w:rsid w:val="009E34D0"/>
    <w:rsid w:val="009E367A"/>
    <w:rsid w:val="009E36AE"/>
    <w:rsid w:val="009E38B0"/>
    <w:rsid w:val="009E39B4"/>
    <w:rsid w:val="009E3DB6"/>
    <w:rsid w:val="009E4543"/>
    <w:rsid w:val="009E46ED"/>
    <w:rsid w:val="009E4953"/>
    <w:rsid w:val="009E4B10"/>
    <w:rsid w:val="009E4B16"/>
    <w:rsid w:val="009E4B73"/>
    <w:rsid w:val="009E5597"/>
    <w:rsid w:val="009E5635"/>
    <w:rsid w:val="009E57EA"/>
    <w:rsid w:val="009E5902"/>
    <w:rsid w:val="009E5C56"/>
    <w:rsid w:val="009E5CEC"/>
    <w:rsid w:val="009E5F08"/>
    <w:rsid w:val="009E5F85"/>
    <w:rsid w:val="009E5FC9"/>
    <w:rsid w:val="009E619B"/>
    <w:rsid w:val="009E61B0"/>
    <w:rsid w:val="009E644F"/>
    <w:rsid w:val="009E646D"/>
    <w:rsid w:val="009E6D96"/>
    <w:rsid w:val="009E6F68"/>
    <w:rsid w:val="009E6F7E"/>
    <w:rsid w:val="009E7408"/>
    <w:rsid w:val="009E74ED"/>
    <w:rsid w:val="009E7618"/>
    <w:rsid w:val="009E77F2"/>
    <w:rsid w:val="009E7A07"/>
    <w:rsid w:val="009E7A57"/>
    <w:rsid w:val="009E7E3D"/>
    <w:rsid w:val="009F0288"/>
    <w:rsid w:val="009F04FD"/>
    <w:rsid w:val="009F0621"/>
    <w:rsid w:val="009F09F6"/>
    <w:rsid w:val="009F0B02"/>
    <w:rsid w:val="009F0D7A"/>
    <w:rsid w:val="009F0F39"/>
    <w:rsid w:val="009F0F9C"/>
    <w:rsid w:val="009F1082"/>
    <w:rsid w:val="009F1194"/>
    <w:rsid w:val="009F1224"/>
    <w:rsid w:val="009F134B"/>
    <w:rsid w:val="009F15F8"/>
    <w:rsid w:val="009F1768"/>
    <w:rsid w:val="009F1AD4"/>
    <w:rsid w:val="009F28F2"/>
    <w:rsid w:val="009F2B99"/>
    <w:rsid w:val="009F3208"/>
    <w:rsid w:val="009F37B6"/>
    <w:rsid w:val="009F3DC7"/>
    <w:rsid w:val="009F40A8"/>
    <w:rsid w:val="009F475E"/>
    <w:rsid w:val="009F486D"/>
    <w:rsid w:val="009F4A6C"/>
    <w:rsid w:val="009F4C9C"/>
    <w:rsid w:val="009F4F6A"/>
    <w:rsid w:val="009F4F88"/>
    <w:rsid w:val="009F54FD"/>
    <w:rsid w:val="009F5958"/>
    <w:rsid w:val="009F5C2F"/>
    <w:rsid w:val="009F6746"/>
    <w:rsid w:val="009F68AC"/>
    <w:rsid w:val="009F6B9E"/>
    <w:rsid w:val="009F7199"/>
    <w:rsid w:val="009F771D"/>
    <w:rsid w:val="009F7FE1"/>
    <w:rsid w:val="00A00150"/>
    <w:rsid w:val="00A0046D"/>
    <w:rsid w:val="00A005AF"/>
    <w:rsid w:val="00A00B7F"/>
    <w:rsid w:val="00A00C41"/>
    <w:rsid w:val="00A00D8D"/>
    <w:rsid w:val="00A01135"/>
    <w:rsid w:val="00A01143"/>
    <w:rsid w:val="00A01217"/>
    <w:rsid w:val="00A01432"/>
    <w:rsid w:val="00A018CD"/>
    <w:rsid w:val="00A01A67"/>
    <w:rsid w:val="00A01D1D"/>
    <w:rsid w:val="00A01F1D"/>
    <w:rsid w:val="00A0237E"/>
    <w:rsid w:val="00A0250F"/>
    <w:rsid w:val="00A0259A"/>
    <w:rsid w:val="00A026D9"/>
    <w:rsid w:val="00A02B4C"/>
    <w:rsid w:val="00A02CE4"/>
    <w:rsid w:val="00A02F45"/>
    <w:rsid w:val="00A0326A"/>
    <w:rsid w:val="00A03526"/>
    <w:rsid w:val="00A035D9"/>
    <w:rsid w:val="00A03676"/>
    <w:rsid w:val="00A03915"/>
    <w:rsid w:val="00A039FC"/>
    <w:rsid w:val="00A03C62"/>
    <w:rsid w:val="00A03CB9"/>
    <w:rsid w:val="00A03D19"/>
    <w:rsid w:val="00A03D21"/>
    <w:rsid w:val="00A04084"/>
    <w:rsid w:val="00A040BF"/>
    <w:rsid w:val="00A048FC"/>
    <w:rsid w:val="00A04D04"/>
    <w:rsid w:val="00A04DE9"/>
    <w:rsid w:val="00A04ECA"/>
    <w:rsid w:val="00A04FF5"/>
    <w:rsid w:val="00A051D2"/>
    <w:rsid w:val="00A05974"/>
    <w:rsid w:val="00A05E3E"/>
    <w:rsid w:val="00A05F6D"/>
    <w:rsid w:val="00A060DD"/>
    <w:rsid w:val="00A0621B"/>
    <w:rsid w:val="00A066CA"/>
    <w:rsid w:val="00A069E6"/>
    <w:rsid w:val="00A06AEE"/>
    <w:rsid w:val="00A06C2C"/>
    <w:rsid w:val="00A0730F"/>
    <w:rsid w:val="00A07523"/>
    <w:rsid w:val="00A07778"/>
    <w:rsid w:val="00A07875"/>
    <w:rsid w:val="00A079A1"/>
    <w:rsid w:val="00A07DD9"/>
    <w:rsid w:val="00A07EAC"/>
    <w:rsid w:val="00A10292"/>
    <w:rsid w:val="00A104A2"/>
    <w:rsid w:val="00A10560"/>
    <w:rsid w:val="00A10C08"/>
    <w:rsid w:val="00A10DF8"/>
    <w:rsid w:val="00A10FBB"/>
    <w:rsid w:val="00A11059"/>
    <w:rsid w:val="00A11585"/>
    <w:rsid w:val="00A117C7"/>
    <w:rsid w:val="00A117EE"/>
    <w:rsid w:val="00A11ADC"/>
    <w:rsid w:val="00A11C1C"/>
    <w:rsid w:val="00A11F71"/>
    <w:rsid w:val="00A12302"/>
    <w:rsid w:val="00A12431"/>
    <w:rsid w:val="00A125A9"/>
    <w:rsid w:val="00A1268A"/>
    <w:rsid w:val="00A131AA"/>
    <w:rsid w:val="00A13251"/>
    <w:rsid w:val="00A133F9"/>
    <w:rsid w:val="00A137B5"/>
    <w:rsid w:val="00A13D39"/>
    <w:rsid w:val="00A13F29"/>
    <w:rsid w:val="00A140F4"/>
    <w:rsid w:val="00A145C6"/>
    <w:rsid w:val="00A1467D"/>
    <w:rsid w:val="00A14A13"/>
    <w:rsid w:val="00A15254"/>
    <w:rsid w:val="00A159AC"/>
    <w:rsid w:val="00A159E4"/>
    <w:rsid w:val="00A15A58"/>
    <w:rsid w:val="00A15C66"/>
    <w:rsid w:val="00A1618C"/>
    <w:rsid w:val="00A163C4"/>
    <w:rsid w:val="00A164A1"/>
    <w:rsid w:val="00A16E36"/>
    <w:rsid w:val="00A1757F"/>
    <w:rsid w:val="00A1795B"/>
    <w:rsid w:val="00A17B9B"/>
    <w:rsid w:val="00A17BD0"/>
    <w:rsid w:val="00A17E69"/>
    <w:rsid w:val="00A17ED2"/>
    <w:rsid w:val="00A20190"/>
    <w:rsid w:val="00A2057B"/>
    <w:rsid w:val="00A20A4A"/>
    <w:rsid w:val="00A20B4D"/>
    <w:rsid w:val="00A20FEC"/>
    <w:rsid w:val="00A21587"/>
    <w:rsid w:val="00A21686"/>
    <w:rsid w:val="00A21AAD"/>
    <w:rsid w:val="00A21BF5"/>
    <w:rsid w:val="00A21E5B"/>
    <w:rsid w:val="00A22374"/>
    <w:rsid w:val="00A22614"/>
    <w:rsid w:val="00A227C6"/>
    <w:rsid w:val="00A22D68"/>
    <w:rsid w:val="00A22DD0"/>
    <w:rsid w:val="00A22F7B"/>
    <w:rsid w:val="00A2301B"/>
    <w:rsid w:val="00A2333A"/>
    <w:rsid w:val="00A236CB"/>
    <w:rsid w:val="00A2379F"/>
    <w:rsid w:val="00A24390"/>
    <w:rsid w:val="00A24565"/>
    <w:rsid w:val="00A24961"/>
    <w:rsid w:val="00A24B10"/>
    <w:rsid w:val="00A25000"/>
    <w:rsid w:val="00A25052"/>
    <w:rsid w:val="00A25190"/>
    <w:rsid w:val="00A25638"/>
    <w:rsid w:val="00A257B0"/>
    <w:rsid w:val="00A258DE"/>
    <w:rsid w:val="00A25A1A"/>
    <w:rsid w:val="00A25B1B"/>
    <w:rsid w:val="00A25C2B"/>
    <w:rsid w:val="00A2608F"/>
    <w:rsid w:val="00A2651D"/>
    <w:rsid w:val="00A268B3"/>
    <w:rsid w:val="00A269B5"/>
    <w:rsid w:val="00A26DA1"/>
    <w:rsid w:val="00A26DB8"/>
    <w:rsid w:val="00A26F97"/>
    <w:rsid w:val="00A27500"/>
    <w:rsid w:val="00A27666"/>
    <w:rsid w:val="00A2776B"/>
    <w:rsid w:val="00A27774"/>
    <w:rsid w:val="00A2790D"/>
    <w:rsid w:val="00A27CEA"/>
    <w:rsid w:val="00A2A3F5"/>
    <w:rsid w:val="00A30325"/>
    <w:rsid w:val="00A30722"/>
    <w:rsid w:val="00A30858"/>
    <w:rsid w:val="00A30E9B"/>
    <w:rsid w:val="00A3114D"/>
    <w:rsid w:val="00A3130A"/>
    <w:rsid w:val="00A31486"/>
    <w:rsid w:val="00A3159E"/>
    <w:rsid w:val="00A315E6"/>
    <w:rsid w:val="00A31B33"/>
    <w:rsid w:val="00A31C90"/>
    <w:rsid w:val="00A31CC3"/>
    <w:rsid w:val="00A32368"/>
    <w:rsid w:val="00A32386"/>
    <w:rsid w:val="00A33076"/>
    <w:rsid w:val="00A33856"/>
    <w:rsid w:val="00A33994"/>
    <w:rsid w:val="00A34188"/>
    <w:rsid w:val="00A343D6"/>
    <w:rsid w:val="00A3477A"/>
    <w:rsid w:val="00A34C24"/>
    <w:rsid w:val="00A35199"/>
    <w:rsid w:val="00A359A8"/>
    <w:rsid w:val="00A359E5"/>
    <w:rsid w:val="00A359FD"/>
    <w:rsid w:val="00A35D1A"/>
    <w:rsid w:val="00A35DF0"/>
    <w:rsid w:val="00A35F10"/>
    <w:rsid w:val="00A3635A"/>
    <w:rsid w:val="00A365E4"/>
    <w:rsid w:val="00A36D15"/>
    <w:rsid w:val="00A36EA4"/>
    <w:rsid w:val="00A37357"/>
    <w:rsid w:val="00A3741E"/>
    <w:rsid w:val="00A376F2"/>
    <w:rsid w:val="00A37D85"/>
    <w:rsid w:val="00A37E9A"/>
    <w:rsid w:val="00A37EC2"/>
    <w:rsid w:val="00A40206"/>
    <w:rsid w:val="00A40513"/>
    <w:rsid w:val="00A40957"/>
    <w:rsid w:val="00A40CB9"/>
    <w:rsid w:val="00A4100F"/>
    <w:rsid w:val="00A41298"/>
    <w:rsid w:val="00A41632"/>
    <w:rsid w:val="00A41CA5"/>
    <w:rsid w:val="00A42052"/>
    <w:rsid w:val="00A4206E"/>
    <w:rsid w:val="00A420CC"/>
    <w:rsid w:val="00A42457"/>
    <w:rsid w:val="00A42496"/>
    <w:rsid w:val="00A42BBE"/>
    <w:rsid w:val="00A42D03"/>
    <w:rsid w:val="00A436E2"/>
    <w:rsid w:val="00A439E5"/>
    <w:rsid w:val="00A43C8C"/>
    <w:rsid w:val="00A442AD"/>
    <w:rsid w:val="00A44544"/>
    <w:rsid w:val="00A4465E"/>
    <w:rsid w:val="00A446D3"/>
    <w:rsid w:val="00A44C75"/>
    <w:rsid w:val="00A44D2A"/>
    <w:rsid w:val="00A4512D"/>
    <w:rsid w:val="00A45A37"/>
    <w:rsid w:val="00A45DD5"/>
    <w:rsid w:val="00A45E34"/>
    <w:rsid w:val="00A461E0"/>
    <w:rsid w:val="00A46639"/>
    <w:rsid w:val="00A46718"/>
    <w:rsid w:val="00A469EF"/>
    <w:rsid w:val="00A46A4F"/>
    <w:rsid w:val="00A46DF1"/>
    <w:rsid w:val="00A46ECA"/>
    <w:rsid w:val="00A47155"/>
    <w:rsid w:val="00A472E7"/>
    <w:rsid w:val="00A475CC"/>
    <w:rsid w:val="00A47655"/>
    <w:rsid w:val="00A47D2F"/>
    <w:rsid w:val="00A50244"/>
    <w:rsid w:val="00A50263"/>
    <w:rsid w:val="00A50671"/>
    <w:rsid w:val="00A5093A"/>
    <w:rsid w:val="00A50A12"/>
    <w:rsid w:val="00A50CB3"/>
    <w:rsid w:val="00A51046"/>
    <w:rsid w:val="00A51064"/>
    <w:rsid w:val="00A511DA"/>
    <w:rsid w:val="00A52090"/>
    <w:rsid w:val="00A5244C"/>
    <w:rsid w:val="00A527F4"/>
    <w:rsid w:val="00A52944"/>
    <w:rsid w:val="00A52AA3"/>
    <w:rsid w:val="00A53208"/>
    <w:rsid w:val="00A53C61"/>
    <w:rsid w:val="00A53EF8"/>
    <w:rsid w:val="00A543C7"/>
    <w:rsid w:val="00A545A9"/>
    <w:rsid w:val="00A5460D"/>
    <w:rsid w:val="00A54BF2"/>
    <w:rsid w:val="00A54D30"/>
    <w:rsid w:val="00A54DDB"/>
    <w:rsid w:val="00A553B1"/>
    <w:rsid w:val="00A55409"/>
    <w:rsid w:val="00A554C0"/>
    <w:rsid w:val="00A555A7"/>
    <w:rsid w:val="00A5573E"/>
    <w:rsid w:val="00A5573F"/>
    <w:rsid w:val="00A558F2"/>
    <w:rsid w:val="00A55C73"/>
    <w:rsid w:val="00A55D12"/>
    <w:rsid w:val="00A55E50"/>
    <w:rsid w:val="00A55EAC"/>
    <w:rsid w:val="00A562B6"/>
    <w:rsid w:val="00A564B4"/>
    <w:rsid w:val="00A56641"/>
    <w:rsid w:val="00A566FA"/>
    <w:rsid w:val="00A56972"/>
    <w:rsid w:val="00A56ABF"/>
    <w:rsid w:val="00A56D1A"/>
    <w:rsid w:val="00A56F17"/>
    <w:rsid w:val="00A56FAB"/>
    <w:rsid w:val="00A57435"/>
    <w:rsid w:val="00A5749D"/>
    <w:rsid w:val="00A57889"/>
    <w:rsid w:val="00A57962"/>
    <w:rsid w:val="00A57976"/>
    <w:rsid w:val="00A579B4"/>
    <w:rsid w:val="00A60063"/>
    <w:rsid w:val="00A6022D"/>
    <w:rsid w:val="00A60522"/>
    <w:rsid w:val="00A60729"/>
    <w:rsid w:val="00A60E8A"/>
    <w:rsid w:val="00A610FD"/>
    <w:rsid w:val="00A61D91"/>
    <w:rsid w:val="00A620EE"/>
    <w:rsid w:val="00A620F3"/>
    <w:rsid w:val="00A62153"/>
    <w:rsid w:val="00A627D7"/>
    <w:rsid w:val="00A629C9"/>
    <w:rsid w:val="00A62F16"/>
    <w:rsid w:val="00A630A7"/>
    <w:rsid w:val="00A63268"/>
    <w:rsid w:val="00A63276"/>
    <w:rsid w:val="00A63923"/>
    <w:rsid w:val="00A639B3"/>
    <w:rsid w:val="00A63AF9"/>
    <w:rsid w:val="00A644F7"/>
    <w:rsid w:val="00A64917"/>
    <w:rsid w:val="00A649EF"/>
    <w:rsid w:val="00A64A20"/>
    <w:rsid w:val="00A65124"/>
    <w:rsid w:val="00A655C3"/>
    <w:rsid w:val="00A656C7"/>
    <w:rsid w:val="00A65B3F"/>
    <w:rsid w:val="00A65DCB"/>
    <w:rsid w:val="00A66175"/>
    <w:rsid w:val="00A664E6"/>
    <w:rsid w:val="00A66567"/>
    <w:rsid w:val="00A666D6"/>
    <w:rsid w:val="00A66CD3"/>
    <w:rsid w:val="00A671E2"/>
    <w:rsid w:val="00A675FA"/>
    <w:rsid w:val="00A67F74"/>
    <w:rsid w:val="00A705AF"/>
    <w:rsid w:val="00A70B83"/>
    <w:rsid w:val="00A70D96"/>
    <w:rsid w:val="00A70E95"/>
    <w:rsid w:val="00A71009"/>
    <w:rsid w:val="00A7117B"/>
    <w:rsid w:val="00A71290"/>
    <w:rsid w:val="00A717E6"/>
    <w:rsid w:val="00A71A62"/>
    <w:rsid w:val="00A71B9F"/>
    <w:rsid w:val="00A71CF0"/>
    <w:rsid w:val="00A7202F"/>
    <w:rsid w:val="00A7220F"/>
    <w:rsid w:val="00A723AD"/>
    <w:rsid w:val="00A72454"/>
    <w:rsid w:val="00A7269C"/>
    <w:rsid w:val="00A72852"/>
    <w:rsid w:val="00A72ADD"/>
    <w:rsid w:val="00A72DC2"/>
    <w:rsid w:val="00A72FD1"/>
    <w:rsid w:val="00A73213"/>
    <w:rsid w:val="00A7352C"/>
    <w:rsid w:val="00A73885"/>
    <w:rsid w:val="00A73A76"/>
    <w:rsid w:val="00A74275"/>
    <w:rsid w:val="00A744B9"/>
    <w:rsid w:val="00A745A6"/>
    <w:rsid w:val="00A745D7"/>
    <w:rsid w:val="00A7467D"/>
    <w:rsid w:val="00A746EB"/>
    <w:rsid w:val="00A747BE"/>
    <w:rsid w:val="00A74B1D"/>
    <w:rsid w:val="00A74B5F"/>
    <w:rsid w:val="00A75009"/>
    <w:rsid w:val="00A75DF7"/>
    <w:rsid w:val="00A75E98"/>
    <w:rsid w:val="00A7630F"/>
    <w:rsid w:val="00A76480"/>
    <w:rsid w:val="00A76518"/>
    <w:rsid w:val="00A765E6"/>
    <w:rsid w:val="00A771EC"/>
    <w:rsid w:val="00A773BF"/>
    <w:rsid w:val="00A77696"/>
    <w:rsid w:val="00A77BD3"/>
    <w:rsid w:val="00A77FAA"/>
    <w:rsid w:val="00A80557"/>
    <w:rsid w:val="00A815AE"/>
    <w:rsid w:val="00A815C9"/>
    <w:rsid w:val="00A815D0"/>
    <w:rsid w:val="00A81D33"/>
    <w:rsid w:val="00A8201D"/>
    <w:rsid w:val="00A82436"/>
    <w:rsid w:val="00A8290A"/>
    <w:rsid w:val="00A83134"/>
    <w:rsid w:val="00A83153"/>
    <w:rsid w:val="00A8372F"/>
    <w:rsid w:val="00A837BC"/>
    <w:rsid w:val="00A840EF"/>
    <w:rsid w:val="00A8432F"/>
    <w:rsid w:val="00A8474D"/>
    <w:rsid w:val="00A8521F"/>
    <w:rsid w:val="00A85254"/>
    <w:rsid w:val="00A85593"/>
    <w:rsid w:val="00A8572B"/>
    <w:rsid w:val="00A8588C"/>
    <w:rsid w:val="00A8592B"/>
    <w:rsid w:val="00A859C1"/>
    <w:rsid w:val="00A85D97"/>
    <w:rsid w:val="00A85D9F"/>
    <w:rsid w:val="00A860BD"/>
    <w:rsid w:val="00A86372"/>
    <w:rsid w:val="00A864CA"/>
    <w:rsid w:val="00A865BB"/>
    <w:rsid w:val="00A86B2C"/>
    <w:rsid w:val="00A8718E"/>
    <w:rsid w:val="00A87203"/>
    <w:rsid w:val="00A873C8"/>
    <w:rsid w:val="00A87B93"/>
    <w:rsid w:val="00A90486"/>
    <w:rsid w:val="00A904CE"/>
    <w:rsid w:val="00A90515"/>
    <w:rsid w:val="00A905D0"/>
    <w:rsid w:val="00A905EF"/>
    <w:rsid w:val="00A9067B"/>
    <w:rsid w:val="00A908A9"/>
    <w:rsid w:val="00A909B5"/>
    <w:rsid w:val="00A90F70"/>
    <w:rsid w:val="00A9105B"/>
    <w:rsid w:val="00A91342"/>
    <w:rsid w:val="00A916AB"/>
    <w:rsid w:val="00A91B56"/>
    <w:rsid w:val="00A91C0E"/>
    <w:rsid w:val="00A926B2"/>
    <w:rsid w:val="00A92AFA"/>
    <w:rsid w:val="00A92C51"/>
    <w:rsid w:val="00A92ECD"/>
    <w:rsid w:val="00A92FB4"/>
    <w:rsid w:val="00A930AE"/>
    <w:rsid w:val="00A9317F"/>
    <w:rsid w:val="00A93237"/>
    <w:rsid w:val="00A93777"/>
    <w:rsid w:val="00A94464"/>
    <w:rsid w:val="00A94AB8"/>
    <w:rsid w:val="00A94B23"/>
    <w:rsid w:val="00A94B25"/>
    <w:rsid w:val="00A94E72"/>
    <w:rsid w:val="00A94F34"/>
    <w:rsid w:val="00A94FCB"/>
    <w:rsid w:val="00A9598B"/>
    <w:rsid w:val="00A95C69"/>
    <w:rsid w:val="00A96000"/>
    <w:rsid w:val="00A961B5"/>
    <w:rsid w:val="00A96337"/>
    <w:rsid w:val="00A966A9"/>
    <w:rsid w:val="00A968CF"/>
    <w:rsid w:val="00A968E3"/>
    <w:rsid w:val="00A96D8B"/>
    <w:rsid w:val="00A9714D"/>
    <w:rsid w:val="00A971EB"/>
    <w:rsid w:val="00A97401"/>
    <w:rsid w:val="00A97599"/>
    <w:rsid w:val="00A9760F"/>
    <w:rsid w:val="00A9771C"/>
    <w:rsid w:val="00A97741"/>
    <w:rsid w:val="00A97963"/>
    <w:rsid w:val="00A97B12"/>
    <w:rsid w:val="00A97D10"/>
    <w:rsid w:val="00AA0C91"/>
    <w:rsid w:val="00AA0CAA"/>
    <w:rsid w:val="00AA0DAF"/>
    <w:rsid w:val="00AA1195"/>
    <w:rsid w:val="00AA1904"/>
    <w:rsid w:val="00AA1934"/>
    <w:rsid w:val="00AA193B"/>
    <w:rsid w:val="00AA194C"/>
    <w:rsid w:val="00AA1A95"/>
    <w:rsid w:val="00AA1F01"/>
    <w:rsid w:val="00AA218E"/>
    <w:rsid w:val="00AA2287"/>
    <w:rsid w:val="00AA24C9"/>
    <w:rsid w:val="00AA260F"/>
    <w:rsid w:val="00AA2B4A"/>
    <w:rsid w:val="00AA2BA2"/>
    <w:rsid w:val="00AA2C24"/>
    <w:rsid w:val="00AA2E5D"/>
    <w:rsid w:val="00AA2E97"/>
    <w:rsid w:val="00AA2FA4"/>
    <w:rsid w:val="00AA301C"/>
    <w:rsid w:val="00AA3132"/>
    <w:rsid w:val="00AA31A7"/>
    <w:rsid w:val="00AA3380"/>
    <w:rsid w:val="00AA39EF"/>
    <w:rsid w:val="00AA3AC1"/>
    <w:rsid w:val="00AA3BE6"/>
    <w:rsid w:val="00AA3E76"/>
    <w:rsid w:val="00AA4024"/>
    <w:rsid w:val="00AA468A"/>
    <w:rsid w:val="00AA4A81"/>
    <w:rsid w:val="00AA4ACA"/>
    <w:rsid w:val="00AA4BFC"/>
    <w:rsid w:val="00AA4F39"/>
    <w:rsid w:val="00AA58E8"/>
    <w:rsid w:val="00AA5C01"/>
    <w:rsid w:val="00AA6196"/>
    <w:rsid w:val="00AA63CF"/>
    <w:rsid w:val="00AA6473"/>
    <w:rsid w:val="00AA763F"/>
    <w:rsid w:val="00AA7F05"/>
    <w:rsid w:val="00AB0067"/>
    <w:rsid w:val="00AB01AA"/>
    <w:rsid w:val="00AB0380"/>
    <w:rsid w:val="00AB04F9"/>
    <w:rsid w:val="00AB12BB"/>
    <w:rsid w:val="00AB13BE"/>
    <w:rsid w:val="00AB1601"/>
    <w:rsid w:val="00AB174D"/>
    <w:rsid w:val="00AB1A4D"/>
    <w:rsid w:val="00AB1D15"/>
    <w:rsid w:val="00AB1DFD"/>
    <w:rsid w:val="00AB1EE7"/>
    <w:rsid w:val="00AB2090"/>
    <w:rsid w:val="00AB2272"/>
    <w:rsid w:val="00AB2665"/>
    <w:rsid w:val="00AB2B20"/>
    <w:rsid w:val="00AB32F6"/>
    <w:rsid w:val="00AB3319"/>
    <w:rsid w:val="00AB3A17"/>
    <w:rsid w:val="00AB400A"/>
    <w:rsid w:val="00AB413E"/>
    <w:rsid w:val="00AB4775"/>
    <w:rsid w:val="00AB496E"/>
    <w:rsid w:val="00AB4AC7"/>
    <w:rsid w:val="00AB4B37"/>
    <w:rsid w:val="00AB4C24"/>
    <w:rsid w:val="00AB5498"/>
    <w:rsid w:val="00AB5762"/>
    <w:rsid w:val="00AB5798"/>
    <w:rsid w:val="00AB5CDC"/>
    <w:rsid w:val="00AB5DB9"/>
    <w:rsid w:val="00AB5E6D"/>
    <w:rsid w:val="00AB5EA2"/>
    <w:rsid w:val="00AB6103"/>
    <w:rsid w:val="00AB6D51"/>
    <w:rsid w:val="00AB6EBC"/>
    <w:rsid w:val="00AB7125"/>
    <w:rsid w:val="00AB727A"/>
    <w:rsid w:val="00AB72FB"/>
    <w:rsid w:val="00AB760B"/>
    <w:rsid w:val="00AB76CD"/>
    <w:rsid w:val="00AB7943"/>
    <w:rsid w:val="00AB7A00"/>
    <w:rsid w:val="00AB7A77"/>
    <w:rsid w:val="00AC011E"/>
    <w:rsid w:val="00AC031F"/>
    <w:rsid w:val="00AC0380"/>
    <w:rsid w:val="00AC045B"/>
    <w:rsid w:val="00AC0C70"/>
    <w:rsid w:val="00AC0DCD"/>
    <w:rsid w:val="00AC130E"/>
    <w:rsid w:val="00AC131B"/>
    <w:rsid w:val="00AC13C4"/>
    <w:rsid w:val="00AC157E"/>
    <w:rsid w:val="00AC1A5D"/>
    <w:rsid w:val="00AC23DB"/>
    <w:rsid w:val="00AC2679"/>
    <w:rsid w:val="00AC294B"/>
    <w:rsid w:val="00AC2A58"/>
    <w:rsid w:val="00AC2A8B"/>
    <w:rsid w:val="00AC2AD4"/>
    <w:rsid w:val="00AC2C63"/>
    <w:rsid w:val="00AC3428"/>
    <w:rsid w:val="00AC363A"/>
    <w:rsid w:val="00AC3CE4"/>
    <w:rsid w:val="00AC413B"/>
    <w:rsid w:val="00AC48FC"/>
    <w:rsid w:val="00AC4BE4"/>
    <w:rsid w:val="00AC4EDF"/>
    <w:rsid w:val="00AC4FE9"/>
    <w:rsid w:val="00AC5041"/>
    <w:rsid w:val="00AC5557"/>
    <w:rsid w:val="00AC55D3"/>
    <w:rsid w:val="00AC56D7"/>
    <w:rsid w:val="00AC59A0"/>
    <w:rsid w:val="00AC5C29"/>
    <w:rsid w:val="00AC60DC"/>
    <w:rsid w:val="00AC6AC4"/>
    <w:rsid w:val="00AC6BF9"/>
    <w:rsid w:val="00AC6CE6"/>
    <w:rsid w:val="00AC705A"/>
    <w:rsid w:val="00AC714C"/>
    <w:rsid w:val="00AC73EC"/>
    <w:rsid w:val="00AC7440"/>
    <w:rsid w:val="00AC7720"/>
    <w:rsid w:val="00AC7BD6"/>
    <w:rsid w:val="00AC7CF1"/>
    <w:rsid w:val="00AD02ED"/>
    <w:rsid w:val="00AD0583"/>
    <w:rsid w:val="00AD05E6"/>
    <w:rsid w:val="00AD069B"/>
    <w:rsid w:val="00AD06C0"/>
    <w:rsid w:val="00AD06C1"/>
    <w:rsid w:val="00AD07D7"/>
    <w:rsid w:val="00AD0A9C"/>
    <w:rsid w:val="00AD0AAA"/>
    <w:rsid w:val="00AD0B9E"/>
    <w:rsid w:val="00AD0CF7"/>
    <w:rsid w:val="00AD0D3F"/>
    <w:rsid w:val="00AD0D7A"/>
    <w:rsid w:val="00AD1057"/>
    <w:rsid w:val="00AD113F"/>
    <w:rsid w:val="00AD1248"/>
    <w:rsid w:val="00AD1687"/>
    <w:rsid w:val="00AD18B0"/>
    <w:rsid w:val="00AD19FF"/>
    <w:rsid w:val="00AD201D"/>
    <w:rsid w:val="00AD274E"/>
    <w:rsid w:val="00AD28A1"/>
    <w:rsid w:val="00AD2AB7"/>
    <w:rsid w:val="00AD31C9"/>
    <w:rsid w:val="00AD3316"/>
    <w:rsid w:val="00AD34C5"/>
    <w:rsid w:val="00AD3793"/>
    <w:rsid w:val="00AD38B9"/>
    <w:rsid w:val="00AD44CC"/>
    <w:rsid w:val="00AD4FF7"/>
    <w:rsid w:val="00AD5017"/>
    <w:rsid w:val="00AD522B"/>
    <w:rsid w:val="00AD55D8"/>
    <w:rsid w:val="00AD562C"/>
    <w:rsid w:val="00AD5C83"/>
    <w:rsid w:val="00AD5DFC"/>
    <w:rsid w:val="00AD5ED3"/>
    <w:rsid w:val="00AD6030"/>
    <w:rsid w:val="00AD606F"/>
    <w:rsid w:val="00AD6109"/>
    <w:rsid w:val="00AD61F2"/>
    <w:rsid w:val="00AD64ED"/>
    <w:rsid w:val="00AD65C9"/>
    <w:rsid w:val="00AD65F1"/>
    <w:rsid w:val="00AD6B90"/>
    <w:rsid w:val="00AD6C40"/>
    <w:rsid w:val="00AD6CFC"/>
    <w:rsid w:val="00AD6E42"/>
    <w:rsid w:val="00AD72F8"/>
    <w:rsid w:val="00AD74C1"/>
    <w:rsid w:val="00AD759F"/>
    <w:rsid w:val="00AD77F2"/>
    <w:rsid w:val="00AD79B7"/>
    <w:rsid w:val="00AD7C3B"/>
    <w:rsid w:val="00AD7D3B"/>
    <w:rsid w:val="00AE0097"/>
    <w:rsid w:val="00AE0302"/>
    <w:rsid w:val="00AE0346"/>
    <w:rsid w:val="00AE05FF"/>
    <w:rsid w:val="00AE0898"/>
    <w:rsid w:val="00AE0D50"/>
    <w:rsid w:val="00AE0FB4"/>
    <w:rsid w:val="00AE11AA"/>
    <w:rsid w:val="00AE1695"/>
    <w:rsid w:val="00AE1D7D"/>
    <w:rsid w:val="00AE1DFE"/>
    <w:rsid w:val="00AE2218"/>
    <w:rsid w:val="00AE2266"/>
    <w:rsid w:val="00AE2417"/>
    <w:rsid w:val="00AE2430"/>
    <w:rsid w:val="00AE2A8B"/>
    <w:rsid w:val="00AE2B2D"/>
    <w:rsid w:val="00AE2D06"/>
    <w:rsid w:val="00AE2DC6"/>
    <w:rsid w:val="00AE39F2"/>
    <w:rsid w:val="00AE3D08"/>
    <w:rsid w:val="00AE3F57"/>
    <w:rsid w:val="00AE3F64"/>
    <w:rsid w:val="00AE41D3"/>
    <w:rsid w:val="00AE443F"/>
    <w:rsid w:val="00AE444F"/>
    <w:rsid w:val="00AE4A49"/>
    <w:rsid w:val="00AE4DC0"/>
    <w:rsid w:val="00AE5343"/>
    <w:rsid w:val="00AE54A3"/>
    <w:rsid w:val="00AE557F"/>
    <w:rsid w:val="00AE5638"/>
    <w:rsid w:val="00AE5C96"/>
    <w:rsid w:val="00AE645F"/>
    <w:rsid w:val="00AE6DC2"/>
    <w:rsid w:val="00AE7737"/>
    <w:rsid w:val="00AE79B6"/>
    <w:rsid w:val="00AE7E6E"/>
    <w:rsid w:val="00AF0002"/>
    <w:rsid w:val="00AF0288"/>
    <w:rsid w:val="00AF0307"/>
    <w:rsid w:val="00AF059C"/>
    <w:rsid w:val="00AF0A23"/>
    <w:rsid w:val="00AF0A5C"/>
    <w:rsid w:val="00AF15C9"/>
    <w:rsid w:val="00AF169F"/>
    <w:rsid w:val="00AF19F0"/>
    <w:rsid w:val="00AF1CD8"/>
    <w:rsid w:val="00AF21EE"/>
    <w:rsid w:val="00AF223E"/>
    <w:rsid w:val="00AF2559"/>
    <w:rsid w:val="00AF25CD"/>
    <w:rsid w:val="00AF2671"/>
    <w:rsid w:val="00AF2720"/>
    <w:rsid w:val="00AF28C6"/>
    <w:rsid w:val="00AF296F"/>
    <w:rsid w:val="00AF2E16"/>
    <w:rsid w:val="00AF31FE"/>
    <w:rsid w:val="00AF352F"/>
    <w:rsid w:val="00AF4259"/>
    <w:rsid w:val="00AF4754"/>
    <w:rsid w:val="00AF482B"/>
    <w:rsid w:val="00AF4941"/>
    <w:rsid w:val="00AF4AF8"/>
    <w:rsid w:val="00AF4F21"/>
    <w:rsid w:val="00AF501A"/>
    <w:rsid w:val="00AF519D"/>
    <w:rsid w:val="00AF55A1"/>
    <w:rsid w:val="00AF56B2"/>
    <w:rsid w:val="00AF5B89"/>
    <w:rsid w:val="00AF6222"/>
    <w:rsid w:val="00AF67D3"/>
    <w:rsid w:val="00AF6934"/>
    <w:rsid w:val="00AF6949"/>
    <w:rsid w:val="00AF7386"/>
    <w:rsid w:val="00AF77AF"/>
    <w:rsid w:val="00AF782D"/>
    <w:rsid w:val="00AF7934"/>
    <w:rsid w:val="00AF79C7"/>
    <w:rsid w:val="00AF7B6E"/>
    <w:rsid w:val="00AF7BA8"/>
    <w:rsid w:val="00B002FA"/>
    <w:rsid w:val="00B0067B"/>
    <w:rsid w:val="00B00791"/>
    <w:rsid w:val="00B00B81"/>
    <w:rsid w:val="00B00C61"/>
    <w:rsid w:val="00B01249"/>
    <w:rsid w:val="00B01431"/>
    <w:rsid w:val="00B0162D"/>
    <w:rsid w:val="00B0191B"/>
    <w:rsid w:val="00B01951"/>
    <w:rsid w:val="00B01CD6"/>
    <w:rsid w:val="00B01D49"/>
    <w:rsid w:val="00B01E1E"/>
    <w:rsid w:val="00B02115"/>
    <w:rsid w:val="00B02196"/>
    <w:rsid w:val="00B024DB"/>
    <w:rsid w:val="00B0254C"/>
    <w:rsid w:val="00B029EF"/>
    <w:rsid w:val="00B02C2F"/>
    <w:rsid w:val="00B02F44"/>
    <w:rsid w:val="00B031B7"/>
    <w:rsid w:val="00B033B4"/>
    <w:rsid w:val="00B03ADE"/>
    <w:rsid w:val="00B03E95"/>
    <w:rsid w:val="00B03F5D"/>
    <w:rsid w:val="00B040FD"/>
    <w:rsid w:val="00B04405"/>
    <w:rsid w:val="00B04477"/>
    <w:rsid w:val="00B04580"/>
    <w:rsid w:val="00B0495D"/>
    <w:rsid w:val="00B049AC"/>
    <w:rsid w:val="00B04B09"/>
    <w:rsid w:val="00B04EE0"/>
    <w:rsid w:val="00B059B9"/>
    <w:rsid w:val="00B0624A"/>
    <w:rsid w:val="00B06261"/>
    <w:rsid w:val="00B0657E"/>
    <w:rsid w:val="00B065F7"/>
    <w:rsid w:val="00B066B5"/>
    <w:rsid w:val="00B067FC"/>
    <w:rsid w:val="00B070B1"/>
    <w:rsid w:val="00B07348"/>
    <w:rsid w:val="00B07730"/>
    <w:rsid w:val="00B07A1A"/>
    <w:rsid w:val="00B07A91"/>
    <w:rsid w:val="00B10594"/>
    <w:rsid w:val="00B1076D"/>
    <w:rsid w:val="00B10AD7"/>
    <w:rsid w:val="00B10F97"/>
    <w:rsid w:val="00B11202"/>
    <w:rsid w:val="00B114AF"/>
    <w:rsid w:val="00B11D3D"/>
    <w:rsid w:val="00B12B27"/>
    <w:rsid w:val="00B12E77"/>
    <w:rsid w:val="00B1304C"/>
    <w:rsid w:val="00B136A9"/>
    <w:rsid w:val="00B136D0"/>
    <w:rsid w:val="00B137EB"/>
    <w:rsid w:val="00B13BEE"/>
    <w:rsid w:val="00B14971"/>
    <w:rsid w:val="00B1543B"/>
    <w:rsid w:val="00B155C8"/>
    <w:rsid w:val="00B155EC"/>
    <w:rsid w:val="00B1570F"/>
    <w:rsid w:val="00B159E6"/>
    <w:rsid w:val="00B15D43"/>
    <w:rsid w:val="00B16288"/>
    <w:rsid w:val="00B164C2"/>
    <w:rsid w:val="00B164CF"/>
    <w:rsid w:val="00B169CA"/>
    <w:rsid w:val="00B16A51"/>
    <w:rsid w:val="00B16D38"/>
    <w:rsid w:val="00B17716"/>
    <w:rsid w:val="00B1784E"/>
    <w:rsid w:val="00B179C6"/>
    <w:rsid w:val="00B17F74"/>
    <w:rsid w:val="00B2025F"/>
    <w:rsid w:val="00B205C8"/>
    <w:rsid w:val="00B206A6"/>
    <w:rsid w:val="00B2075A"/>
    <w:rsid w:val="00B207EA"/>
    <w:rsid w:val="00B20904"/>
    <w:rsid w:val="00B20977"/>
    <w:rsid w:val="00B211A8"/>
    <w:rsid w:val="00B21374"/>
    <w:rsid w:val="00B21468"/>
    <w:rsid w:val="00B21821"/>
    <w:rsid w:val="00B218E8"/>
    <w:rsid w:val="00B21BE0"/>
    <w:rsid w:val="00B21E9D"/>
    <w:rsid w:val="00B22238"/>
    <w:rsid w:val="00B22344"/>
    <w:rsid w:val="00B22360"/>
    <w:rsid w:val="00B22528"/>
    <w:rsid w:val="00B22CBC"/>
    <w:rsid w:val="00B22DB9"/>
    <w:rsid w:val="00B22DC0"/>
    <w:rsid w:val="00B234DD"/>
    <w:rsid w:val="00B2396B"/>
    <w:rsid w:val="00B23A5E"/>
    <w:rsid w:val="00B23F48"/>
    <w:rsid w:val="00B242F3"/>
    <w:rsid w:val="00B24456"/>
    <w:rsid w:val="00B246F4"/>
    <w:rsid w:val="00B24C9A"/>
    <w:rsid w:val="00B24E01"/>
    <w:rsid w:val="00B2510D"/>
    <w:rsid w:val="00B25264"/>
    <w:rsid w:val="00B252BE"/>
    <w:rsid w:val="00B25440"/>
    <w:rsid w:val="00B25761"/>
    <w:rsid w:val="00B25920"/>
    <w:rsid w:val="00B25DCD"/>
    <w:rsid w:val="00B25F24"/>
    <w:rsid w:val="00B26899"/>
    <w:rsid w:val="00B268FE"/>
    <w:rsid w:val="00B26A5B"/>
    <w:rsid w:val="00B26C92"/>
    <w:rsid w:val="00B26DC5"/>
    <w:rsid w:val="00B27B05"/>
    <w:rsid w:val="00B300F1"/>
    <w:rsid w:val="00B30192"/>
    <w:rsid w:val="00B30399"/>
    <w:rsid w:val="00B30852"/>
    <w:rsid w:val="00B30B67"/>
    <w:rsid w:val="00B30B93"/>
    <w:rsid w:val="00B30D80"/>
    <w:rsid w:val="00B30F19"/>
    <w:rsid w:val="00B312EF"/>
    <w:rsid w:val="00B317A7"/>
    <w:rsid w:val="00B32222"/>
    <w:rsid w:val="00B3258A"/>
    <w:rsid w:val="00B32697"/>
    <w:rsid w:val="00B327AA"/>
    <w:rsid w:val="00B32922"/>
    <w:rsid w:val="00B32D9D"/>
    <w:rsid w:val="00B32E41"/>
    <w:rsid w:val="00B3340B"/>
    <w:rsid w:val="00B334AB"/>
    <w:rsid w:val="00B33A30"/>
    <w:rsid w:val="00B34862"/>
    <w:rsid w:val="00B34B16"/>
    <w:rsid w:val="00B35464"/>
    <w:rsid w:val="00B3564F"/>
    <w:rsid w:val="00B35917"/>
    <w:rsid w:val="00B35C0B"/>
    <w:rsid w:val="00B3618D"/>
    <w:rsid w:val="00B36233"/>
    <w:rsid w:val="00B3628C"/>
    <w:rsid w:val="00B363E6"/>
    <w:rsid w:val="00B3658A"/>
    <w:rsid w:val="00B36691"/>
    <w:rsid w:val="00B367CA"/>
    <w:rsid w:val="00B36897"/>
    <w:rsid w:val="00B36F71"/>
    <w:rsid w:val="00B370FA"/>
    <w:rsid w:val="00B37166"/>
    <w:rsid w:val="00B37448"/>
    <w:rsid w:val="00B37630"/>
    <w:rsid w:val="00B4054D"/>
    <w:rsid w:val="00B40BEB"/>
    <w:rsid w:val="00B40CB3"/>
    <w:rsid w:val="00B41014"/>
    <w:rsid w:val="00B41661"/>
    <w:rsid w:val="00B41A55"/>
    <w:rsid w:val="00B41B62"/>
    <w:rsid w:val="00B41F45"/>
    <w:rsid w:val="00B41F70"/>
    <w:rsid w:val="00B42003"/>
    <w:rsid w:val="00B42163"/>
    <w:rsid w:val="00B42219"/>
    <w:rsid w:val="00B4268B"/>
    <w:rsid w:val="00B42851"/>
    <w:rsid w:val="00B42F45"/>
    <w:rsid w:val="00B430C2"/>
    <w:rsid w:val="00B43221"/>
    <w:rsid w:val="00B43326"/>
    <w:rsid w:val="00B43643"/>
    <w:rsid w:val="00B44271"/>
    <w:rsid w:val="00B442AA"/>
    <w:rsid w:val="00B44519"/>
    <w:rsid w:val="00B44621"/>
    <w:rsid w:val="00B44B8A"/>
    <w:rsid w:val="00B44BE5"/>
    <w:rsid w:val="00B451EC"/>
    <w:rsid w:val="00B45465"/>
    <w:rsid w:val="00B4559B"/>
    <w:rsid w:val="00B45832"/>
    <w:rsid w:val="00B45AC7"/>
    <w:rsid w:val="00B45B88"/>
    <w:rsid w:val="00B45BD6"/>
    <w:rsid w:val="00B45F6A"/>
    <w:rsid w:val="00B460D4"/>
    <w:rsid w:val="00B468D5"/>
    <w:rsid w:val="00B469A0"/>
    <w:rsid w:val="00B46EA6"/>
    <w:rsid w:val="00B46FA3"/>
    <w:rsid w:val="00B4768A"/>
    <w:rsid w:val="00B4774A"/>
    <w:rsid w:val="00B505B5"/>
    <w:rsid w:val="00B5074E"/>
    <w:rsid w:val="00B5091E"/>
    <w:rsid w:val="00B50A08"/>
    <w:rsid w:val="00B51006"/>
    <w:rsid w:val="00B511D6"/>
    <w:rsid w:val="00B512C2"/>
    <w:rsid w:val="00B517C0"/>
    <w:rsid w:val="00B517D5"/>
    <w:rsid w:val="00B51999"/>
    <w:rsid w:val="00B51A33"/>
    <w:rsid w:val="00B51A6A"/>
    <w:rsid w:val="00B52286"/>
    <w:rsid w:val="00B522BE"/>
    <w:rsid w:val="00B522EC"/>
    <w:rsid w:val="00B52724"/>
    <w:rsid w:val="00B52EE7"/>
    <w:rsid w:val="00B531DE"/>
    <w:rsid w:val="00B53287"/>
    <w:rsid w:val="00B53645"/>
    <w:rsid w:val="00B53658"/>
    <w:rsid w:val="00B5372F"/>
    <w:rsid w:val="00B539A3"/>
    <w:rsid w:val="00B54079"/>
    <w:rsid w:val="00B54124"/>
    <w:rsid w:val="00B541AF"/>
    <w:rsid w:val="00B5457F"/>
    <w:rsid w:val="00B545E3"/>
    <w:rsid w:val="00B54C94"/>
    <w:rsid w:val="00B54FED"/>
    <w:rsid w:val="00B55787"/>
    <w:rsid w:val="00B55974"/>
    <w:rsid w:val="00B55A98"/>
    <w:rsid w:val="00B55CE1"/>
    <w:rsid w:val="00B55E83"/>
    <w:rsid w:val="00B55E8E"/>
    <w:rsid w:val="00B569BA"/>
    <w:rsid w:val="00B57140"/>
    <w:rsid w:val="00B57198"/>
    <w:rsid w:val="00B57356"/>
    <w:rsid w:val="00B57AA1"/>
    <w:rsid w:val="00B57BA6"/>
    <w:rsid w:val="00B57CE1"/>
    <w:rsid w:val="00B57F9A"/>
    <w:rsid w:val="00B57FE8"/>
    <w:rsid w:val="00B6030C"/>
    <w:rsid w:val="00B60400"/>
    <w:rsid w:val="00B60CBA"/>
    <w:rsid w:val="00B60E6B"/>
    <w:rsid w:val="00B60FD2"/>
    <w:rsid w:val="00B61005"/>
    <w:rsid w:val="00B61129"/>
    <w:rsid w:val="00B616DD"/>
    <w:rsid w:val="00B61968"/>
    <w:rsid w:val="00B626A2"/>
    <w:rsid w:val="00B62A85"/>
    <w:rsid w:val="00B63129"/>
    <w:rsid w:val="00B63329"/>
    <w:rsid w:val="00B63631"/>
    <w:rsid w:val="00B63754"/>
    <w:rsid w:val="00B63781"/>
    <w:rsid w:val="00B63C51"/>
    <w:rsid w:val="00B64E09"/>
    <w:rsid w:val="00B64FEA"/>
    <w:rsid w:val="00B65164"/>
    <w:rsid w:val="00B65196"/>
    <w:rsid w:val="00B6539C"/>
    <w:rsid w:val="00B65595"/>
    <w:rsid w:val="00B6591F"/>
    <w:rsid w:val="00B65B9E"/>
    <w:rsid w:val="00B66281"/>
    <w:rsid w:val="00B662B7"/>
    <w:rsid w:val="00B67058"/>
    <w:rsid w:val="00B672FA"/>
    <w:rsid w:val="00B6756A"/>
    <w:rsid w:val="00B67906"/>
    <w:rsid w:val="00B67DA8"/>
    <w:rsid w:val="00B67E7F"/>
    <w:rsid w:val="00B70308"/>
    <w:rsid w:val="00B707E9"/>
    <w:rsid w:val="00B70992"/>
    <w:rsid w:val="00B70F1E"/>
    <w:rsid w:val="00B71E7E"/>
    <w:rsid w:val="00B7222E"/>
    <w:rsid w:val="00B723CE"/>
    <w:rsid w:val="00B723E1"/>
    <w:rsid w:val="00B72973"/>
    <w:rsid w:val="00B72FDF"/>
    <w:rsid w:val="00B73399"/>
    <w:rsid w:val="00B73420"/>
    <w:rsid w:val="00B7346E"/>
    <w:rsid w:val="00B73A2C"/>
    <w:rsid w:val="00B73B13"/>
    <w:rsid w:val="00B73B89"/>
    <w:rsid w:val="00B74609"/>
    <w:rsid w:val="00B74648"/>
    <w:rsid w:val="00B7551C"/>
    <w:rsid w:val="00B7552F"/>
    <w:rsid w:val="00B75624"/>
    <w:rsid w:val="00B75A04"/>
    <w:rsid w:val="00B75C84"/>
    <w:rsid w:val="00B7601A"/>
    <w:rsid w:val="00B761A3"/>
    <w:rsid w:val="00B763F8"/>
    <w:rsid w:val="00B76537"/>
    <w:rsid w:val="00B7666F"/>
    <w:rsid w:val="00B768BE"/>
    <w:rsid w:val="00B76C1C"/>
    <w:rsid w:val="00B7720C"/>
    <w:rsid w:val="00B7765A"/>
    <w:rsid w:val="00B77660"/>
    <w:rsid w:val="00B778C0"/>
    <w:rsid w:val="00B7792B"/>
    <w:rsid w:val="00B77A70"/>
    <w:rsid w:val="00B77D9F"/>
    <w:rsid w:val="00B80272"/>
    <w:rsid w:val="00B80530"/>
    <w:rsid w:val="00B8070F"/>
    <w:rsid w:val="00B80E1D"/>
    <w:rsid w:val="00B80ED3"/>
    <w:rsid w:val="00B80F20"/>
    <w:rsid w:val="00B810EB"/>
    <w:rsid w:val="00B816F9"/>
    <w:rsid w:val="00B81D16"/>
    <w:rsid w:val="00B82416"/>
    <w:rsid w:val="00B8275C"/>
    <w:rsid w:val="00B82965"/>
    <w:rsid w:val="00B82D97"/>
    <w:rsid w:val="00B83027"/>
    <w:rsid w:val="00B8307D"/>
    <w:rsid w:val="00B83686"/>
    <w:rsid w:val="00B839B2"/>
    <w:rsid w:val="00B84120"/>
    <w:rsid w:val="00B84124"/>
    <w:rsid w:val="00B842DC"/>
    <w:rsid w:val="00B84376"/>
    <w:rsid w:val="00B84575"/>
    <w:rsid w:val="00B84B39"/>
    <w:rsid w:val="00B850F7"/>
    <w:rsid w:val="00B852A8"/>
    <w:rsid w:val="00B86101"/>
    <w:rsid w:val="00B8661D"/>
    <w:rsid w:val="00B869CD"/>
    <w:rsid w:val="00B86A78"/>
    <w:rsid w:val="00B86AF2"/>
    <w:rsid w:val="00B87339"/>
    <w:rsid w:val="00B873F0"/>
    <w:rsid w:val="00B87662"/>
    <w:rsid w:val="00B876C5"/>
    <w:rsid w:val="00B8784A"/>
    <w:rsid w:val="00B87AB7"/>
    <w:rsid w:val="00B87BB7"/>
    <w:rsid w:val="00B87C08"/>
    <w:rsid w:val="00B90113"/>
    <w:rsid w:val="00B905CA"/>
    <w:rsid w:val="00B90CDD"/>
    <w:rsid w:val="00B90CEA"/>
    <w:rsid w:val="00B91137"/>
    <w:rsid w:val="00B916C0"/>
    <w:rsid w:val="00B9173A"/>
    <w:rsid w:val="00B91DF9"/>
    <w:rsid w:val="00B92335"/>
    <w:rsid w:val="00B92723"/>
    <w:rsid w:val="00B92972"/>
    <w:rsid w:val="00B92B94"/>
    <w:rsid w:val="00B9377D"/>
    <w:rsid w:val="00B93DE9"/>
    <w:rsid w:val="00B940D3"/>
    <w:rsid w:val="00B94252"/>
    <w:rsid w:val="00B942CA"/>
    <w:rsid w:val="00B94802"/>
    <w:rsid w:val="00B94828"/>
    <w:rsid w:val="00B94D7F"/>
    <w:rsid w:val="00B9564F"/>
    <w:rsid w:val="00B95682"/>
    <w:rsid w:val="00B95942"/>
    <w:rsid w:val="00B95D42"/>
    <w:rsid w:val="00B95D79"/>
    <w:rsid w:val="00B95E54"/>
    <w:rsid w:val="00B962EF"/>
    <w:rsid w:val="00B96377"/>
    <w:rsid w:val="00B9644E"/>
    <w:rsid w:val="00B967C5"/>
    <w:rsid w:val="00B96949"/>
    <w:rsid w:val="00B96962"/>
    <w:rsid w:val="00B96BF3"/>
    <w:rsid w:val="00B96DCD"/>
    <w:rsid w:val="00B9715A"/>
    <w:rsid w:val="00B9742E"/>
    <w:rsid w:val="00B977D2"/>
    <w:rsid w:val="00B97881"/>
    <w:rsid w:val="00B978BF"/>
    <w:rsid w:val="00B97F85"/>
    <w:rsid w:val="00B97FC9"/>
    <w:rsid w:val="00BA00BD"/>
    <w:rsid w:val="00BA011E"/>
    <w:rsid w:val="00BA07F6"/>
    <w:rsid w:val="00BA09C9"/>
    <w:rsid w:val="00BA0B14"/>
    <w:rsid w:val="00BA0C06"/>
    <w:rsid w:val="00BA0C0A"/>
    <w:rsid w:val="00BA0F84"/>
    <w:rsid w:val="00BA1428"/>
    <w:rsid w:val="00BA14BE"/>
    <w:rsid w:val="00BA1B96"/>
    <w:rsid w:val="00BA1F85"/>
    <w:rsid w:val="00BA20B8"/>
    <w:rsid w:val="00BA2476"/>
    <w:rsid w:val="00BA2732"/>
    <w:rsid w:val="00BA28BD"/>
    <w:rsid w:val="00BA292E"/>
    <w:rsid w:val="00BA293D"/>
    <w:rsid w:val="00BA29EB"/>
    <w:rsid w:val="00BA31CA"/>
    <w:rsid w:val="00BA31FB"/>
    <w:rsid w:val="00BA32A8"/>
    <w:rsid w:val="00BA4215"/>
    <w:rsid w:val="00BA42A4"/>
    <w:rsid w:val="00BA49BC"/>
    <w:rsid w:val="00BA49CB"/>
    <w:rsid w:val="00BA4B95"/>
    <w:rsid w:val="00BA4C4D"/>
    <w:rsid w:val="00BA4D83"/>
    <w:rsid w:val="00BA4F61"/>
    <w:rsid w:val="00BA5236"/>
    <w:rsid w:val="00BA5274"/>
    <w:rsid w:val="00BA5693"/>
    <w:rsid w:val="00BA56B7"/>
    <w:rsid w:val="00BA5956"/>
    <w:rsid w:val="00BA5DF0"/>
    <w:rsid w:val="00BA6503"/>
    <w:rsid w:val="00BA66F7"/>
    <w:rsid w:val="00BA6A40"/>
    <w:rsid w:val="00BA6E73"/>
    <w:rsid w:val="00BA70AB"/>
    <w:rsid w:val="00BA7569"/>
    <w:rsid w:val="00BA77BA"/>
    <w:rsid w:val="00BA7A1E"/>
    <w:rsid w:val="00BA7CA9"/>
    <w:rsid w:val="00BA7FE0"/>
    <w:rsid w:val="00BB0388"/>
    <w:rsid w:val="00BB08E9"/>
    <w:rsid w:val="00BB1094"/>
    <w:rsid w:val="00BB15C1"/>
    <w:rsid w:val="00BB1890"/>
    <w:rsid w:val="00BB189F"/>
    <w:rsid w:val="00BB1D4E"/>
    <w:rsid w:val="00BB20B8"/>
    <w:rsid w:val="00BB2143"/>
    <w:rsid w:val="00BB23A2"/>
    <w:rsid w:val="00BB26DA"/>
    <w:rsid w:val="00BB2731"/>
    <w:rsid w:val="00BB2F3B"/>
    <w:rsid w:val="00BB2F6C"/>
    <w:rsid w:val="00BB34BA"/>
    <w:rsid w:val="00BB3588"/>
    <w:rsid w:val="00BB3845"/>
    <w:rsid w:val="00BB3875"/>
    <w:rsid w:val="00BB38E8"/>
    <w:rsid w:val="00BB3B2C"/>
    <w:rsid w:val="00BB43E4"/>
    <w:rsid w:val="00BB452E"/>
    <w:rsid w:val="00BB4918"/>
    <w:rsid w:val="00BB49E5"/>
    <w:rsid w:val="00BB4A63"/>
    <w:rsid w:val="00BB5860"/>
    <w:rsid w:val="00BB698D"/>
    <w:rsid w:val="00BB6AAD"/>
    <w:rsid w:val="00BB6C55"/>
    <w:rsid w:val="00BB6C6D"/>
    <w:rsid w:val="00BB6CA4"/>
    <w:rsid w:val="00BB6F6C"/>
    <w:rsid w:val="00BB7474"/>
    <w:rsid w:val="00BB7676"/>
    <w:rsid w:val="00BB77C0"/>
    <w:rsid w:val="00BB791F"/>
    <w:rsid w:val="00BB79D3"/>
    <w:rsid w:val="00BB79D9"/>
    <w:rsid w:val="00BB7AEE"/>
    <w:rsid w:val="00BB7C94"/>
    <w:rsid w:val="00BB7ECC"/>
    <w:rsid w:val="00BC00FD"/>
    <w:rsid w:val="00BC0E38"/>
    <w:rsid w:val="00BC0F58"/>
    <w:rsid w:val="00BC1050"/>
    <w:rsid w:val="00BC126B"/>
    <w:rsid w:val="00BC138A"/>
    <w:rsid w:val="00BC16DC"/>
    <w:rsid w:val="00BC1E9E"/>
    <w:rsid w:val="00BC1FCF"/>
    <w:rsid w:val="00BC234F"/>
    <w:rsid w:val="00BC25BD"/>
    <w:rsid w:val="00BC28CD"/>
    <w:rsid w:val="00BC2BA7"/>
    <w:rsid w:val="00BC2D3A"/>
    <w:rsid w:val="00BC3490"/>
    <w:rsid w:val="00BC37D4"/>
    <w:rsid w:val="00BC3DD1"/>
    <w:rsid w:val="00BC4205"/>
    <w:rsid w:val="00BC42C3"/>
    <w:rsid w:val="00BC4726"/>
    <w:rsid w:val="00BC4A19"/>
    <w:rsid w:val="00BC4E6D"/>
    <w:rsid w:val="00BC532B"/>
    <w:rsid w:val="00BC5357"/>
    <w:rsid w:val="00BC575A"/>
    <w:rsid w:val="00BC5AE3"/>
    <w:rsid w:val="00BC5DF2"/>
    <w:rsid w:val="00BC5E4C"/>
    <w:rsid w:val="00BC61BA"/>
    <w:rsid w:val="00BC627F"/>
    <w:rsid w:val="00BC62B2"/>
    <w:rsid w:val="00BC664E"/>
    <w:rsid w:val="00BC667A"/>
    <w:rsid w:val="00BC6725"/>
    <w:rsid w:val="00BC6A14"/>
    <w:rsid w:val="00BC6B6C"/>
    <w:rsid w:val="00BC6C8D"/>
    <w:rsid w:val="00BC6CEC"/>
    <w:rsid w:val="00BC6FE4"/>
    <w:rsid w:val="00BC7306"/>
    <w:rsid w:val="00BC73B5"/>
    <w:rsid w:val="00BC754C"/>
    <w:rsid w:val="00BC78D5"/>
    <w:rsid w:val="00BC7ACD"/>
    <w:rsid w:val="00BC7F42"/>
    <w:rsid w:val="00BD012D"/>
    <w:rsid w:val="00BD0617"/>
    <w:rsid w:val="00BD0D7B"/>
    <w:rsid w:val="00BD0F2D"/>
    <w:rsid w:val="00BD1B8F"/>
    <w:rsid w:val="00BD1F2E"/>
    <w:rsid w:val="00BD21A0"/>
    <w:rsid w:val="00BD2313"/>
    <w:rsid w:val="00BD270C"/>
    <w:rsid w:val="00BD2D4F"/>
    <w:rsid w:val="00BD2DB4"/>
    <w:rsid w:val="00BD2E86"/>
    <w:rsid w:val="00BD2E9B"/>
    <w:rsid w:val="00BD31BF"/>
    <w:rsid w:val="00BD3C92"/>
    <w:rsid w:val="00BD3E01"/>
    <w:rsid w:val="00BD3F24"/>
    <w:rsid w:val="00BD4652"/>
    <w:rsid w:val="00BD48F8"/>
    <w:rsid w:val="00BD4DAB"/>
    <w:rsid w:val="00BD4F3F"/>
    <w:rsid w:val="00BD550F"/>
    <w:rsid w:val="00BD5804"/>
    <w:rsid w:val="00BD5C53"/>
    <w:rsid w:val="00BD5F2B"/>
    <w:rsid w:val="00BD5FEF"/>
    <w:rsid w:val="00BD640C"/>
    <w:rsid w:val="00BD6410"/>
    <w:rsid w:val="00BD6414"/>
    <w:rsid w:val="00BD6BA2"/>
    <w:rsid w:val="00BD6BE4"/>
    <w:rsid w:val="00BD7053"/>
    <w:rsid w:val="00BE05C8"/>
    <w:rsid w:val="00BE08EB"/>
    <w:rsid w:val="00BE1428"/>
    <w:rsid w:val="00BE1736"/>
    <w:rsid w:val="00BE18FD"/>
    <w:rsid w:val="00BE1988"/>
    <w:rsid w:val="00BE1A37"/>
    <w:rsid w:val="00BE1E4D"/>
    <w:rsid w:val="00BE1F2D"/>
    <w:rsid w:val="00BE220D"/>
    <w:rsid w:val="00BE2356"/>
    <w:rsid w:val="00BE250F"/>
    <w:rsid w:val="00BE25DC"/>
    <w:rsid w:val="00BE286D"/>
    <w:rsid w:val="00BE2FCC"/>
    <w:rsid w:val="00BE320E"/>
    <w:rsid w:val="00BE326D"/>
    <w:rsid w:val="00BE3587"/>
    <w:rsid w:val="00BE3651"/>
    <w:rsid w:val="00BE36FC"/>
    <w:rsid w:val="00BE3FA3"/>
    <w:rsid w:val="00BE4208"/>
    <w:rsid w:val="00BE42E9"/>
    <w:rsid w:val="00BE4955"/>
    <w:rsid w:val="00BE4CD5"/>
    <w:rsid w:val="00BE5324"/>
    <w:rsid w:val="00BE5381"/>
    <w:rsid w:val="00BE53F8"/>
    <w:rsid w:val="00BE54D2"/>
    <w:rsid w:val="00BE56A8"/>
    <w:rsid w:val="00BE56C0"/>
    <w:rsid w:val="00BE59A8"/>
    <w:rsid w:val="00BE5AF7"/>
    <w:rsid w:val="00BE5B6F"/>
    <w:rsid w:val="00BE5E67"/>
    <w:rsid w:val="00BE5EEE"/>
    <w:rsid w:val="00BE64CE"/>
    <w:rsid w:val="00BE66B9"/>
    <w:rsid w:val="00BE6F04"/>
    <w:rsid w:val="00BE7420"/>
    <w:rsid w:val="00BE7450"/>
    <w:rsid w:val="00BE74B7"/>
    <w:rsid w:val="00BE7503"/>
    <w:rsid w:val="00BF01CE"/>
    <w:rsid w:val="00BF06D3"/>
    <w:rsid w:val="00BF0790"/>
    <w:rsid w:val="00BF0881"/>
    <w:rsid w:val="00BF0DED"/>
    <w:rsid w:val="00BF0EC2"/>
    <w:rsid w:val="00BF115F"/>
    <w:rsid w:val="00BF120B"/>
    <w:rsid w:val="00BF126F"/>
    <w:rsid w:val="00BF12D4"/>
    <w:rsid w:val="00BF12F8"/>
    <w:rsid w:val="00BF13F3"/>
    <w:rsid w:val="00BF1824"/>
    <w:rsid w:val="00BF1C60"/>
    <w:rsid w:val="00BF2152"/>
    <w:rsid w:val="00BF2458"/>
    <w:rsid w:val="00BF26B0"/>
    <w:rsid w:val="00BF2A32"/>
    <w:rsid w:val="00BF33B8"/>
    <w:rsid w:val="00BF34DC"/>
    <w:rsid w:val="00BF397A"/>
    <w:rsid w:val="00BF4724"/>
    <w:rsid w:val="00BF48CA"/>
    <w:rsid w:val="00BF4B2F"/>
    <w:rsid w:val="00BF4DF8"/>
    <w:rsid w:val="00BF4E0C"/>
    <w:rsid w:val="00BF4F0D"/>
    <w:rsid w:val="00BF4FF2"/>
    <w:rsid w:val="00BF55EF"/>
    <w:rsid w:val="00BF59D8"/>
    <w:rsid w:val="00BF644E"/>
    <w:rsid w:val="00BF6765"/>
    <w:rsid w:val="00BF68FC"/>
    <w:rsid w:val="00BF6995"/>
    <w:rsid w:val="00BF6A18"/>
    <w:rsid w:val="00BF6DA1"/>
    <w:rsid w:val="00BF719F"/>
    <w:rsid w:val="00BF72FE"/>
    <w:rsid w:val="00BF74D8"/>
    <w:rsid w:val="00BF755F"/>
    <w:rsid w:val="00BF757E"/>
    <w:rsid w:val="00BF7944"/>
    <w:rsid w:val="00BF7A25"/>
    <w:rsid w:val="00BF7B5B"/>
    <w:rsid w:val="00C007C0"/>
    <w:rsid w:val="00C00910"/>
    <w:rsid w:val="00C00930"/>
    <w:rsid w:val="00C01135"/>
    <w:rsid w:val="00C0125E"/>
    <w:rsid w:val="00C0128E"/>
    <w:rsid w:val="00C019F7"/>
    <w:rsid w:val="00C01B82"/>
    <w:rsid w:val="00C01EDA"/>
    <w:rsid w:val="00C02A3D"/>
    <w:rsid w:val="00C02D9C"/>
    <w:rsid w:val="00C0331B"/>
    <w:rsid w:val="00C037F4"/>
    <w:rsid w:val="00C03F74"/>
    <w:rsid w:val="00C0460B"/>
    <w:rsid w:val="00C04B3E"/>
    <w:rsid w:val="00C04DE6"/>
    <w:rsid w:val="00C05043"/>
    <w:rsid w:val="00C050C4"/>
    <w:rsid w:val="00C05264"/>
    <w:rsid w:val="00C05861"/>
    <w:rsid w:val="00C0592E"/>
    <w:rsid w:val="00C059E7"/>
    <w:rsid w:val="00C05A7A"/>
    <w:rsid w:val="00C05E98"/>
    <w:rsid w:val="00C05EE3"/>
    <w:rsid w:val="00C060AD"/>
    <w:rsid w:val="00C0660E"/>
    <w:rsid w:val="00C0670D"/>
    <w:rsid w:val="00C069A6"/>
    <w:rsid w:val="00C06A0F"/>
    <w:rsid w:val="00C06DB0"/>
    <w:rsid w:val="00C06E3E"/>
    <w:rsid w:val="00C06F76"/>
    <w:rsid w:val="00C07260"/>
    <w:rsid w:val="00C07577"/>
    <w:rsid w:val="00C07667"/>
    <w:rsid w:val="00C07810"/>
    <w:rsid w:val="00C07E48"/>
    <w:rsid w:val="00C10265"/>
    <w:rsid w:val="00C102C6"/>
    <w:rsid w:val="00C1055A"/>
    <w:rsid w:val="00C1061B"/>
    <w:rsid w:val="00C109CA"/>
    <w:rsid w:val="00C10F17"/>
    <w:rsid w:val="00C11076"/>
    <w:rsid w:val="00C1113A"/>
    <w:rsid w:val="00C113BF"/>
    <w:rsid w:val="00C114E7"/>
    <w:rsid w:val="00C117A2"/>
    <w:rsid w:val="00C1192D"/>
    <w:rsid w:val="00C11BC1"/>
    <w:rsid w:val="00C11E1E"/>
    <w:rsid w:val="00C11FEC"/>
    <w:rsid w:val="00C12112"/>
    <w:rsid w:val="00C12732"/>
    <w:rsid w:val="00C127B0"/>
    <w:rsid w:val="00C1285C"/>
    <w:rsid w:val="00C12C2B"/>
    <w:rsid w:val="00C12C9C"/>
    <w:rsid w:val="00C12E62"/>
    <w:rsid w:val="00C131F5"/>
    <w:rsid w:val="00C13470"/>
    <w:rsid w:val="00C13679"/>
    <w:rsid w:val="00C1373D"/>
    <w:rsid w:val="00C1395E"/>
    <w:rsid w:val="00C13A3C"/>
    <w:rsid w:val="00C14090"/>
    <w:rsid w:val="00C141A8"/>
    <w:rsid w:val="00C141DD"/>
    <w:rsid w:val="00C14B40"/>
    <w:rsid w:val="00C150AA"/>
    <w:rsid w:val="00C151C0"/>
    <w:rsid w:val="00C15234"/>
    <w:rsid w:val="00C157AA"/>
    <w:rsid w:val="00C15E41"/>
    <w:rsid w:val="00C15F84"/>
    <w:rsid w:val="00C161F1"/>
    <w:rsid w:val="00C1633B"/>
    <w:rsid w:val="00C16BA1"/>
    <w:rsid w:val="00C16C0E"/>
    <w:rsid w:val="00C16C30"/>
    <w:rsid w:val="00C17068"/>
    <w:rsid w:val="00C170D7"/>
    <w:rsid w:val="00C171C9"/>
    <w:rsid w:val="00C176A6"/>
    <w:rsid w:val="00C1771E"/>
    <w:rsid w:val="00C1774F"/>
    <w:rsid w:val="00C17A58"/>
    <w:rsid w:val="00C200E0"/>
    <w:rsid w:val="00C200E6"/>
    <w:rsid w:val="00C20118"/>
    <w:rsid w:val="00C20367"/>
    <w:rsid w:val="00C20CA1"/>
    <w:rsid w:val="00C20E6F"/>
    <w:rsid w:val="00C214D4"/>
    <w:rsid w:val="00C2176E"/>
    <w:rsid w:val="00C21E0A"/>
    <w:rsid w:val="00C220E7"/>
    <w:rsid w:val="00C22207"/>
    <w:rsid w:val="00C22602"/>
    <w:rsid w:val="00C22665"/>
    <w:rsid w:val="00C22697"/>
    <w:rsid w:val="00C22ED7"/>
    <w:rsid w:val="00C22F3B"/>
    <w:rsid w:val="00C23359"/>
    <w:rsid w:val="00C23430"/>
    <w:rsid w:val="00C237BE"/>
    <w:rsid w:val="00C23A45"/>
    <w:rsid w:val="00C23AAD"/>
    <w:rsid w:val="00C23D57"/>
    <w:rsid w:val="00C2440D"/>
    <w:rsid w:val="00C248B7"/>
    <w:rsid w:val="00C24971"/>
    <w:rsid w:val="00C249D5"/>
    <w:rsid w:val="00C25240"/>
    <w:rsid w:val="00C2524C"/>
    <w:rsid w:val="00C2552A"/>
    <w:rsid w:val="00C258F3"/>
    <w:rsid w:val="00C2595B"/>
    <w:rsid w:val="00C25DDB"/>
    <w:rsid w:val="00C25F03"/>
    <w:rsid w:val="00C26160"/>
    <w:rsid w:val="00C2641A"/>
    <w:rsid w:val="00C26470"/>
    <w:rsid w:val="00C26BC4"/>
    <w:rsid w:val="00C26EED"/>
    <w:rsid w:val="00C277B4"/>
    <w:rsid w:val="00C27AFC"/>
    <w:rsid w:val="00C27D24"/>
    <w:rsid w:val="00C27D3A"/>
    <w:rsid w:val="00C27D67"/>
    <w:rsid w:val="00C27EBB"/>
    <w:rsid w:val="00C30108"/>
    <w:rsid w:val="00C30623"/>
    <w:rsid w:val="00C30950"/>
    <w:rsid w:val="00C30ECA"/>
    <w:rsid w:val="00C30FAF"/>
    <w:rsid w:val="00C3104A"/>
    <w:rsid w:val="00C313BC"/>
    <w:rsid w:val="00C319C5"/>
    <w:rsid w:val="00C3227D"/>
    <w:rsid w:val="00C322AD"/>
    <w:rsid w:val="00C323C4"/>
    <w:rsid w:val="00C326D2"/>
    <w:rsid w:val="00C3280E"/>
    <w:rsid w:val="00C32A8D"/>
    <w:rsid w:val="00C32C1C"/>
    <w:rsid w:val="00C32CF9"/>
    <w:rsid w:val="00C33255"/>
    <w:rsid w:val="00C3332C"/>
    <w:rsid w:val="00C3371C"/>
    <w:rsid w:val="00C3374A"/>
    <w:rsid w:val="00C33C69"/>
    <w:rsid w:val="00C33DE8"/>
    <w:rsid w:val="00C33E26"/>
    <w:rsid w:val="00C33E3A"/>
    <w:rsid w:val="00C33E9E"/>
    <w:rsid w:val="00C340EE"/>
    <w:rsid w:val="00C3444D"/>
    <w:rsid w:val="00C34574"/>
    <w:rsid w:val="00C349BA"/>
    <w:rsid w:val="00C34AB7"/>
    <w:rsid w:val="00C34C82"/>
    <w:rsid w:val="00C34DDA"/>
    <w:rsid w:val="00C35205"/>
    <w:rsid w:val="00C3537C"/>
    <w:rsid w:val="00C354BC"/>
    <w:rsid w:val="00C35A01"/>
    <w:rsid w:val="00C35F1F"/>
    <w:rsid w:val="00C3600B"/>
    <w:rsid w:val="00C3694E"/>
    <w:rsid w:val="00C37013"/>
    <w:rsid w:val="00C37940"/>
    <w:rsid w:val="00C37F8B"/>
    <w:rsid w:val="00C405E8"/>
    <w:rsid w:val="00C40A27"/>
    <w:rsid w:val="00C40B70"/>
    <w:rsid w:val="00C40FEB"/>
    <w:rsid w:val="00C41570"/>
    <w:rsid w:val="00C41EA8"/>
    <w:rsid w:val="00C41EB3"/>
    <w:rsid w:val="00C4225A"/>
    <w:rsid w:val="00C426C3"/>
    <w:rsid w:val="00C42714"/>
    <w:rsid w:val="00C42910"/>
    <w:rsid w:val="00C42F77"/>
    <w:rsid w:val="00C43317"/>
    <w:rsid w:val="00C4380E"/>
    <w:rsid w:val="00C43A81"/>
    <w:rsid w:val="00C44143"/>
    <w:rsid w:val="00C448BA"/>
    <w:rsid w:val="00C449CB"/>
    <w:rsid w:val="00C44CE7"/>
    <w:rsid w:val="00C44F1E"/>
    <w:rsid w:val="00C44F7C"/>
    <w:rsid w:val="00C45541"/>
    <w:rsid w:val="00C458AA"/>
    <w:rsid w:val="00C45918"/>
    <w:rsid w:val="00C4631F"/>
    <w:rsid w:val="00C463F0"/>
    <w:rsid w:val="00C4666A"/>
    <w:rsid w:val="00C46B0F"/>
    <w:rsid w:val="00C47420"/>
    <w:rsid w:val="00C47454"/>
    <w:rsid w:val="00C47521"/>
    <w:rsid w:val="00C47933"/>
    <w:rsid w:val="00C47C31"/>
    <w:rsid w:val="00C47EE3"/>
    <w:rsid w:val="00C4BA11"/>
    <w:rsid w:val="00C501D0"/>
    <w:rsid w:val="00C5032E"/>
    <w:rsid w:val="00C5042B"/>
    <w:rsid w:val="00C50790"/>
    <w:rsid w:val="00C50AAE"/>
    <w:rsid w:val="00C50D03"/>
    <w:rsid w:val="00C50E16"/>
    <w:rsid w:val="00C50F19"/>
    <w:rsid w:val="00C51B42"/>
    <w:rsid w:val="00C51ED1"/>
    <w:rsid w:val="00C521E2"/>
    <w:rsid w:val="00C52603"/>
    <w:rsid w:val="00C527FE"/>
    <w:rsid w:val="00C52A57"/>
    <w:rsid w:val="00C53076"/>
    <w:rsid w:val="00C53C55"/>
    <w:rsid w:val="00C53C82"/>
    <w:rsid w:val="00C54A6B"/>
    <w:rsid w:val="00C54A92"/>
    <w:rsid w:val="00C54D10"/>
    <w:rsid w:val="00C55020"/>
    <w:rsid w:val="00C55258"/>
    <w:rsid w:val="00C552FD"/>
    <w:rsid w:val="00C5588A"/>
    <w:rsid w:val="00C562F5"/>
    <w:rsid w:val="00C56883"/>
    <w:rsid w:val="00C56A6C"/>
    <w:rsid w:val="00C56BCD"/>
    <w:rsid w:val="00C56FA2"/>
    <w:rsid w:val="00C5745D"/>
    <w:rsid w:val="00C60605"/>
    <w:rsid w:val="00C60C76"/>
    <w:rsid w:val="00C617A5"/>
    <w:rsid w:val="00C61942"/>
    <w:rsid w:val="00C61D47"/>
    <w:rsid w:val="00C61DC1"/>
    <w:rsid w:val="00C61E12"/>
    <w:rsid w:val="00C61EC6"/>
    <w:rsid w:val="00C6242C"/>
    <w:rsid w:val="00C6264A"/>
    <w:rsid w:val="00C63016"/>
    <w:rsid w:val="00C63061"/>
    <w:rsid w:val="00C6357A"/>
    <w:rsid w:val="00C63940"/>
    <w:rsid w:val="00C63A84"/>
    <w:rsid w:val="00C64152"/>
    <w:rsid w:val="00C64A3F"/>
    <w:rsid w:val="00C64B45"/>
    <w:rsid w:val="00C64BB8"/>
    <w:rsid w:val="00C64CD9"/>
    <w:rsid w:val="00C65107"/>
    <w:rsid w:val="00C654BC"/>
    <w:rsid w:val="00C65618"/>
    <w:rsid w:val="00C6572B"/>
    <w:rsid w:val="00C657B0"/>
    <w:rsid w:val="00C65BA3"/>
    <w:rsid w:val="00C65DF7"/>
    <w:rsid w:val="00C66107"/>
    <w:rsid w:val="00C66262"/>
    <w:rsid w:val="00C667DB"/>
    <w:rsid w:val="00C66877"/>
    <w:rsid w:val="00C66AA9"/>
    <w:rsid w:val="00C6721A"/>
    <w:rsid w:val="00C673CD"/>
    <w:rsid w:val="00C675CC"/>
    <w:rsid w:val="00C67FE7"/>
    <w:rsid w:val="00C70AB5"/>
    <w:rsid w:val="00C70EF6"/>
    <w:rsid w:val="00C714C4"/>
    <w:rsid w:val="00C7173A"/>
    <w:rsid w:val="00C71ADC"/>
    <w:rsid w:val="00C724DF"/>
    <w:rsid w:val="00C7358B"/>
    <w:rsid w:val="00C73685"/>
    <w:rsid w:val="00C73795"/>
    <w:rsid w:val="00C739E4"/>
    <w:rsid w:val="00C73C6F"/>
    <w:rsid w:val="00C73C9D"/>
    <w:rsid w:val="00C740DA"/>
    <w:rsid w:val="00C745B9"/>
    <w:rsid w:val="00C74601"/>
    <w:rsid w:val="00C74884"/>
    <w:rsid w:val="00C74CB1"/>
    <w:rsid w:val="00C74CD0"/>
    <w:rsid w:val="00C75738"/>
    <w:rsid w:val="00C75CAE"/>
    <w:rsid w:val="00C76042"/>
    <w:rsid w:val="00C76326"/>
    <w:rsid w:val="00C768AB"/>
    <w:rsid w:val="00C76A9C"/>
    <w:rsid w:val="00C76AC8"/>
    <w:rsid w:val="00C770A9"/>
    <w:rsid w:val="00C775A3"/>
    <w:rsid w:val="00C7762E"/>
    <w:rsid w:val="00C777C7"/>
    <w:rsid w:val="00C77D4B"/>
    <w:rsid w:val="00C80783"/>
    <w:rsid w:val="00C810EB"/>
    <w:rsid w:val="00C81164"/>
    <w:rsid w:val="00C81920"/>
    <w:rsid w:val="00C81995"/>
    <w:rsid w:val="00C81D50"/>
    <w:rsid w:val="00C81FBF"/>
    <w:rsid w:val="00C82226"/>
    <w:rsid w:val="00C8260F"/>
    <w:rsid w:val="00C82725"/>
    <w:rsid w:val="00C829EE"/>
    <w:rsid w:val="00C82EEB"/>
    <w:rsid w:val="00C83056"/>
    <w:rsid w:val="00C8349E"/>
    <w:rsid w:val="00C83866"/>
    <w:rsid w:val="00C83E9E"/>
    <w:rsid w:val="00C8404A"/>
    <w:rsid w:val="00C84267"/>
    <w:rsid w:val="00C84505"/>
    <w:rsid w:val="00C8451D"/>
    <w:rsid w:val="00C845F0"/>
    <w:rsid w:val="00C847E6"/>
    <w:rsid w:val="00C84959"/>
    <w:rsid w:val="00C852AA"/>
    <w:rsid w:val="00C85C3D"/>
    <w:rsid w:val="00C8620D"/>
    <w:rsid w:val="00C863F8"/>
    <w:rsid w:val="00C8640C"/>
    <w:rsid w:val="00C86591"/>
    <w:rsid w:val="00C866ED"/>
    <w:rsid w:val="00C867A5"/>
    <w:rsid w:val="00C8732C"/>
    <w:rsid w:val="00C87871"/>
    <w:rsid w:val="00C87F1A"/>
    <w:rsid w:val="00C90223"/>
    <w:rsid w:val="00C90592"/>
    <w:rsid w:val="00C90B60"/>
    <w:rsid w:val="00C90FB1"/>
    <w:rsid w:val="00C91179"/>
    <w:rsid w:val="00C917B7"/>
    <w:rsid w:val="00C91A70"/>
    <w:rsid w:val="00C91ADF"/>
    <w:rsid w:val="00C91DDF"/>
    <w:rsid w:val="00C9212E"/>
    <w:rsid w:val="00C92254"/>
    <w:rsid w:val="00C92783"/>
    <w:rsid w:val="00C92BD9"/>
    <w:rsid w:val="00C92E38"/>
    <w:rsid w:val="00C92F43"/>
    <w:rsid w:val="00C92FC5"/>
    <w:rsid w:val="00C93C2C"/>
    <w:rsid w:val="00C93EDF"/>
    <w:rsid w:val="00C94596"/>
    <w:rsid w:val="00C94A2B"/>
    <w:rsid w:val="00C94AF9"/>
    <w:rsid w:val="00C94B07"/>
    <w:rsid w:val="00C953E8"/>
    <w:rsid w:val="00C9541C"/>
    <w:rsid w:val="00C954EC"/>
    <w:rsid w:val="00C95649"/>
    <w:rsid w:val="00C959D4"/>
    <w:rsid w:val="00C95B29"/>
    <w:rsid w:val="00C95BDB"/>
    <w:rsid w:val="00C96029"/>
    <w:rsid w:val="00C965D3"/>
    <w:rsid w:val="00C9669E"/>
    <w:rsid w:val="00C96AC9"/>
    <w:rsid w:val="00C96DF1"/>
    <w:rsid w:val="00C96F70"/>
    <w:rsid w:val="00C971DB"/>
    <w:rsid w:val="00C971DC"/>
    <w:rsid w:val="00C9746A"/>
    <w:rsid w:val="00C97A70"/>
    <w:rsid w:val="00C97A87"/>
    <w:rsid w:val="00C97C7A"/>
    <w:rsid w:val="00C97C94"/>
    <w:rsid w:val="00C97CFC"/>
    <w:rsid w:val="00CA029B"/>
    <w:rsid w:val="00CA02D6"/>
    <w:rsid w:val="00CA0799"/>
    <w:rsid w:val="00CA0D62"/>
    <w:rsid w:val="00CA1202"/>
    <w:rsid w:val="00CA16B7"/>
    <w:rsid w:val="00CA18E9"/>
    <w:rsid w:val="00CA2090"/>
    <w:rsid w:val="00CA23C7"/>
    <w:rsid w:val="00CA26AA"/>
    <w:rsid w:val="00CA2C42"/>
    <w:rsid w:val="00CA3060"/>
    <w:rsid w:val="00CA3285"/>
    <w:rsid w:val="00CA3BA9"/>
    <w:rsid w:val="00CA3CD0"/>
    <w:rsid w:val="00CA3DE8"/>
    <w:rsid w:val="00CA3E27"/>
    <w:rsid w:val="00CA3FFF"/>
    <w:rsid w:val="00CA4016"/>
    <w:rsid w:val="00CA42E8"/>
    <w:rsid w:val="00CA44E8"/>
    <w:rsid w:val="00CA4BE3"/>
    <w:rsid w:val="00CA4CAB"/>
    <w:rsid w:val="00CA5126"/>
    <w:rsid w:val="00CA562C"/>
    <w:rsid w:val="00CA584C"/>
    <w:rsid w:val="00CA5876"/>
    <w:rsid w:val="00CA5A95"/>
    <w:rsid w:val="00CA5BD9"/>
    <w:rsid w:val="00CA60D7"/>
    <w:rsid w:val="00CA62AE"/>
    <w:rsid w:val="00CA696F"/>
    <w:rsid w:val="00CA714E"/>
    <w:rsid w:val="00CA742F"/>
    <w:rsid w:val="00CA74CE"/>
    <w:rsid w:val="00CA7601"/>
    <w:rsid w:val="00CA77D2"/>
    <w:rsid w:val="00CA79C7"/>
    <w:rsid w:val="00CA79CF"/>
    <w:rsid w:val="00CA7E0D"/>
    <w:rsid w:val="00CB0544"/>
    <w:rsid w:val="00CB08D8"/>
    <w:rsid w:val="00CB090B"/>
    <w:rsid w:val="00CB113C"/>
    <w:rsid w:val="00CB1324"/>
    <w:rsid w:val="00CB159A"/>
    <w:rsid w:val="00CB1624"/>
    <w:rsid w:val="00CB192A"/>
    <w:rsid w:val="00CB1BC5"/>
    <w:rsid w:val="00CB1CBC"/>
    <w:rsid w:val="00CB215A"/>
    <w:rsid w:val="00CB27BF"/>
    <w:rsid w:val="00CB2AEF"/>
    <w:rsid w:val="00CB2ECF"/>
    <w:rsid w:val="00CB30F5"/>
    <w:rsid w:val="00CB3451"/>
    <w:rsid w:val="00CB3931"/>
    <w:rsid w:val="00CB3ABE"/>
    <w:rsid w:val="00CB3B62"/>
    <w:rsid w:val="00CB3B8F"/>
    <w:rsid w:val="00CB41EB"/>
    <w:rsid w:val="00CB5308"/>
    <w:rsid w:val="00CB535B"/>
    <w:rsid w:val="00CB59D0"/>
    <w:rsid w:val="00CB59EC"/>
    <w:rsid w:val="00CB5B1A"/>
    <w:rsid w:val="00CB5E66"/>
    <w:rsid w:val="00CB6522"/>
    <w:rsid w:val="00CB66B7"/>
    <w:rsid w:val="00CB6715"/>
    <w:rsid w:val="00CB696A"/>
    <w:rsid w:val="00CB6DAC"/>
    <w:rsid w:val="00CB70C8"/>
    <w:rsid w:val="00CB7CA4"/>
    <w:rsid w:val="00CC0052"/>
    <w:rsid w:val="00CC005C"/>
    <w:rsid w:val="00CC038C"/>
    <w:rsid w:val="00CC0C98"/>
    <w:rsid w:val="00CC0D2A"/>
    <w:rsid w:val="00CC0E73"/>
    <w:rsid w:val="00CC1561"/>
    <w:rsid w:val="00CC1639"/>
    <w:rsid w:val="00CC16BA"/>
    <w:rsid w:val="00CC17FF"/>
    <w:rsid w:val="00CC1BA2"/>
    <w:rsid w:val="00CC220B"/>
    <w:rsid w:val="00CC2BEF"/>
    <w:rsid w:val="00CC2F47"/>
    <w:rsid w:val="00CC35AA"/>
    <w:rsid w:val="00CC3B5F"/>
    <w:rsid w:val="00CC3C8F"/>
    <w:rsid w:val="00CC3EE0"/>
    <w:rsid w:val="00CC447D"/>
    <w:rsid w:val="00CC4523"/>
    <w:rsid w:val="00CC46E6"/>
    <w:rsid w:val="00CC4C41"/>
    <w:rsid w:val="00CC4C76"/>
    <w:rsid w:val="00CC4E25"/>
    <w:rsid w:val="00CC513F"/>
    <w:rsid w:val="00CC52E5"/>
    <w:rsid w:val="00CC5358"/>
    <w:rsid w:val="00CC5469"/>
    <w:rsid w:val="00CC5A45"/>
    <w:rsid w:val="00CC5AC0"/>
    <w:rsid w:val="00CC5C43"/>
    <w:rsid w:val="00CC5C9C"/>
    <w:rsid w:val="00CC5E5B"/>
    <w:rsid w:val="00CC5FD6"/>
    <w:rsid w:val="00CC6031"/>
    <w:rsid w:val="00CC64E9"/>
    <w:rsid w:val="00CC68E0"/>
    <w:rsid w:val="00CC71CB"/>
    <w:rsid w:val="00CC7278"/>
    <w:rsid w:val="00CC7866"/>
    <w:rsid w:val="00CC7A12"/>
    <w:rsid w:val="00CC7D8F"/>
    <w:rsid w:val="00CD0210"/>
    <w:rsid w:val="00CD02AE"/>
    <w:rsid w:val="00CD0514"/>
    <w:rsid w:val="00CD09EE"/>
    <w:rsid w:val="00CD0CC5"/>
    <w:rsid w:val="00CD0D2D"/>
    <w:rsid w:val="00CD0E3F"/>
    <w:rsid w:val="00CD0EF6"/>
    <w:rsid w:val="00CD11D2"/>
    <w:rsid w:val="00CD1237"/>
    <w:rsid w:val="00CD1273"/>
    <w:rsid w:val="00CD1408"/>
    <w:rsid w:val="00CD14CB"/>
    <w:rsid w:val="00CD1C08"/>
    <w:rsid w:val="00CD1FB7"/>
    <w:rsid w:val="00CD22C0"/>
    <w:rsid w:val="00CD2A4F"/>
    <w:rsid w:val="00CD3525"/>
    <w:rsid w:val="00CD3BE7"/>
    <w:rsid w:val="00CD4988"/>
    <w:rsid w:val="00CD4AB0"/>
    <w:rsid w:val="00CD5097"/>
    <w:rsid w:val="00CD5741"/>
    <w:rsid w:val="00CD5845"/>
    <w:rsid w:val="00CD5A49"/>
    <w:rsid w:val="00CD5AE1"/>
    <w:rsid w:val="00CD5BF2"/>
    <w:rsid w:val="00CD5E4B"/>
    <w:rsid w:val="00CD6470"/>
    <w:rsid w:val="00CD67DB"/>
    <w:rsid w:val="00CD6A78"/>
    <w:rsid w:val="00CD76E9"/>
    <w:rsid w:val="00CD7B4A"/>
    <w:rsid w:val="00CD7CED"/>
    <w:rsid w:val="00CD7ECE"/>
    <w:rsid w:val="00CD7F53"/>
    <w:rsid w:val="00CD7FCE"/>
    <w:rsid w:val="00CE03CA"/>
    <w:rsid w:val="00CE05F1"/>
    <w:rsid w:val="00CE099C"/>
    <w:rsid w:val="00CE0E02"/>
    <w:rsid w:val="00CE0EB0"/>
    <w:rsid w:val="00CE1199"/>
    <w:rsid w:val="00CE158A"/>
    <w:rsid w:val="00CE16E9"/>
    <w:rsid w:val="00CE1778"/>
    <w:rsid w:val="00CE1C0F"/>
    <w:rsid w:val="00CE1DFA"/>
    <w:rsid w:val="00CE202A"/>
    <w:rsid w:val="00CE224F"/>
    <w:rsid w:val="00CE22F1"/>
    <w:rsid w:val="00CE2311"/>
    <w:rsid w:val="00CE2341"/>
    <w:rsid w:val="00CE2495"/>
    <w:rsid w:val="00CE2D25"/>
    <w:rsid w:val="00CE2E38"/>
    <w:rsid w:val="00CE2FA1"/>
    <w:rsid w:val="00CE30FB"/>
    <w:rsid w:val="00CE3888"/>
    <w:rsid w:val="00CE397D"/>
    <w:rsid w:val="00CE435E"/>
    <w:rsid w:val="00CE4397"/>
    <w:rsid w:val="00CE4F59"/>
    <w:rsid w:val="00CE50F2"/>
    <w:rsid w:val="00CE5EC7"/>
    <w:rsid w:val="00CE5F51"/>
    <w:rsid w:val="00CE6502"/>
    <w:rsid w:val="00CE650F"/>
    <w:rsid w:val="00CE6F2A"/>
    <w:rsid w:val="00CE6F7D"/>
    <w:rsid w:val="00CE6FAD"/>
    <w:rsid w:val="00CE742B"/>
    <w:rsid w:val="00CE757A"/>
    <w:rsid w:val="00CE7832"/>
    <w:rsid w:val="00CE7887"/>
    <w:rsid w:val="00CE7968"/>
    <w:rsid w:val="00CF0141"/>
    <w:rsid w:val="00CF0E2D"/>
    <w:rsid w:val="00CF11D2"/>
    <w:rsid w:val="00CF147D"/>
    <w:rsid w:val="00CF14A6"/>
    <w:rsid w:val="00CF1729"/>
    <w:rsid w:val="00CF1C6F"/>
    <w:rsid w:val="00CF1E44"/>
    <w:rsid w:val="00CF29BD"/>
    <w:rsid w:val="00CF2AB7"/>
    <w:rsid w:val="00CF2B33"/>
    <w:rsid w:val="00CF2FC3"/>
    <w:rsid w:val="00CF3265"/>
    <w:rsid w:val="00CF364A"/>
    <w:rsid w:val="00CF368E"/>
    <w:rsid w:val="00CF3964"/>
    <w:rsid w:val="00CF3B41"/>
    <w:rsid w:val="00CF41EA"/>
    <w:rsid w:val="00CF4889"/>
    <w:rsid w:val="00CF4B3D"/>
    <w:rsid w:val="00CF4F67"/>
    <w:rsid w:val="00CF5197"/>
    <w:rsid w:val="00CF51BB"/>
    <w:rsid w:val="00CF5556"/>
    <w:rsid w:val="00CF570D"/>
    <w:rsid w:val="00CF5C70"/>
    <w:rsid w:val="00CF5FC7"/>
    <w:rsid w:val="00CF6506"/>
    <w:rsid w:val="00CF6676"/>
    <w:rsid w:val="00CF66DB"/>
    <w:rsid w:val="00CF6943"/>
    <w:rsid w:val="00CF6AB2"/>
    <w:rsid w:val="00CF7127"/>
    <w:rsid w:val="00CF7469"/>
    <w:rsid w:val="00CF7706"/>
    <w:rsid w:val="00CF7782"/>
    <w:rsid w:val="00CF788D"/>
    <w:rsid w:val="00CF7992"/>
    <w:rsid w:val="00CF7CE4"/>
    <w:rsid w:val="00CF7D3C"/>
    <w:rsid w:val="00D00214"/>
    <w:rsid w:val="00D004F9"/>
    <w:rsid w:val="00D0136B"/>
    <w:rsid w:val="00D01A61"/>
    <w:rsid w:val="00D01C57"/>
    <w:rsid w:val="00D01DC0"/>
    <w:rsid w:val="00D022D9"/>
    <w:rsid w:val="00D02338"/>
    <w:rsid w:val="00D0312F"/>
    <w:rsid w:val="00D037FF"/>
    <w:rsid w:val="00D03A43"/>
    <w:rsid w:val="00D03B16"/>
    <w:rsid w:val="00D03D66"/>
    <w:rsid w:val="00D040D4"/>
    <w:rsid w:val="00D04A90"/>
    <w:rsid w:val="00D04AC1"/>
    <w:rsid w:val="00D04E14"/>
    <w:rsid w:val="00D056D3"/>
    <w:rsid w:val="00D05C20"/>
    <w:rsid w:val="00D05C6A"/>
    <w:rsid w:val="00D05D56"/>
    <w:rsid w:val="00D06392"/>
    <w:rsid w:val="00D06705"/>
    <w:rsid w:val="00D06936"/>
    <w:rsid w:val="00D06BAA"/>
    <w:rsid w:val="00D06C39"/>
    <w:rsid w:val="00D07329"/>
    <w:rsid w:val="00D07732"/>
    <w:rsid w:val="00D077BB"/>
    <w:rsid w:val="00D0793D"/>
    <w:rsid w:val="00D07B01"/>
    <w:rsid w:val="00D07B28"/>
    <w:rsid w:val="00D07DD0"/>
    <w:rsid w:val="00D103E6"/>
    <w:rsid w:val="00D106FE"/>
    <w:rsid w:val="00D108B5"/>
    <w:rsid w:val="00D10941"/>
    <w:rsid w:val="00D10A8D"/>
    <w:rsid w:val="00D10F02"/>
    <w:rsid w:val="00D11435"/>
    <w:rsid w:val="00D116A0"/>
    <w:rsid w:val="00D117EF"/>
    <w:rsid w:val="00D11E80"/>
    <w:rsid w:val="00D11E99"/>
    <w:rsid w:val="00D11F88"/>
    <w:rsid w:val="00D1235F"/>
    <w:rsid w:val="00D1285C"/>
    <w:rsid w:val="00D12A6E"/>
    <w:rsid w:val="00D12DE9"/>
    <w:rsid w:val="00D12DF7"/>
    <w:rsid w:val="00D13351"/>
    <w:rsid w:val="00D137C9"/>
    <w:rsid w:val="00D1393F"/>
    <w:rsid w:val="00D139AA"/>
    <w:rsid w:val="00D139FA"/>
    <w:rsid w:val="00D14144"/>
    <w:rsid w:val="00D142F0"/>
    <w:rsid w:val="00D146ED"/>
    <w:rsid w:val="00D147EB"/>
    <w:rsid w:val="00D1498E"/>
    <w:rsid w:val="00D14B64"/>
    <w:rsid w:val="00D14DB2"/>
    <w:rsid w:val="00D14ECF"/>
    <w:rsid w:val="00D1586C"/>
    <w:rsid w:val="00D1595A"/>
    <w:rsid w:val="00D15CA0"/>
    <w:rsid w:val="00D15E2D"/>
    <w:rsid w:val="00D169B4"/>
    <w:rsid w:val="00D16BF6"/>
    <w:rsid w:val="00D16FCC"/>
    <w:rsid w:val="00D16FF7"/>
    <w:rsid w:val="00D1748A"/>
    <w:rsid w:val="00D175C7"/>
    <w:rsid w:val="00D17BDC"/>
    <w:rsid w:val="00D17E53"/>
    <w:rsid w:val="00D204E4"/>
    <w:rsid w:val="00D2050D"/>
    <w:rsid w:val="00D205B7"/>
    <w:rsid w:val="00D20B71"/>
    <w:rsid w:val="00D2108B"/>
    <w:rsid w:val="00D2189D"/>
    <w:rsid w:val="00D21B63"/>
    <w:rsid w:val="00D2247D"/>
    <w:rsid w:val="00D22713"/>
    <w:rsid w:val="00D22878"/>
    <w:rsid w:val="00D228E1"/>
    <w:rsid w:val="00D2391E"/>
    <w:rsid w:val="00D2399C"/>
    <w:rsid w:val="00D23A0A"/>
    <w:rsid w:val="00D23D0F"/>
    <w:rsid w:val="00D23F1A"/>
    <w:rsid w:val="00D242CF"/>
    <w:rsid w:val="00D24425"/>
    <w:rsid w:val="00D24626"/>
    <w:rsid w:val="00D24699"/>
    <w:rsid w:val="00D24B24"/>
    <w:rsid w:val="00D24EF7"/>
    <w:rsid w:val="00D250BD"/>
    <w:rsid w:val="00D25AB5"/>
    <w:rsid w:val="00D25CB8"/>
    <w:rsid w:val="00D25CC9"/>
    <w:rsid w:val="00D25E1D"/>
    <w:rsid w:val="00D25F05"/>
    <w:rsid w:val="00D25FA1"/>
    <w:rsid w:val="00D260F1"/>
    <w:rsid w:val="00D26416"/>
    <w:rsid w:val="00D265CB"/>
    <w:rsid w:val="00D26671"/>
    <w:rsid w:val="00D26AC4"/>
    <w:rsid w:val="00D26C18"/>
    <w:rsid w:val="00D27285"/>
    <w:rsid w:val="00D272EC"/>
    <w:rsid w:val="00D27327"/>
    <w:rsid w:val="00D27530"/>
    <w:rsid w:val="00D2760B"/>
    <w:rsid w:val="00D2764D"/>
    <w:rsid w:val="00D27EE1"/>
    <w:rsid w:val="00D300DD"/>
    <w:rsid w:val="00D304C1"/>
    <w:rsid w:val="00D30683"/>
    <w:rsid w:val="00D30A1C"/>
    <w:rsid w:val="00D31A2B"/>
    <w:rsid w:val="00D31AB5"/>
    <w:rsid w:val="00D31FD7"/>
    <w:rsid w:val="00D3224D"/>
    <w:rsid w:val="00D32623"/>
    <w:rsid w:val="00D32BAC"/>
    <w:rsid w:val="00D32C64"/>
    <w:rsid w:val="00D32F75"/>
    <w:rsid w:val="00D330CE"/>
    <w:rsid w:val="00D3315D"/>
    <w:rsid w:val="00D332F8"/>
    <w:rsid w:val="00D33479"/>
    <w:rsid w:val="00D33A35"/>
    <w:rsid w:val="00D33CDF"/>
    <w:rsid w:val="00D33FE4"/>
    <w:rsid w:val="00D34667"/>
    <w:rsid w:val="00D35052"/>
    <w:rsid w:val="00D35F6A"/>
    <w:rsid w:val="00D3614A"/>
    <w:rsid w:val="00D363ED"/>
    <w:rsid w:val="00D364BA"/>
    <w:rsid w:val="00D367F8"/>
    <w:rsid w:val="00D3747A"/>
    <w:rsid w:val="00D37489"/>
    <w:rsid w:val="00D37ED2"/>
    <w:rsid w:val="00D37F5C"/>
    <w:rsid w:val="00D401E1"/>
    <w:rsid w:val="00D40212"/>
    <w:rsid w:val="00D40477"/>
    <w:rsid w:val="00D4049F"/>
    <w:rsid w:val="00D4067F"/>
    <w:rsid w:val="00D408B4"/>
    <w:rsid w:val="00D40A03"/>
    <w:rsid w:val="00D415F7"/>
    <w:rsid w:val="00D4179C"/>
    <w:rsid w:val="00D4188A"/>
    <w:rsid w:val="00D41A71"/>
    <w:rsid w:val="00D41B50"/>
    <w:rsid w:val="00D423D6"/>
    <w:rsid w:val="00D424C1"/>
    <w:rsid w:val="00D42A25"/>
    <w:rsid w:val="00D42BF2"/>
    <w:rsid w:val="00D42C3E"/>
    <w:rsid w:val="00D432F0"/>
    <w:rsid w:val="00D43B99"/>
    <w:rsid w:val="00D43FED"/>
    <w:rsid w:val="00D44DC3"/>
    <w:rsid w:val="00D450DF"/>
    <w:rsid w:val="00D45264"/>
    <w:rsid w:val="00D453B1"/>
    <w:rsid w:val="00D45802"/>
    <w:rsid w:val="00D45D94"/>
    <w:rsid w:val="00D45E9D"/>
    <w:rsid w:val="00D461AC"/>
    <w:rsid w:val="00D4643C"/>
    <w:rsid w:val="00D464FA"/>
    <w:rsid w:val="00D466C8"/>
    <w:rsid w:val="00D466CA"/>
    <w:rsid w:val="00D4673B"/>
    <w:rsid w:val="00D46841"/>
    <w:rsid w:val="00D46BF3"/>
    <w:rsid w:val="00D46E79"/>
    <w:rsid w:val="00D47077"/>
    <w:rsid w:val="00D473F6"/>
    <w:rsid w:val="00D47776"/>
    <w:rsid w:val="00D5008D"/>
    <w:rsid w:val="00D503FD"/>
    <w:rsid w:val="00D5089D"/>
    <w:rsid w:val="00D5093B"/>
    <w:rsid w:val="00D5108B"/>
    <w:rsid w:val="00D5109B"/>
    <w:rsid w:val="00D516A3"/>
    <w:rsid w:val="00D51B69"/>
    <w:rsid w:val="00D51BF7"/>
    <w:rsid w:val="00D51FFE"/>
    <w:rsid w:val="00D5217C"/>
    <w:rsid w:val="00D524C8"/>
    <w:rsid w:val="00D52584"/>
    <w:rsid w:val="00D52BD3"/>
    <w:rsid w:val="00D53030"/>
    <w:rsid w:val="00D53430"/>
    <w:rsid w:val="00D53766"/>
    <w:rsid w:val="00D53B73"/>
    <w:rsid w:val="00D54222"/>
    <w:rsid w:val="00D542FC"/>
    <w:rsid w:val="00D5466D"/>
    <w:rsid w:val="00D547E9"/>
    <w:rsid w:val="00D54963"/>
    <w:rsid w:val="00D549C7"/>
    <w:rsid w:val="00D54FE4"/>
    <w:rsid w:val="00D55C53"/>
    <w:rsid w:val="00D55C80"/>
    <w:rsid w:val="00D5637D"/>
    <w:rsid w:val="00D5661D"/>
    <w:rsid w:val="00D56CD4"/>
    <w:rsid w:val="00D571C2"/>
    <w:rsid w:val="00D57A11"/>
    <w:rsid w:val="00D57CCC"/>
    <w:rsid w:val="00D606AD"/>
    <w:rsid w:val="00D60E25"/>
    <w:rsid w:val="00D60F89"/>
    <w:rsid w:val="00D611FB"/>
    <w:rsid w:val="00D61FBB"/>
    <w:rsid w:val="00D623FC"/>
    <w:rsid w:val="00D6263C"/>
    <w:rsid w:val="00D62699"/>
    <w:rsid w:val="00D62715"/>
    <w:rsid w:val="00D6277F"/>
    <w:rsid w:val="00D62E4B"/>
    <w:rsid w:val="00D62F40"/>
    <w:rsid w:val="00D62F46"/>
    <w:rsid w:val="00D62F50"/>
    <w:rsid w:val="00D62FE7"/>
    <w:rsid w:val="00D631D0"/>
    <w:rsid w:val="00D63387"/>
    <w:rsid w:val="00D63617"/>
    <w:rsid w:val="00D63BF2"/>
    <w:rsid w:val="00D6432C"/>
    <w:rsid w:val="00D64518"/>
    <w:rsid w:val="00D6467F"/>
    <w:rsid w:val="00D646AE"/>
    <w:rsid w:val="00D647A0"/>
    <w:rsid w:val="00D64802"/>
    <w:rsid w:val="00D64815"/>
    <w:rsid w:val="00D64D4A"/>
    <w:rsid w:val="00D65208"/>
    <w:rsid w:val="00D65677"/>
    <w:rsid w:val="00D659D8"/>
    <w:rsid w:val="00D65AE6"/>
    <w:rsid w:val="00D65DDE"/>
    <w:rsid w:val="00D668E2"/>
    <w:rsid w:val="00D671D1"/>
    <w:rsid w:val="00D67398"/>
    <w:rsid w:val="00D6762E"/>
    <w:rsid w:val="00D67CFC"/>
    <w:rsid w:val="00D67EA8"/>
    <w:rsid w:val="00D67EFC"/>
    <w:rsid w:val="00D6AA0A"/>
    <w:rsid w:val="00D7006A"/>
    <w:rsid w:val="00D701D5"/>
    <w:rsid w:val="00D7029F"/>
    <w:rsid w:val="00D70366"/>
    <w:rsid w:val="00D7067D"/>
    <w:rsid w:val="00D70AF6"/>
    <w:rsid w:val="00D70E24"/>
    <w:rsid w:val="00D70EF9"/>
    <w:rsid w:val="00D711B4"/>
    <w:rsid w:val="00D71575"/>
    <w:rsid w:val="00D716B3"/>
    <w:rsid w:val="00D71809"/>
    <w:rsid w:val="00D71CD2"/>
    <w:rsid w:val="00D7209D"/>
    <w:rsid w:val="00D7210D"/>
    <w:rsid w:val="00D72407"/>
    <w:rsid w:val="00D72B61"/>
    <w:rsid w:val="00D73105"/>
    <w:rsid w:val="00D737E3"/>
    <w:rsid w:val="00D73B3D"/>
    <w:rsid w:val="00D73C1A"/>
    <w:rsid w:val="00D74294"/>
    <w:rsid w:val="00D7457F"/>
    <w:rsid w:val="00D7490B"/>
    <w:rsid w:val="00D74C65"/>
    <w:rsid w:val="00D74E55"/>
    <w:rsid w:val="00D75601"/>
    <w:rsid w:val="00D75675"/>
    <w:rsid w:val="00D75A7D"/>
    <w:rsid w:val="00D75DE0"/>
    <w:rsid w:val="00D75F2B"/>
    <w:rsid w:val="00D7600D"/>
    <w:rsid w:val="00D76035"/>
    <w:rsid w:val="00D769A5"/>
    <w:rsid w:val="00D76AB8"/>
    <w:rsid w:val="00D76F72"/>
    <w:rsid w:val="00D776A9"/>
    <w:rsid w:val="00D77F3B"/>
    <w:rsid w:val="00D800F3"/>
    <w:rsid w:val="00D801AA"/>
    <w:rsid w:val="00D814F6"/>
    <w:rsid w:val="00D81554"/>
    <w:rsid w:val="00D81851"/>
    <w:rsid w:val="00D8231B"/>
    <w:rsid w:val="00D82763"/>
    <w:rsid w:val="00D8291C"/>
    <w:rsid w:val="00D82BE2"/>
    <w:rsid w:val="00D82F7B"/>
    <w:rsid w:val="00D831ED"/>
    <w:rsid w:val="00D833EA"/>
    <w:rsid w:val="00D839EF"/>
    <w:rsid w:val="00D83B7F"/>
    <w:rsid w:val="00D842B7"/>
    <w:rsid w:val="00D84C33"/>
    <w:rsid w:val="00D84FD5"/>
    <w:rsid w:val="00D851C4"/>
    <w:rsid w:val="00D8541C"/>
    <w:rsid w:val="00D85487"/>
    <w:rsid w:val="00D856D0"/>
    <w:rsid w:val="00D856E0"/>
    <w:rsid w:val="00D8590D"/>
    <w:rsid w:val="00D862FE"/>
    <w:rsid w:val="00D86912"/>
    <w:rsid w:val="00D87006"/>
    <w:rsid w:val="00D872D6"/>
    <w:rsid w:val="00D87384"/>
    <w:rsid w:val="00D87A4B"/>
    <w:rsid w:val="00D90339"/>
    <w:rsid w:val="00D9053B"/>
    <w:rsid w:val="00D906E7"/>
    <w:rsid w:val="00D90865"/>
    <w:rsid w:val="00D90CA6"/>
    <w:rsid w:val="00D90EF2"/>
    <w:rsid w:val="00D91158"/>
    <w:rsid w:val="00D91B46"/>
    <w:rsid w:val="00D91DA1"/>
    <w:rsid w:val="00D92537"/>
    <w:rsid w:val="00D9277A"/>
    <w:rsid w:val="00D92781"/>
    <w:rsid w:val="00D92965"/>
    <w:rsid w:val="00D92F75"/>
    <w:rsid w:val="00D93231"/>
    <w:rsid w:val="00D9338D"/>
    <w:rsid w:val="00D93814"/>
    <w:rsid w:val="00D938E4"/>
    <w:rsid w:val="00D9394E"/>
    <w:rsid w:val="00D93ACB"/>
    <w:rsid w:val="00D93B31"/>
    <w:rsid w:val="00D94AA6"/>
    <w:rsid w:val="00D94C4A"/>
    <w:rsid w:val="00D94E8B"/>
    <w:rsid w:val="00D95B5C"/>
    <w:rsid w:val="00D966CA"/>
    <w:rsid w:val="00D96A3A"/>
    <w:rsid w:val="00D96B45"/>
    <w:rsid w:val="00D96F07"/>
    <w:rsid w:val="00D96F4C"/>
    <w:rsid w:val="00D9724F"/>
    <w:rsid w:val="00D97436"/>
    <w:rsid w:val="00D9750D"/>
    <w:rsid w:val="00D9755D"/>
    <w:rsid w:val="00D975CA"/>
    <w:rsid w:val="00D975F0"/>
    <w:rsid w:val="00D97A69"/>
    <w:rsid w:val="00D97E67"/>
    <w:rsid w:val="00D97E7C"/>
    <w:rsid w:val="00DA0657"/>
    <w:rsid w:val="00DA0766"/>
    <w:rsid w:val="00DA08B9"/>
    <w:rsid w:val="00DA0F5C"/>
    <w:rsid w:val="00DA11E6"/>
    <w:rsid w:val="00DA1858"/>
    <w:rsid w:val="00DA1933"/>
    <w:rsid w:val="00DA2B5B"/>
    <w:rsid w:val="00DA300F"/>
    <w:rsid w:val="00DA35F7"/>
    <w:rsid w:val="00DA3677"/>
    <w:rsid w:val="00DA36B2"/>
    <w:rsid w:val="00DA3877"/>
    <w:rsid w:val="00DA3D1D"/>
    <w:rsid w:val="00DA3F3C"/>
    <w:rsid w:val="00DA44DF"/>
    <w:rsid w:val="00DA45B7"/>
    <w:rsid w:val="00DA4BD0"/>
    <w:rsid w:val="00DA4CDC"/>
    <w:rsid w:val="00DA4CED"/>
    <w:rsid w:val="00DA5444"/>
    <w:rsid w:val="00DA5601"/>
    <w:rsid w:val="00DA5693"/>
    <w:rsid w:val="00DA595D"/>
    <w:rsid w:val="00DA5D87"/>
    <w:rsid w:val="00DA5E54"/>
    <w:rsid w:val="00DA5F8C"/>
    <w:rsid w:val="00DA64A3"/>
    <w:rsid w:val="00DA64DC"/>
    <w:rsid w:val="00DA6AD3"/>
    <w:rsid w:val="00DA6BC5"/>
    <w:rsid w:val="00DA6BCF"/>
    <w:rsid w:val="00DA6BEF"/>
    <w:rsid w:val="00DA79A7"/>
    <w:rsid w:val="00DA79E1"/>
    <w:rsid w:val="00DA7A80"/>
    <w:rsid w:val="00DA7AFA"/>
    <w:rsid w:val="00DA7D29"/>
    <w:rsid w:val="00DA7F1B"/>
    <w:rsid w:val="00DB0138"/>
    <w:rsid w:val="00DB09B5"/>
    <w:rsid w:val="00DB0C60"/>
    <w:rsid w:val="00DB0D5F"/>
    <w:rsid w:val="00DB0DD9"/>
    <w:rsid w:val="00DB101F"/>
    <w:rsid w:val="00DB10EE"/>
    <w:rsid w:val="00DB133F"/>
    <w:rsid w:val="00DB19B7"/>
    <w:rsid w:val="00DB1A3F"/>
    <w:rsid w:val="00DB1D4F"/>
    <w:rsid w:val="00DB1EDF"/>
    <w:rsid w:val="00DB2143"/>
    <w:rsid w:val="00DB215F"/>
    <w:rsid w:val="00DB234D"/>
    <w:rsid w:val="00DB24A0"/>
    <w:rsid w:val="00DB24C0"/>
    <w:rsid w:val="00DB2B4C"/>
    <w:rsid w:val="00DB2BB6"/>
    <w:rsid w:val="00DB2DDC"/>
    <w:rsid w:val="00DB32C0"/>
    <w:rsid w:val="00DB3427"/>
    <w:rsid w:val="00DB4315"/>
    <w:rsid w:val="00DB442D"/>
    <w:rsid w:val="00DB49EF"/>
    <w:rsid w:val="00DB500D"/>
    <w:rsid w:val="00DB5028"/>
    <w:rsid w:val="00DB58F9"/>
    <w:rsid w:val="00DB5BDD"/>
    <w:rsid w:val="00DB5C0F"/>
    <w:rsid w:val="00DB5D15"/>
    <w:rsid w:val="00DB5F3F"/>
    <w:rsid w:val="00DB60F2"/>
    <w:rsid w:val="00DB6286"/>
    <w:rsid w:val="00DB645F"/>
    <w:rsid w:val="00DB6697"/>
    <w:rsid w:val="00DB688D"/>
    <w:rsid w:val="00DB6A3F"/>
    <w:rsid w:val="00DB6AAF"/>
    <w:rsid w:val="00DB6B14"/>
    <w:rsid w:val="00DB6BA8"/>
    <w:rsid w:val="00DB72B8"/>
    <w:rsid w:val="00DB73A2"/>
    <w:rsid w:val="00DB76E9"/>
    <w:rsid w:val="00DB79C3"/>
    <w:rsid w:val="00DB7BE1"/>
    <w:rsid w:val="00DB7D68"/>
    <w:rsid w:val="00DC0448"/>
    <w:rsid w:val="00DC04C8"/>
    <w:rsid w:val="00DC0817"/>
    <w:rsid w:val="00DC09BF"/>
    <w:rsid w:val="00DC0A67"/>
    <w:rsid w:val="00DC0D91"/>
    <w:rsid w:val="00DC1657"/>
    <w:rsid w:val="00DC18D5"/>
    <w:rsid w:val="00DC1B56"/>
    <w:rsid w:val="00DC1BEC"/>
    <w:rsid w:val="00DC1D5E"/>
    <w:rsid w:val="00DC2313"/>
    <w:rsid w:val="00DC2368"/>
    <w:rsid w:val="00DC2422"/>
    <w:rsid w:val="00DC256F"/>
    <w:rsid w:val="00DC2A92"/>
    <w:rsid w:val="00DC2B29"/>
    <w:rsid w:val="00DC2CCA"/>
    <w:rsid w:val="00DC2E3F"/>
    <w:rsid w:val="00DC3312"/>
    <w:rsid w:val="00DC4041"/>
    <w:rsid w:val="00DC4975"/>
    <w:rsid w:val="00DC4E82"/>
    <w:rsid w:val="00DC4FCE"/>
    <w:rsid w:val="00DC5220"/>
    <w:rsid w:val="00DC54C5"/>
    <w:rsid w:val="00DC652E"/>
    <w:rsid w:val="00DC686D"/>
    <w:rsid w:val="00DC699E"/>
    <w:rsid w:val="00DC6BCB"/>
    <w:rsid w:val="00DC6CDD"/>
    <w:rsid w:val="00DC6D92"/>
    <w:rsid w:val="00DC7006"/>
    <w:rsid w:val="00DC7243"/>
    <w:rsid w:val="00DC7910"/>
    <w:rsid w:val="00DC7ED1"/>
    <w:rsid w:val="00DD0114"/>
    <w:rsid w:val="00DD0300"/>
    <w:rsid w:val="00DD08CF"/>
    <w:rsid w:val="00DD0940"/>
    <w:rsid w:val="00DD0CCC"/>
    <w:rsid w:val="00DD0FA0"/>
    <w:rsid w:val="00DD1883"/>
    <w:rsid w:val="00DD1D3C"/>
    <w:rsid w:val="00DD202E"/>
    <w:rsid w:val="00DD2061"/>
    <w:rsid w:val="00DD24FA"/>
    <w:rsid w:val="00DD2935"/>
    <w:rsid w:val="00DD2C53"/>
    <w:rsid w:val="00DD2CDE"/>
    <w:rsid w:val="00DD30F6"/>
    <w:rsid w:val="00DD3193"/>
    <w:rsid w:val="00DD3627"/>
    <w:rsid w:val="00DD4BCE"/>
    <w:rsid w:val="00DD4C86"/>
    <w:rsid w:val="00DD5BE8"/>
    <w:rsid w:val="00DD6533"/>
    <w:rsid w:val="00DD6695"/>
    <w:rsid w:val="00DD680C"/>
    <w:rsid w:val="00DD68A2"/>
    <w:rsid w:val="00DD6A90"/>
    <w:rsid w:val="00DD6F96"/>
    <w:rsid w:val="00DD7113"/>
    <w:rsid w:val="00DD71DF"/>
    <w:rsid w:val="00DD7A4F"/>
    <w:rsid w:val="00DD7CD9"/>
    <w:rsid w:val="00DD7DAB"/>
    <w:rsid w:val="00DE0483"/>
    <w:rsid w:val="00DE04E7"/>
    <w:rsid w:val="00DE0E66"/>
    <w:rsid w:val="00DE1126"/>
    <w:rsid w:val="00DE1152"/>
    <w:rsid w:val="00DE165E"/>
    <w:rsid w:val="00DE1F94"/>
    <w:rsid w:val="00DE2174"/>
    <w:rsid w:val="00DE264E"/>
    <w:rsid w:val="00DE26BA"/>
    <w:rsid w:val="00DE26E6"/>
    <w:rsid w:val="00DE2D4C"/>
    <w:rsid w:val="00DE2F57"/>
    <w:rsid w:val="00DE3355"/>
    <w:rsid w:val="00DE3988"/>
    <w:rsid w:val="00DE39B4"/>
    <w:rsid w:val="00DE3AC1"/>
    <w:rsid w:val="00DE3D13"/>
    <w:rsid w:val="00DE3E4D"/>
    <w:rsid w:val="00DE4269"/>
    <w:rsid w:val="00DE45B4"/>
    <w:rsid w:val="00DE47E8"/>
    <w:rsid w:val="00DE4BEE"/>
    <w:rsid w:val="00DE4DDA"/>
    <w:rsid w:val="00DE58EA"/>
    <w:rsid w:val="00DE5AF3"/>
    <w:rsid w:val="00DE5B5A"/>
    <w:rsid w:val="00DE5C73"/>
    <w:rsid w:val="00DE6038"/>
    <w:rsid w:val="00DE62C8"/>
    <w:rsid w:val="00DE6579"/>
    <w:rsid w:val="00DE6618"/>
    <w:rsid w:val="00DE6683"/>
    <w:rsid w:val="00DE6A1D"/>
    <w:rsid w:val="00DE79A3"/>
    <w:rsid w:val="00DE7A87"/>
    <w:rsid w:val="00DE7AB7"/>
    <w:rsid w:val="00DE7B66"/>
    <w:rsid w:val="00DE7D15"/>
    <w:rsid w:val="00DEC320"/>
    <w:rsid w:val="00DF0197"/>
    <w:rsid w:val="00DF01C1"/>
    <w:rsid w:val="00DF034A"/>
    <w:rsid w:val="00DF09C9"/>
    <w:rsid w:val="00DF0B4F"/>
    <w:rsid w:val="00DF0BFE"/>
    <w:rsid w:val="00DF0FD1"/>
    <w:rsid w:val="00DF149C"/>
    <w:rsid w:val="00DF1530"/>
    <w:rsid w:val="00DF19B1"/>
    <w:rsid w:val="00DF1ACC"/>
    <w:rsid w:val="00DF1B2D"/>
    <w:rsid w:val="00DF23D5"/>
    <w:rsid w:val="00DF2479"/>
    <w:rsid w:val="00DF2D7E"/>
    <w:rsid w:val="00DF2E3B"/>
    <w:rsid w:val="00DF2FC4"/>
    <w:rsid w:val="00DF3402"/>
    <w:rsid w:val="00DF3D22"/>
    <w:rsid w:val="00DF3E39"/>
    <w:rsid w:val="00DF4274"/>
    <w:rsid w:val="00DF459E"/>
    <w:rsid w:val="00DF46DE"/>
    <w:rsid w:val="00DF4782"/>
    <w:rsid w:val="00DF486F"/>
    <w:rsid w:val="00DF48A1"/>
    <w:rsid w:val="00DF4A7E"/>
    <w:rsid w:val="00DF4DD8"/>
    <w:rsid w:val="00DF519D"/>
    <w:rsid w:val="00DF54C1"/>
    <w:rsid w:val="00DF554B"/>
    <w:rsid w:val="00DF55B7"/>
    <w:rsid w:val="00DF5853"/>
    <w:rsid w:val="00DF58BE"/>
    <w:rsid w:val="00DF5B5B"/>
    <w:rsid w:val="00DF6087"/>
    <w:rsid w:val="00DF62CD"/>
    <w:rsid w:val="00DF6799"/>
    <w:rsid w:val="00DF67B2"/>
    <w:rsid w:val="00DF6B35"/>
    <w:rsid w:val="00DF749D"/>
    <w:rsid w:val="00DF7619"/>
    <w:rsid w:val="00DF7810"/>
    <w:rsid w:val="00DF7AA4"/>
    <w:rsid w:val="00DF7E01"/>
    <w:rsid w:val="00DF7F44"/>
    <w:rsid w:val="00E0022A"/>
    <w:rsid w:val="00E00357"/>
    <w:rsid w:val="00E003AE"/>
    <w:rsid w:val="00E003C1"/>
    <w:rsid w:val="00E006CC"/>
    <w:rsid w:val="00E00A44"/>
    <w:rsid w:val="00E00B43"/>
    <w:rsid w:val="00E00C59"/>
    <w:rsid w:val="00E013FF"/>
    <w:rsid w:val="00E01ACE"/>
    <w:rsid w:val="00E01E4E"/>
    <w:rsid w:val="00E01F2D"/>
    <w:rsid w:val="00E0210D"/>
    <w:rsid w:val="00E0233B"/>
    <w:rsid w:val="00E02560"/>
    <w:rsid w:val="00E02832"/>
    <w:rsid w:val="00E02A06"/>
    <w:rsid w:val="00E02E0C"/>
    <w:rsid w:val="00E02E61"/>
    <w:rsid w:val="00E03444"/>
    <w:rsid w:val="00E03AB3"/>
    <w:rsid w:val="00E03C43"/>
    <w:rsid w:val="00E040A1"/>
    <w:rsid w:val="00E042D8"/>
    <w:rsid w:val="00E04762"/>
    <w:rsid w:val="00E055D3"/>
    <w:rsid w:val="00E05C82"/>
    <w:rsid w:val="00E05F64"/>
    <w:rsid w:val="00E063E9"/>
    <w:rsid w:val="00E064B8"/>
    <w:rsid w:val="00E06DBF"/>
    <w:rsid w:val="00E06FDE"/>
    <w:rsid w:val="00E07B6E"/>
    <w:rsid w:val="00E07C5D"/>
    <w:rsid w:val="00E07EE7"/>
    <w:rsid w:val="00E1103B"/>
    <w:rsid w:val="00E112B8"/>
    <w:rsid w:val="00E11420"/>
    <w:rsid w:val="00E11776"/>
    <w:rsid w:val="00E1194B"/>
    <w:rsid w:val="00E11CA9"/>
    <w:rsid w:val="00E11D7C"/>
    <w:rsid w:val="00E120FC"/>
    <w:rsid w:val="00E12295"/>
    <w:rsid w:val="00E1272E"/>
    <w:rsid w:val="00E129A4"/>
    <w:rsid w:val="00E12B2F"/>
    <w:rsid w:val="00E12B8B"/>
    <w:rsid w:val="00E12C44"/>
    <w:rsid w:val="00E12C7D"/>
    <w:rsid w:val="00E13278"/>
    <w:rsid w:val="00E137C2"/>
    <w:rsid w:val="00E13A90"/>
    <w:rsid w:val="00E13FBF"/>
    <w:rsid w:val="00E13FEC"/>
    <w:rsid w:val="00E143A6"/>
    <w:rsid w:val="00E1508F"/>
    <w:rsid w:val="00E153A3"/>
    <w:rsid w:val="00E15E81"/>
    <w:rsid w:val="00E161B5"/>
    <w:rsid w:val="00E161C6"/>
    <w:rsid w:val="00E166D2"/>
    <w:rsid w:val="00E16FA6"/>
    <w:rsid w:val="00E17357"/>
    <w:rsid w:val="00E17713"/>
    <w:rsid w:val="00E17782"/>
    <w:rsid w:val="00E177D6"/>
    <w:rsid w:val="00E178E4"/>
    <w:rsid w:val="00E17A5E"/>
    <w:rsid w:val="00E17B44"/>
    <w:rsid w:val="00E17F85"/>
    <w:rsid w:val="00E17F96"/>
    <w:rsid w:val="00E200A0"/>
    <w:rsid w:val="00E2030C"/>
    <w:rsid w:val="00E2048F"/>
    <w:rsid w:val="00E20615"/>
    <w:rsid w:val="00E2146A"/>
    <w:rsid w:val="00E21498"/>
    <w:rsid w:val="00E215DF"/>
    <w:rsid w:val="00E21908"/>
    <w:rsid w:val="00E21FBE"/>
    <w:rsid w:val="00E22247"/>
    <w:rsid w:val="00E22330"/>
    <w:rsid w:val="00E225FF"/>
    <w:rsid w:val="00E22693"/>
    <w:rsid w:val="00E227BA"/>
    <w:rsid w:val="00E22B65"/>
    <w:rsid w:val="00E22C4A"/>
    <w:rsid w:val="00E2311C"/>
    <w:rsid w:val="00E23127"/>
    <w:rsid w:val="00E23442"/>
    <w:rsid w:val="00E2348D"/>
    <w:rsid w:val="00E23594"/>
    <w:rsid w:val="00E23ADD"/>
    <w:rsid w:val="00E23C39"/>
    <w:rsid w:val="00E23C63"/>
    <w:rsid w:val="00E23D12"/>
    <w:rsid w:val="00E23D6D"/>
    <w:rsid w:val="00E2438F"/>
    <w:rsid w:val="00E245DE"/>
    <w:rsid w:val="00E245F6"/>
    <w:rsid w:val="00E2488C"/>
    <w:rsid w:val="00E24C24"/>
    <w:rsid w:val="00E25155"/>
    <w:rsid w:val="00E259E5"/>
    <w:rsid w:val="00E25EA7"/>
    <w:rsid w:val="00E260BB"/>
    <w:rsid w:val="00E2676E"/>
    <w:rsid w:val="00E26CE7"/>
    <w:rsid w:val="00E26FDF"/>
    <w:rsid w:val="00E277BC"/>
    <w:rsid w:val="00E27D72"/>
    <w:rsid w:val="00E27E15"/>
    <w:rsid w:val="00E27FEA"/>
    <w:rsid w:val="00E303C0"/>
    <w:rsid w:val="00E304FA"/>
    <w:rsid w:val="00E307EC"/>
    <w:rsid w:val="00E308EC"/>
    <w:rsid w:val="00E3093F"/>
    <w:rsid w:val="00E30C99"/>
    <w:rsid w:val="00E3124D"/>
    <w:rsid w:val="00E3244D"/>
    <w:rsid w:val="00E32988"/>
    <w:rsid w:val="00E32BA5"/>
    <w:rsid w:val="00E32DE7"/>
    <w:rsid w:val="00E32E9D"/>
    <w:rsid w:val="00E32EAA"/>
    <w:rsid w:val="00E32FEE"/>
    <w:rsid w:val="00E33081"/>
    <w:rsid w:val="00E333F3"/>
    <w:rsid w:val="00E3368A"/>
    <w:rsid w:val="00E33B06"/>
    <w:rsid w:val="00E33D70"/>
    <w:rsid w:val="00E33DF3"/>
    <w:rsid w:val="00E34E50"/>
    <w:rsid w:val="00E3566A"/>
    <w:rsid w:val="00E35C1A"/>
    <w:rsid w:val="00E36B37"/>
    <w:rsid w:val="00E36B64"/>
    <w:rsid w:val="00E36BA3"/>
    <w:rsid w:val="00E373AB"/>
    <w:rsid w:val="00E376FA"/>
    <w:rsid w:val="00E37773"/>
    <w:rsid w:val="00E40543"/>
    <w:rsid w:val="00E40819"/>
    <w:rsid w:val="00E4086F"/>
    <w:rsid w:val="00E40971"/>
    <w:rsid w:val="00E40D94"/>
    <w:rsid w:val="00E40F56"/>
    <w:rsid w:val="00E4114B"/>
    <w:rsid w:val="00E41167"/>
    <w:rsid w:val="00E413F8"/>
    <w:rsid w:val="00E41447"/>
    <w:rsid w:val="00E414FA"/>
    <w:rsid w:val="00E415B3"/>
    <w:rsid w:val="00E415B8"/>
    <w:rsid w:val="00E4171C"/>
    <w:rsid w:val="00E41B2A"/>
    <w:rsid w:val="00E41DF4"/>
    <w:rsid w:val="00E4208B"/>
    <w:rsid w:val="00E420E0"/>
    <w:rsid w:val="00E421C7"/>
    <w:rsid w:val="00E4292C"/>
    <w:rsid w:val="00E4293C"/>
    <w:rsid w:val="00E42AE3"/>
    <w:rsid w:val="00E42DF4"/>
    <w:rsid w:val="00E43B2B"/>
    <w:rsid w:val="00E43B3C"/>
    <w:rsid w:val="00E43C62"/>
    <w:rsid w:val="00E43E85"/>
    <w:rsid w:val="00E440B3"/>
    <w:rsid w:val="00E44267"/>
    <w:rsid w:val="00E44510"/>
    <w:rsid w:val="00E44919"/>
    <w:rsid w:val="00E44D47"/>
    <w:rsid w:val="00E45137"/>
    <w:rsid w:val="00E45C88"/>
    <w:rsid w:val="00E45EDB"/>
    <w:rsid w:val="00E46179"/>
    <w:rsid w:val="00E464E6"/>
    <w:rsid w:val="00E4681F"/>
    <w:rsid w:val="00E4692B"/>
    <w:rsid w:val="00E46B3F"/>
    <w:rsid w:val="00E46B53"/>
    <w:rsid w:val="00E46ECB"/>
    <w:rsid w:val="00E46FD5"/>
    <w:rsid w:val="00E47065"/>
    <w:rsid w:val="00E471F1"/>
    <w:rsid w:val="00E47581"/>
    <w:rsid w:val="00E47791"/>
    <w:rsid w:val="00E4793F"/>
    <w:rsid w:val="00E47C0C"/>
    <w:rsid w:val="00E47F79"/>
    <w:rsid w:val="00E50188"/>
    <w:rsid w:val="00E5023D"/>
    <w:rsid w:val="00E505D1"/>
    <w:rsid w:val="00E50700"/>
    <w:rsid w:val="00E50BEB"/>
    <w:rsid w:val="00E50E4B"/>
    <w:rsid w:val="00E51065"/>
    <w:rsid w:val="00E51347"/>
    <w:rsid w:val="00E51375"/>
    <w:rsid w:val="00E513B5"/>
    <w:rsid w:val="00E513FF"/>
    <w:rsid w:val="00E515CB"/>
    <w:rsid w:val="00E51901"/>
    <w:rsid w:val="00E51948"/>
    <w:rsid w:val="00E519F4"/>
    <w:rsid w:val="00E51AC1"/>
    <w:rsid w:val="00E51D9E"/>
    <w:rsid w:val="00E52260"/>
    <w:rsid w:val="00E52324"/>
    <w:rsid w:val="00E534DC"/>
    <w:rsid w:val="00E53EAC"/>
    <w:rsid w:val="00E54252"/>
    <w:rsid w:val="00E54C66"/>
    <w:rsid w:val="00E54CBB"/>
    <w:rsid w:val="00E550C4"/>
    <w:rsid w:val="00E55689"/>
    <w:rsid w:val="00E557B2"/>
    <w:rsid w:val="00E55884"/>
    <w:rsid w:val="00E558AF"/>
    <w:rsid w:val="00E55994"/>
    <w:rsid w:val="00E560C2"/>
    <w:rsid w:val="00E560FD"/>
    <w:rsid w:val="00E564AE"/>
    <w:rsid w:val="00E565F8"/>
    <w:rsid w:val="00E56AC0"/>
    <w:rsid w:val="00E56F56"/>
    <w:rsid w:val="00E574B3"/>
    <w:rsid w:val="00E5753E"/>
    <w:rsid w:val="00E577D6"/>
    <w:rsid w:val="00E57A3B"/>
    <w:rsid w:val="00E57CC4"/>
    <w:rsid w:val="00E60259"/>
    <w:rsid w:val="00E60886"/>
    <w:rsid w:val="00E60A69"/>
    <w:rsid w:val="00E60ED2"/>
    <w:rsid w:val="00E60FE5"/>
    <w:rsid w:val="00E61186"/>
    <w:rsid w:val="00E613BA"/>
    <w:rsid w:val="00E6148A"/>
    <w:rsid w:val="00E6167F"/>
    <w:rsid w:val="00E6181E"/>
    <w:rsid w:val="00E6192B"/>
    <w:rsid w:val="00E61AFE"/>
    <w:rsid w:val="00E61B96"/>
    <w:rsid w:val="00E61C91"/>
    <w:rsid w:val="00E61D8E"/>
    <w:rsid w:val="00E61F4A"/>
    <w:rsid w:val="00E624E7"/>
    <w:rsid w:val="00E62657"/>
    <w:rsid w:val="00E62B02"/>
    <w:rsid w:val="00E62BE8"/>
    <w:rsid w:val="00E62E94"/>
    <w:rsid w:val="00E637D2"/>
    <w:rsid w:val="00E639B6"/>
    <w:rsid w:val="00E63CB3"/>
    <w:rsid w:val="00E63FB6"/>
    <w:rsid w:val="00E642B7"/>
    <w:rsid w:val="00E6434B"/>
    <w:rsid w:val="00E64465"/>
    <w:rsid w:val="00E64637"/>
    <w:rsid w:val="00E6463D"/>
    <w:rsid w:val="00E64797"/>
    <w:rsid w:val="00E64AEE"/>
    <w:rsid w:val="00E64BD4"/>
    <w:rsid w:val="00E64E77"/>
    <w:rsid w:val="00E651F5"/>
    <w:rsid w:val="00E652C7"/>
    <w:rsid w:val="00E654C3"/>
    <w:rsid w:val="00E65758"/>
    <w:rsid w:val="00E657BA"/>
    <w:rsid w:val="00E66277"/>
    <w:rsid w:val="00E6667D"/>
    <w:rsid w:val="00E66973"/>
    <w:rsid w:val="00E66FD6"/>
    <w:rsid w:val="00E6723E"/>
    <w:rsid w:val="00E67535"/>
    <w:rsid w:val="00E676DE"/>
    <w:rsid w:val="00E67C30"/>
    <w:rsid w:val="00E67CB9"/>
    <w:rsid w:val="00E67CBD"/>
    <w:rsid w:val="00E67EBA"/>
    <w:rsid w:val="00E67ED2"/>
    <w:rsid w:val="00E67FB2"/>
    <w:rsid w:val="00E70122"/>
    <w:rsid w:val="00E702AF"/>
    <w:rsid w:val="00E704B7"/>
    <w:rsid w:val="00E70F8C"/>
    <w:rsid w:val="00E71211"/>
    <w:rsid w:val="00E71354"/>
    <w:rsid w:val="00E71523"/>
    <w:rsid w:val="00E715ED"/>
    <w:rsid w:val="00E719E8"/>
    <w:rsid w:val="00E71B29"/>
    <w:rsid w:val="00E71BE8"/>
    <w:rsid w:val="00E71D21"/>
    <w:rsid w:val="00E72160"/>
    <w:rsid w:val="00E7276F"/>
    <w:rsid w:val="00E72883"/>
    <w:rsid w:val="00E72961"/>
    <w:rsid w:val="00E72A83"/>
    <w:rsid w:val="00E72E9B"/>
    <w:rsid w:val="00E732C3"/>
    <w:rsid w:val="00E73430"/>
    <w:rsid w:val="00E740DA"/>
    <w:rsid w:val="00E74370"/>
    <w:rsid w:val="00E744E4"/>
    <w:rsid w:val="00E74644"/>
    <w:rsid w:val="00E74707"/>
    <w:rsid w:val="00E7470A"/>
    <w:rsid w:val="00E74D51"/>
    <w:rsid w:val="00E752A7"/>
    <w:rsid w:val="00E752C0"/>
    <w:rsid w:val="00E7543B"/>
    <w:rsid w:val="00E75580"/>
    <w:rsid w:val="00E757F2"/>
    <w:rsid w:val="00E75C3C"/>
    <w:rsid w:val="00E75C83"/>
    <w:rsid w:val="00E75D19"/>
    <w:rsid w:val="00E761EC"/>
    <w:rsid w:val="00E7678A"/>
    <w:rsid w:val="00E7689C"/>
    <w:rsid w:val="00E768F1"/>
    <w:rsid w:val="00E76A1F"/>
    <w:rsid w:val="00E76BB5"/>
    <w:rsid w:val="00E76BEE"/>
    <w:rsid w:val="00E77019"/>
    <w:rsid w:val="00E77290"/>
    <w:rsid w:val="00E77502"/>
    <w:rsid w:val="00E77838"/>
    <w:rsid w:val="00E77FE1"/>
    <w:rsid w:val="00E80483"/>
    <w:rsid w:val="00E8069C"/>
    <w:rsid w:val="00E807F6"/>
    <w:rsid w:val="00E80887"/>
    <w:rsid w:val="00E80995"/>
    <w:rsid w:val="00E80A90"/>
    <w:rsid w:val="00E80CA2"/>
    <w:rsid w:val="00E80F32"/>
    <w:rsid w:val="00E80F64"/>
    <w:rsid w:val="00E81072"/>
    <w:rsid w:val="00E810FC"/>
    <w:rsid w:val="00E81854"/>
    <w:rsid w:val="00E81983"/>
    <w:rsid w:val="00E81BAE"/>
    <w:rsid w:val="00E81E00"/>
    <w:rsid w:val="00E822A1"/>
    <w:rsid w:val="00E82956"/>
    <w:rsid w:val="00E82B82"/>
    <w:rsid w:val="00E82CD0"/>
    <w:rsid w:val="00E82F5D"/>
    <w:rsid w:val="00E833ED"/>
    <w:rsid w:val="00E835A4"/>
    <w:rsid w:val="00E83AE7"/>
    <w:rsid w:val="00E83C0C"/>
    <w:rsid w:val="00E83C9B"/>
    <w:rsid w:val="00E83F39"/>
    <w:rsid w:val="00E83FA8"/>
    <w:rsid w:val="00E840A4"/>
    <w:rsid w:val="00E84249"/>
    <w:rsid w:val="00E84597"/>
    <w:rsid w:val="00E84601"/>
    <w:rsid w:val="00E849DA"/>
    <w:rsid w:val="00E84BB0"/>
    <w:rsid w:val="00E84BEB"/>
    <w:rsid w:val="00E852FC"/>
    <w:rsid w:val="00E85462"/>
    <w:rsid w:val="00E856ED"/>
    <w:rsid w:val="00E85932"/>
    <w:rsid w:val="00E859B1"/>
    <w:rsid w:val="00E85A0D"/>
    <w:rsid w:val="00E85B1E"/>
    <w:rsid w:val="00E85F02"/>
    <w:rsid w:val="00E86550"/>
    <w:rsid w:val="00E865DB"/>
    <w:rsid w:val="00E86DC9"/>
    <w:rsid w:val="00E87890"/>
    <w:rsid w:val="00E87FAD"/>
    <w:rsid w:val="00E9062C"/>
    <w:rsid w:val="00E90AE1"/>
    <w:rsid w:val="00E911F2"/>
    <w:rsid w:val="00E9137C"/>
    <w:rsid w:val="00E916AF"/>
    <w:rsid w:val="00E91769"/>
    <w:rsid w:val="00E91C4D"/>
    <w:rsid w:val="00E91F5F"/>
    <w:rsid w:val="00E92BD4"/>
    <w:rsid w:val="00E92CA2"/>
    <w:rsid w:val="00E92F59"/>
    <w:rsid w:val="00E9335A"/>
    <w:rsid w:val="00E9342C"/>
    <w:rsid w:val="00E93474"/>
    <w:rsid w:val="00E934D9"/>
    <w:rsid w:val="00E93996"/>
    <w:rsid w:val="00E93E77"/>
    <w:rsid w:val="00E941B0"/>
    <w:rsid w:val="00E9446F"/>
    <w:rsid w:val="00E9462E"/>
    <w:rsid w:val="00E94A68"/>
    <w:rsid w:val="00E94AD6"/>
    <w:rsid w:val="00E94EA2"/>
    <w:rsid w:val="00E954F4"/>
    <w:rsid w:val="00E962F3"/>
    <w:rsid w:val="00E9693B"/>
    <w:rsid w:val="00E96C06"/>
    <w:rsid w:val="00E96FE2"/>
    <w:rsid w:val="00E97A23"/>
    <w:rsid w:val="00EA019F"/>
    <w:rsid w:val="00EA029D"/>
    <w:rsid w:val="00EA033B"/>
    <w:rsid w:val="00EA04BE"/>
    <w:rsid w:val="00EA1006"/>
    <w:rsid w:val="00EA10E4"/>
    <w:rsid w:val="00EA16A8"/>
    <w:rsid w:val="00EA1884"/>
    <w:rsid w:val="00EA18A1"/>
    <w:rsid w:val="00EA18E9"/>
    <w:rsid w:val="00EA1B96"/>
    <w:rsid w:val="00EA1D23"/>
    <w:rsid w:val="00EA1FDF"/>
    <w:rsid w:val="00EA222E"/>
    <w:rsid w:val="00EA22AC"/>
    <w:rsid w:val="00EA277F"/>
    <w:rsid w:val="00EA2900"/>
    <w:rsid w:val="00EA2905"/>
    <w:rsid w:val="00EA2C84"/>
    <w:rsid w:val="00EA2CA7"/>
    <w:rsid w:val="00EA2E7E"/>
    <w:rsid w:val="00EA2EF0"/>
    <w:rsid w:val="00EA3218"/>
    <w:rsid w:val="00EA32A3"/>
    <w:rsid w:val="00EA36C6"/>
    <w:rsid w:val="00EA38D2"/>
    <w:rsid w:val="00EA423C"/>
    <w:rsid w:val="00EA442D"/>
    <w:rsid w:val="00EA470E"/>
    <w:rsid w:val="00EA47A7"/>
    <w:rsid w:val="00EA4A0D"/>
    <w:rsid w:val="00EA4EA7"/>
    <w:rsid w:val="00EA4FF2"/>
    <w:rsid w:val="00EA5550"/>
    <w:rsid w:val="00EA55F5"/>
    <w:rsid w:val="00EA57EB"/>
    <w:rsid w:val="00EA6620"/>
    <w:rsid w:val="00EA6868"/>
    <w:rsid w:val="00EA6CAF"/>
    <w:rsid w:val="00EA74A2"/>
    <w:rsid w:val="00EA78EB"/>
    <w:rsid w:val="00EA7D4B"/>
    <w:rsid w:val="00EA7E3C"/>
    <w:rsid w:val="00EB058E"/>
    <w:rsid w:val="00EB08E7"/>
    <w:rsid w:val="00EB09B5"/>
    <w:rsid w:val="00EB0BFA"/>
    <w:rsid w:val="00EB13E7"/>
    <w:rsid w:val="00EB1815"/>
    <w:rsid w:val="00EB1C6E"/>
    <w:rsid w:val="00EB1D18"/>
    <w:rsid w:val="00EB20F2"/>
    <w:rsid w:val="00EB2164"/>
    <w:rsid w:val="00EB258F"/>
    <w:rsid w:val="00EB283E"/>
    <w:rsid w:val="00EB28A2"/>
    <w:rsid w:val="00EB2A3D"/>
    <w:rsid w:val="00EB2EDE"/>
    <w:rsid w:val="00EB3077"/>
    <w:rsid w:val="00EB3226"/>
    <w:rsid w:val="00EB33A4"/>
    <w:rsid w:val="00EB396B"/>
    <w:rsid w:val="00EB3C1B"/>
    <w:rsid w:val="00EB4071"/>
    <w:rsid w:val="00EB4211"/>
    <w:rsid w:val="00EB4AA8"/>
    <w:rsid w:val="00EB4B96"/>
    <w:rsid w:val="00EB4BCC"/>
    <w:rsid w:val="00EB51B8"/>
    <w:rsid w:val="00EB558E"/>
    <w:rsid w:val="00EB58B7"/>
    <w:rsid w:val="00EB5983"/>
    <w:rsid w:val="00EB5AEE"/>
    <w:rsid w:val="00EB5B4A"/>
    <w:rsid w:val="00EB6376"/>
    <w:rsid w:val="00EB65D7"/>
    <w:rsid w:val="00EB72F6"/>
    <w:rsid w:val="00EB7735"/>
    <w:rsid w:val="00EB7846"/>
    <w:rsid w:val="00EB7E80"/>
    <w:rsid w:val="00EC0A78"/>
    <w:rsid w:val="00EC0F2C"/>
    <w:rsid w:val="00EC0FC3"/>
    <w:rsid w:val="00EC1204"/>
    <w:rsid w:val="00EC1356"/>
    <w:rsid w:val="00EC14D2"/>
    <w:rsid w:val="00EC168B"/>
    <w:rsid w:val="00EC1745"/>
    <w:rsid w:val="00EC1F0B"/>
    <w:rsid w:val="00EC200F"/>
    <w:rsid w:val="00EC213A"/>
    <w:rsid w:val="00EC2A13"/>
    <w:rsid w:val="00EC2F17"/>
    <w:rsid w:val="00EC33EE"/>
    <w:rsid w:val="00EC3442"/>
    <w:rsid w:val="00EC3CB8"/>
    <w:rsid w:val="00EC40C9"/>
    <w:rsid w:val="00EC4181"/>
    <w:rsid w:val="00EC4974"/>
    <w:rsid w:val="00EC4DB9"/>
    <w:rsid w:val="00EC56B0"/>
    <w:rsid w:val="00EC6161"/>
    <w:rsid w:val="00EC61FF"/>
    <w:rsid w:val="00EC6445"/>
    <w:rsid w:val="00EC6511"/>
    <w:rsid w:val="00EC6603"/>
    <w:rsid w:val="00EC6649"/>
    <w:rsid w:val="00EC6C1B"/>
    <w:rsid w:val="00EC6DC1"/>
    <w:rsid w:val="00EC756D"/>
    <w:rsid w:val="00EC7744"/>
    <w:rsid w:val="00EC7877"/>
    <w:rsid w:val="00EC7969"/>
    <w:rsid w:val="00EC7AC7"/>
    <w:rsid w:val="00EC7BC3"/>
    <w:rsid w:val="00ED0271"/>
    <w:rsid w:val="00ED09E7"/>
    <w:rsid w:val="00ED0D89"/>
    <w:rsid w:val="00ED0DAD"/>
    <w:rsid w:val="00ED0F46"/>
    <w:rsid w:val="00ED1354"/>
    <w:rsid w:val="00ED1407"/>
    <w:rsid w:val="00ED158D"/>
    <w:rsid w:val="00ED1C43"/>
    <w:rsid w:val="00ED1D9B"/>
    <w:rsid w:val="00ED212D"/>
    <w:rsid w:val="00ED2189"/>
    <w:rsid w:val="00ED2373"/>
    <w:rsid w:val="00ED245C"/>
    <w:rsid w:val="00ED2634"/>
    <w:rsid w:val="00ED2692"/>
    <w:rsid w:val="00ED2B3C"/>
    <w:rsid w:val="00ED2FA2"/>
    <w:rsid w:val="00ED31AC"/>
    <w:rsid w:val="00ED3267"/>
    <w:rsid w:val="00ED331D"/>
    <w:rsid w:val="00ED3870"/>
    <w:rsid w:val="00ED3E05"/>
    <w:rsid w:val="00ED442C"/>
    <w:rsid w:val="00ED4607"/>
    <w:rsid w:val="00ED4BBE"/>
    <w:rsid w:val="00ED4D2B"/>
    <w:rsid w:val="00ED50FC"/>
    <w:rsid w:val="00ED51E8"/>
    <w:rsid w:val="00ED59C9"/>
    <w:rsid w:val="00ED5CB6"/>
    <w:rsid w:val="00ED60A2"/>
    <w:rsid w:val="00ED669B"/>
    <w:rsid w:val="00ED68C0"/>
    <w:rsid w:val="00ED6941"/>
    <w:rsid w:val="00ED6CDE"/>
    <w:rsid w:val="00ED701F"/>
    <w:rsid w:val="00ED70E9"/>
    <w:rsid w:val="00ED722C"/>
    <w:rsid w:val="00ED7BA4"/>
    <w:rsid w:val="00ED7FCD"/>
    <w:rsid w:val="00EE04F9"/>
    <w:rsid w:val="00EE05F7"/>
    <w:rsid w:val="00EE0637"/>
    <w:rsid w:val="00EE08BA"/>
    <w:rsid w:val="00EE0BF6"/>
    <w:rsid w:val="00EE0C15"/>
    <w:rsid w:val="00EE0DD7"/>
    <w:rsid w:val="00EE0FD2"/>
    <w:rsid w:val="00EE13E7"/>
    <w:rsid w:val="00EE1EA0"/>
    <w:rsid w:val="00EE1FF7"/>
    <w:rsid w:val="00EE2283"/>
    <w:rsid w:val="00EE314B"/>
    <w:rsid w:val="00EE347D"/>
    <w:rsid w:val="00EE350D"/>
    <w:rsid w:val="00EE3728"/>
    <w:rsid w:val="00EE3778"/>
    <w:rsid w:val="00EE3980"/>
    <w:rsid w:val="00EE3A06"/>
    <w:rsid w:val="00EE3CF3"/>
    <w:rsid w:val="00EE3E8A"/>
    <w:rsid w:val="00EE4B74"/>
    <w:rsid w:val="00EE5123"/>
    <w:rsid w:val="00EE53BB"/>
    <w:rsid w:val="00EE57D5"/>
    <w:rsid w:val="00EE5A50"/>
    <w:rsid w:val="00EE5AA4"/>
    <w:rsid w:val="00EE5AD6"/>
    <w:rsid w:val="00EE5D8E"/>
    <w:rsid w:val="00EE5EA5"/>
    <w:rsid w:val="00EE663B"/>
    <w:rsid w:val="00EE67E1"/>
    <w:rsid w:val="00EE70E1"/>
    <w:rsid w:val="00EE731F"/>
    <w:rsid w:val="00EE7C3D"/>
    <w:rsid w:val="00EE7CBF"/>
    <w:rsid w:val="00EF07D6"/>
    <w:rsid w:val="00EF096D"/>
    <w:rsid w:val="00EF0970"/>
    <w:rsid w:val="00EF0D2D"/>
    <w:rsid w:val="00EF0DE0"/>
    <w:rsid w:val="00EF0EAD"/>
    <w:rsid w:val="00EF116E"/>
    <w:rsid w:val="00EF12E7"/>
    <w:rsid w:val="00EF148E"/>
    <w:rsid w:val="00EF157D"/>
    <w:rsid w:val="00EF1701"/>
    <w:rsid w:val="00EF18A7"/>
    <w:rsid w:val="00EF1929"/>
    <w:rsid w:val="00EF1CA6"/>
    <w:rsid w:val="00EF29EC"/>
    <w:rsid w:val="00EF2D74"/>
    <w:rsid w:val="00EF3080"/>
    <w:rsid w:val="00EF32EA"/>
    <w:rsid w:val="00EF343E"/>
    <w:rsid w:val="00EF35BD"/>
    <w:rsid w:val="00EF467F"/>
    <w:rsid w:val="00EF47D7"/>
    <w:rsid w:val="00EF548D"/>
    <w:rsid w:val="00EF5D05"/>
    <w:rsid w:val="00EF5D3D"/>
    <w:rsid w:val="00EF605E"/>
    <w:rsid w:val="00EF6526"/>
    <w:rsid w:val="00EF654D"/>
    <w:rsid w:val="00EF689C"/>
    <w:rsid w:val="00EF6ECA"/>
    <w:rsid w:val="00EF6ECF"/>
    <w:rsid w:val="00EF6F11"/>
    <w:rsid w:val="00EF7404"/>
    <w:rsid w:val="00EF748F"/>
    <w:rsid w:val="00EF768E"/>
    <w:rsid w:val="00EF7878"/>
    <w:rsid w:val="00EF7B78"/>
    <w:rsid w:val="00EF7D78"/>
    <w:rsid w:val="00EF7E3A"/>
    <w:rsid w:val="00F0025A"/>
    <w:rsid w:val="00F008BD"/>
    <w:rsid w:val="00F00AE0"/>
    <w:rsid w:val="00F00C49"/>
    <w:rsid w:val="00F01359"/>
    <w:rsid w:val="00F0150C"/>
    <w:rsid w:val="00F01662"/>
    <w:rsid w:val="00F01787"/>
    <w:rsid w:val="00F0202D"/>
    <w:rsid w:val="00F0214E"/>
    <w:rsid w:val="00F024DB"/>
    <w:rsid w:val="00F024E1"/>
    <w:rsid w:val="00F02707"/>
    <w:rsid w:val="00F029C9"/>
    <w:rsid w:val="00F02A94"/>
    <w:rsid w:val="00F03499"/>
    <w:rsid w:val="00F035C6"/>
    <w:rsid w:val="00F03655"/>
    <w:rsid w:val="00F03796"/>
    <w:rsid w:val="00F03B55"/>
    <w:rsid w:val="00F03C84"/>
    <w:rsid w:val="00F03C9D"/>
    <w:rsid w:val="00F03DE5"/>
    <w:rsid w:val="00F04477"/>
    <w:rsid w:val="00F048CE"/>
    <w:rsid w:val="00F04CBD"/>
    <w:rsid w:val="00F04E17"/>
    <w:rsid w:val="00F050C8"/>
    <w:rsid w:val="00F050F6"/>
    <w:rsid w:val="00F05444"/>
    <w:rsid w:val="00F056F2"/>
    <w:rsid w:val="00F057B2"/>
    <w:rsid w:val="00F05D70"/>
    <w:rsid w:val="00F05DBA"/>
    <w:rsid w:val="00F065EE"/>
    <w:rsid w:val="00F06667"/>
    <w:rsid w:val="00F06C10"/>
    <w:rsid w:val="00F06CBE"/>
    <w:rsid w:val="00F06D37"/>
    <w:rsid w:val="00F06F4C"/>
    <w:rsid w:val="00F07A2A"/>
    <w:rsid w:val="00F10354"/>
    <w:rsid w:val="00F10495"/>
    <w:rsid w:val="00F1068C"/>
    <w:rsid w:val="00F10772"/>
    <w:rsid w:val="00F108BE"/>
    <w:rsid w:val="00F1096F"/>
    <w:rsid w:val="00F10B19"/>
    <w:rsid w:val="00F10E37"/>
    <w:rsid w:val="00F10F97"/>
    <w:rsid w:val="00F114D1"/>
    <w:rsid w:val="00F117E7"/>
    <w:rsid w:val="00F11883"/>
    <w:rsid w:val="00F11B79"/>
    <w:rsid w:val="00F11F7E"/>
    <w:rsid w:val="00F12589"/>
    <w:rsid w:val="00F12595"/>
    <w:rsid w:val="00F127F7"/>
    <w:rsid w:val="00F12B50"/>
    <w:rsid w:val="00F13442"/>
    <w:rsid w:val="00F134D9"/>
    <w:rsid w:val="00F13571"/>
    <w:rsid w:val="00F135BE"/>
    <w:rsid w:val="00F13AD3"/>
    <w:rsid w:val="00F13AE5"/>
    <w:rsid w:val="00F1403D"/>
    <w:rsid w:val="00F1463F"/>
    <w:rsid w:val="00F1544E"/>
    <w:rsid w:val="00F1610F"/>
    <w:rsid w:val="00F167BC"/>
    <w:rsid w:val="00F16B84"/>
    <w:rsid w:val="00F16D57"/>
    <w:rsid w:val="00F171FB"/>
    <w:rsid w:val="00F172A9"/>
    <w:rsid w:val="00F17476"/>
    <w:rsid w:val="00F20202"/>
    <w:rsid w:val="00F20489"/>
    <w:rsid w:val="00F20B30"/>
    <w:rsid w:val="00F20BCE"/>
    <w:rsid w:val="00F20FB2"/>
    <w:rsid w:val="00F21302"/>
    <w:rsid w:val="00F213EE"/>
    <w:rsid w:val="00F21836"/>
    <w:rsid w:val="00F21F32"/>
    <w:rsid w:val="00F2260B"/>
    <w:rsid w:val="00F2280E"/>
    <w:rsid w:val="00F22D70"/>
    <w:rsid w:val="00F23066"/>
    <w:rsid w:val="00F23205"/>
    <w:rsid w:val="00F23794"/>
    <w:rsid w:val="00F23B2D"/>
    <w:rsid w:val="00F2408B"/>
    <w:rsid w:val="00F24468"/>
    <w:rsid w:val="00F247AF"/>
    <w:rsid w:val="00F24AD1"/>
    <w:rsid w:val="00F24F79"/>
    <w:rsid w:val="00F25A57"/>
    <w:rsid w:val="00F25C20"/>
    <w:rsid w:val="00F2641A"/>
    <w:rsid w:val="00F2690C"/>
    <w:rsid w:val="00F26A76"/>
    <w:rsid w:val="00F26C94"/>
    <w:rsid w:val="00F26D5F"/>
    <w:rsid w:val="00F27403"/>
    <w:rsid w:val="00F276C1"/>
    <w:rsid w:val="00F27ADA"/>
    <w:rsid w:val="00F30035"/>
    <w:rsid w:val="00F300AF"/>
    <w:rsid w:val="00F30489"/>
    <w:rsid w:val="00F30502"/>
    <w:rsid w:val="00F309BE"/>
    <w:rsid w:val="00F30A8A"/>
    <w:rsid w:val="00F3119C"/>
    <w:rsid w:val="00F315D6"/>
    <w:rsid w:val="00F318DA"/>
    <w:rsid w:val="00F31C6D"/>
    <w:rsid w:val="00F31E63"/>
    <w:rsid w:val="00F321DE"/>
    <w:rsid w:val="00F32252"/>
    <w:rsid w:val="00F32401"/>
    <w:rsid w:val="00F3240A"/>
    <w:rsid w:val="00F329A3"/>
    <w:rsid w:val="00F32F04"/>
    <w:rsid w:val="00F32FC8"/>
    <w:rsid w:val="00F3339E"/>
    <w:rsid w:val="00F3344B"/>
    <w:rsid w:val="00F33777"/>
    <w:rsid w:val="00F33BA3"/>
    <w:rsid w:val="00F33C48"/>
    <w:rsid w:val="00F346D9"/>
    <w:rsid w:val="00F34C04"/>
    <w:rsid w:val="00F353A3"/>
    <w:rsid w:val="00F353D5"/>
    <w:rsid w:val="00F3569F"/>
    <w:rsid w:val="00F35EDE"/>
    <w:rsid w:val="00F35FD6"/>
    <w:rsid w:val="00F36673"/>
    <w:rsid w:val="00F368FA"/>
    <w:rsid w:val="00F3705C"/>
    <w:rsid w:val="00F379F9"/>
    <w:rsid w:val="00F37BB8"/>
    <w:rsid w:val="00F37D55"/>
    <w:rsid w:val="00F40062"/>
    <w:rsid w:val="00F40349"/>
    <w:rsid w:val="00F403EF"/>
    <w:rsid w:val="00F40648"/>
    <w:rsid w:val="00F406F3"/>
    <w:rsid w:val="00F409A9"/>
    <w:rsid w:val="00F40A67"/>
    <w:rsid w:val="00F40A7F"/>
    <w:rsid w:val="00F40A84"/>
    <w:rsid w:val="00F40CCC"/>
    <w:rsid w:val="00F4105C"/>
    <w:rsid w:val="00F410A6"/>
    <w:rsid w:val="00F418E1"/>
    <w:rsid w:val="00F41BE1"/>
    <w:rsid w:val="00F41F88"/>
    <w:rsid w:val="00F42164"/>
    <w:rsid w:val="00F428BC"/>
    <w:rsid w:val="00F43031"/>
    <w:rsid w:val="00F43498"/>
    <w:rsid w:val="00F436BF"/>
    <w:rsid w:val="00F43968"/>
    <w:rsid w:val="00F439E6"/>
    <w:rsid w:val="00F44724"/>
    <w:rsid w:val="00F44739"/>
    <w:rsid w:val="00F44EBB"/>
    <w:rsid w:val="00F45551"/>
    <w:rsid w:val="00F465DF"/>
    <w:rsid w:val="00F468F2"/>
    <w:rsid w:val="00F46BAA"/>
    <w:rsid w:val="00F46C1A"/>
    <w:rsid w:val="00F47177"/>
    <w:rsid w:val="00F4756E"/>
    <w:rsid w:val="00F47DA2"/>
    <w:rsid w:val="00F50022"/>
    <w:rsid w:val="00F500BE"/>
    <w:rsid w:val="00F50453"/>
    <w:rsid w:val="00F508C7"/>
    <w:rsid w:val="00F50A95"/>
    <w:rsid w:val="00F50B66"/>
    <w:rsid w:val="00F50B7C"/>
    <w:rsid w:val="00F50B98"/>
    <w:rsid w:val="00F50C2D"/>
    <w:rsid w:val="00F50D5A"/>
    <w:rsid w:val="00F50E40"/>
    <w:rsid w:val="00F50F5E"/>
    <w:rsid w:val="00F5178F"/>
    <w:rsid w:val="00F519FC"/>
    <w:rsid w:val="00F51A2C"/>
    <w:rsid w:val="00F51A93"/>
    <w:rsid w:val="00F51B2B"/>
    <w:rsid w:val="00F51E18"/>
    <w:rsid w:val="00F51EB2"/>
    <w:rsid w:val="00F51F34"/>
    <w:rsid w:val="00F52048"/>
    <w:rsid w:val="00F5207C"/>
    <w:rsid w:val="00F5223C"/>
    <w:rsid w:val="00F52861"/>
    <w:rsid w:val="00F53026"/>
    <w:rsid w:val="00F530CF"/>
    <w:rsid w:val="00F535C2"/>
    <w:rsid w:val="00F536E3"/>
    <w:rsid w:val="00F537A1"/>
    <w:rsid w:val="00F53846"/>
    <w:rsid w:val="00F53851"/>
    <w:rsid w:val="00F53890"/>
    <w:rsid w:val="00F53AED"/>
    <w:rsid w:val="00F53C9A"/>
    <w:rsid w:val="00F53CF9"/>
    <w:rsid w:val="00F53D0B"/>
    <w:rsid w:val="00F5420E"/>
    <w:rsid w:val="00F5428E"/>
    <w:rsid w:val="00F544D6"/>
    <w:rsid w:val="00F5490C"/>
    <w:rsid w:val="00F54D90"/>
    <w:rsid w:val="00F55613"/>
    <w:rsid w:val="00F557FD"/>
    <w:rsid w:val="00F55A97"/>
    <w:rsid w:val="00F55CE6"/>
    <w:rsid w:val="00F56A14"/>
    <w:rsid w:val="00F572DD"/>
    <w:rsid w:val="00F57317"/>
    <w:rsid w:val="00F57639"/>
    <w:rsid w:val="00F57829"/>
    <w:rsid w:val="00F5788E"/>
    <w:rsid w:val="00F57D3E"/>
    <w:rsid w:val="00F57D6F"/>
    <w:rsid w:val="00F6028E"/>
    <w:rsid w:val="00F6069E"/>
    <w:rsid w:val="00F60924"/>
    <w:rsid w:val="00F60A56"/>
    <w:rsid w:val="00F60B83"/>
    <w:rsid w:val="00F60BEA"/>
    <w:rsid w:val="00F60E15"/>
    <w:rsid w:val="00F611DC"/>
    <w:rsid w:val="00F61E1B"/>
    <w:rsid w:val="00F61E7D"/>
    <w:rsid w:val="00F6226D"/>
    <w:rsid w:val="00F6239D"/>
    <w:rsid w:val="00F6259E"/>
    <w:rsid w:val="00F628E3"/>
    <w:rsid w:val="00F63287"/>
    <w:rsid w:val="00F63604"/>
    <w:rsid w:val="00F63805"/>
    <w:rsid w:val="00F63A09"/>
    <w:rsid w:val="00F640A4"/>
    <w:rsid w:val="00F641E2"/>
    <w:rsid w:val="00F643A6"/>
    <w:rsid w:val="00F64B02"/>
    <w:rsid w:val="00F64F2A"/>
    <w:rsid w:val="00F660DE"/>
    <w:rsid w:val="00F66ABD"/>
    <w:rsid w:val="00F66C70"/>
    <w:rsid w:val="00F67186"/>
    <w:rsid w:val="00F67669"/>
    <w:rsid w:val="00F67B28"/>
    <w:rsid w:val="00F67C97"/>
    <w:rsid w:val="00F706DA"/>
    <w:rsid w:val="00F70AB3"/>
    <w:rsid w:val="00F70AD4"/>
    <w:rsid w:val="00F70D49"/>
    <w:rsid w:val="00F71321"/>
    <w:rsid w:val="00F714B6"/>
    <w:rsid w:val="00F7154B"/>
    <w:rsid w:val="00F715D2"/>
    <w:rsid w:val="00F71921"/>
    <w:rsid w:val="00F719EC"/>
    <w:rsid w:val="00F71E9D"/>
    <w:rsid w:val="00F726C1"/>
    <w:rsid w:val="00F726D9"/>
    <w:rsid w:val="00F726DF"/>
    <w:rsid w:val="00F7274F"/>
    <w:rsid w:val="00F72A7B"/>
    <w:rsid w:val="00F72F00"/>
    <w:rsid w:val="00F7304D"/>
    <w:rsid w:val="00F7328D"/>
    <w:rsid w:val="00F7331E"/>
    <w:rsid w:val="00F73392"/>
    <w:rsid w:val="00F738D3"/>
    <w:rsid w:val="00F73A95"/>
    <w:rsid w:val="00F73BEA"/>
    <w:rsid w:val="00F73C47"/>
    <w:rsid w:val="00F73CD6"/>
    <w:rsid w:val="00F73DE6"/>
    <w:rsid w:val="00F74091"/>
    <w:rsid w:val="00F741EE"/>
    <w:rsid w:val="00F747CD"/>
    <w:rsid w:val="00F748F4"/>
    <w:rsid w:val="00F74D93"/>
    <w:rsid w:val="00F7595C"/>
    <w:rsid w:val="00F75A13"/>
    <w:rsid w:val="00F75B3D"/>
    <w:rsid w:val="00F75BC5"/>
    <w:rsid w:val="00F75DF6"/>
    <w:rsid w:val="00F76422"/>
    <w:rsid w:val="00F76665"/>
    <w:rsid w:val="00F76FA8"/>
    <w:rsid w:val="00F7717A"/>
    <w:rsid w:val="00F771E6"/>
    <w:rsid w:val="00F77624"/>
    <w:rsid w:val="00F77E2C"/>
    <w:rsid w:val="00F80807"/>
    <w:rsid w:val="00F80EAB"/>
    <w:rsid w:val="00F810A3"/>
    <w:rsid w:val="00F81245"/>
    <w:rsid w:val="00F82A16"/>
    <w:rsid w:val="00F82BF4"/>
    <w:rsid w:val="00F83001"/>
    <w:rsid w:val="00F832B8"/>
    <w:rsid w:val="00F833D3"/>
    <w:rsid w:val="00F8344D"/>
    <w:rsid w:val="00F835AF"/>
    <w:rsid w:val="00F8365F"/>
    <w:rsid w:val="00F837DE"/>
    <w:rsid w:val="00F83839"/>
    <w:rsid w:val="00F8398E"/>
    <w:rsid w:val="00F83B94"/>
    <w:rsid w:val="00F8402E"/>
    <w:rsid w:val="00F84289"/>
    <w:rsid w:val="00F843DF"/>
    <w:rsid w:val="00F84637"/>
    <w:rsid w:val="00F847B1"/>
    <w:rsid w:val="00F84D1E"/>
    <w:rsid w:val="00F84DDB"/>
    <w:rsid w:val="00F84E13"/>
    <w:rsid w:val="00F8505C"/>
    <w:rsid w:val="00F850F4"/>
    <w:rsid w:val="00F86362"/>
    <w:rsid w:val="00F86546"/>
    <w:rsid w:val="00F86692"/>
    <w:rsid w:val="00F86EE5"/>
    <w:rsid w:val="00F86F85"/>
    <w:rsid w:val="00F87165"/>
    <w:rsid w:val="00F873EF"/>
    <w:rsid w:val="00F87427"/>
    <w:rsid w:val="00F878EC"/>
    <w:rsid w:val="00F87A07"/>
    <w:rsid w:val="00F87B82"/>
    <w:rsid w:val="00F901A7"/>
    <w:rsid w:val="00F901C2"/>
    <w:rsid w:val="00F90212"/>
    <w:rsid w:val="00F90224"/>
    <w:rsid w:val="00F90503"/>
    <w:rsid w:val="00F90AB8"/>
    <w:rsid w:val="00F90F8C"/>
    <w:rsid w:val="00F90FBA"/>
    <w:rsid w:val="00F9104D"/>
    <w:rsid w:val="00F912D1"/>
    <w:rsid w:val="00F91CB7"/>
    <w:rsid w:val="00F91ED8"/>
    <w:rsid w:val="00F922BC"/>
    <w:rsid w:val="00F92330"/>
    <w:rsid w:val="00F92542"/>
    <w:rsid w:val="00F925A0"/>
    <w:rsid w:val="00F925F0"/>
    <w:rsid w:val="00F9281E"/>
    <w:rsid w:val="00F930F6"/>
    <w:rsid w:val="00F93356"/>
    <w:rsid w:val="00F9337A"/>
    <w:rsid w:val="00F93B73"/>
    <w:rsid w:val="00F93E3C"/>
    <w:rsid w:val="00F93F08"/>
    <w:rsid w:val="00F93FFD"/>
    <w:rsid w:val="00F9403C"/>
    <w:rsid w:val="00F94178"/>
    <w:rsid w:val="00F94343"/>
    <w:rsid w:val="00F943CB"/>
    <w:rsid w:val="00F94B82"/>
    <w:rsid w:val="00F94CED"/>
    <w:rsid w:val="00F9557F"/>
    <w:rsid w:val="00F9583D"/>
    <w:rsid w:val="00F95A09"/>
    <w:rsid w:val="00F96196"/>
    <w:rsid w:val="00F96547"/>
    <w:rsid w:val="00F96811"/>
    <w:rsid w:val="00F96E00"/>
    <w:rsid w:val="00F975EC"/>
    <w:rsid w:val="00F977D4"/>
    <w:rsid w:val="00F9782C"/>
    <w:rsid w:val="00F97DDA"/>
    <w:rsid w:val="00FA0281"/>
    <w:rsid w:val="00FA06EB"/>
    <w:rsid w:val="00FA082B"/>
    <w:rsid w:val="00FA0D10"/>
    <w:rsid w:val="00FA0DEC"/>
    <w:rsid w:val="00FA0E06"/>
    <w:rsid w:val="00FA10B5"/>
    <w:rsid w:val="00FA1281"/>
    <w:rsid w:val="00FA140A"/>
    <w:rsid w:val="00FA1699"/>
    <w:rsid w:val="00FA19FA"/>
    <w:rsid w:val="00FA1B0B"/>
    <w:rsid w:val="00FA1B89"/>
    <w:rsid w:val="00FA1BBE"/>
    <w:rsid w:val="00FA1ECA"/>
    <w:rsid w:val="00FA2540"/>
    <w:rsid w:val="00FA273D"/>
    <w:rsid w:val="00FA2CEE"/>
    <w:rsid w:val="00FA2D5D"/>
    <w:rsid w:val="00FA2E20"/>
    <w:rsid w:val="00FA318C"/>
    <w:rsid w:val="00FA3468"/>
    <w:rsid w:val="00FA34C3"/>
    <w:rsid w:val="00FA35C7"/>
    <w:rsid w:val="00FA3E69"/>
    <w:rsid w:val="00FA3EEF"/>
    <w:rsid w:val="00FA4220"/>
    <w:rsid w:val="00FA4302"/>
    <w:rsid w:val="00FA4A23"/>
    <w:rsid w:val="00FA5005"/>
    <w:rsid w:val="00FA5197"/>
    <w:rsid w:val="00FA5311"/>
    <w:rsid w:val="00FA56AB"/>
    <w:rsid w:val="00FA5B7D"/>
    <w:rsid w:val="00FA5C14"/>
    <w:rsid w:val="00FA5E47"/>
    <w:rsid w:val="00FA625B"/>
    <w:rsid w:val="00FA69A6"/>
    <w:rsid w:val="00FA72FF"/>
    <w:rsid w:val="00FA77DE"/>
    <w:rsid w:val="00FA7921"/>
    <w:rsid w:val="00FA7C64"/>
    <w:rsid w:val="00FA7FD5"/>
    <w:rsid w:val="00FAE948"/>
    <w:rsid w:val="00FB036D"/>
    <w:rsid w:val="00FB04F8"/>
    <w:rsid w:val="00FB0905"/>
    <w:rsid w:val="00FB0AE7"/>
    <w:rsid w:val="00FB0BA8"/>
    <w:rsid w:val="00FB0E59"/>
    <w:rsid w:val="00FB1203"/>
    <w:rsid w:val="00FB1434"/>
    <w:rsid w:val="00FB16DF"/>
    <w:rsid w:val="00FB17F5"/>
    <w:rsid w:val="00FB1845"/>
    <w:rsid w:val="00FB1863"/>
    <w:rsid w:val="00FB1CEA"/>
    <w:rsid w:val="00FB22F6"/>
    <w:rsid w:val="00FB234D"/>
    <w:rsid w:val="00FB236B"/>
    <w:rsid w:val="00FB2459"/>
    <w:rsid w:val="00FB2630"/>
    <w:rsid w:val="00FB29D4"/>
    <w:rsid w:val="00FB29D9"/>
    <w:rsid w:val="00FB2D8A"/>
    <w:rsid w:val="00FB2F3A"/>
    <w:rsid w:val="00FB3140"/>
    <w:rsid w:val="00FB3169"/>
    <w:rsid w:val="00FB3642"/>
    <w:rsid w:val="00FB3BB9"/>
    <w:rsid w:val="00FB3DC1"/>
    <w:rsid w:val="00FB4437"/>
    <w:rsid w:val="00FB4E20"/>
    <w:rsid w:val="00FB4F0E"/>
    <w:rsid w:val="00FB4FC8"/>
    <w:rsid w:val="00FB53AD"/>
    <w:rsid w:val="00FB5D03"/>
    <w:rsid w:val="00FB63FB"/>
    <w:rsid w:val="00FB6409"/>
    <w:rsid w:val="00FB695F"/>
    <w:rsid w:val="00FB6B27"/>
    <w:rsid w:val="00FB6D66"/>
    <w:rsid w:val="00FB6EF9"/>
    <w:rsid w:val="00FB6F92"/>
    <w:rsid w:val="00FB7489"/>
    <w:rsid w:val="00FB74B5"/>
    <w:rsid w:val="00FB79ED"/>
    <w:rsid w:val="00FB7ABE"/>
    <w:rsid w:val="00FB7CFE"/>
    <w:rsid w:val="00FC026E"/>
    <w:rsid w:val="00FC06A2"/>
    <w:rsid w:val="00FC06DA"/>
    <w:rsid w:val="00FC0D87"/>
    <w:rsid w:val="00FC1060"/>
    <w:rsid w:val="00FC1210"/>
    <w:rsid w:val="00FC1212"/>
    <w:rsid w:val="00FC1261"/>
    <w:rsid w:val="00FC157F"/>
    <w:rsid w:val="00FC190E"/>
    <w:rsid w:val="00FC1970"/>
    <w:rsid w:val="00FC1DD9"/>
    <w:rsid w:val="00FC239F"/>
    <w:rsid w:val="00FC23A9"/>
    <w:rsid w:val="00FC24B8"/>
    <w:rsid w:val="00FC24F2"/>
    <w:rsid w:val="00FC262E"/>
    <w:rsid w:val="00FC26C6"/>
    <w:rsid w:val="00FC283E"/>
    <w:rsid w:val="00FC28B1"/>
    <w:rsid w:val="00FC2A24"/>
    <w:rsid w:val="00FC2ABC"/>
    <w:rsid w:val="00FC2C38"/>
    <w:rsid w:val="00FC2E03"/>
    <w:rsid w:val="00FC30A3"/>
    <w:rsid w:val="00FC34EC"/>
    <w:rsid w:val="00FC3673"/>
    <w:rsid w:val="00FC39E3"/>
    <w:rsid w:val="00FC3A03"/>
    <w:rsid w:val="00FC3A1D"/>
    <w:rsid w:val="00FC3A8A"/>
    <w:rsid w:val="00FC3D4A"/>
    <w:rsid w:val="00FC41E3"/>
    <w:rsid w:val="00FC4555"/>
    <w:rsid w:val="00FC50FD"/>
    <w:rsid w:val="00FC5124"/>
    <w:rsid w:val="00FC53A3"/>
    <w:rsid w:val="00FC58FC"/>
    <w:rsid w:val="00FC59FF"/>
    <w:rsid w:val="00FC60F1"/>
    <w:rsid w:val="00FC6268"/>
    <w:rsid w:val="00FC6339"/>
    <w:rsid w:val="00FC6D6E"/>
    <w:rsid w:val="00FC714F"/>
    <w:rsid w:val="00FC779C"/>
    <w:rsid w:val="00FC7837"/>
    <w:rsid w:val="00FC7BCA"/>
    <w:rsid w:val="00FC7D9C"/>
    <w:rsid w:val="00FD0685"/>
    <w:rsid w:val="00FD072E"/>
    <w:rsid w:val="00FD0B2A"/>
    <w:rsid w:val="00FD0B40"/>
    <w:rsid w:val="00FD0EB6"/>
    <w:rsid w:val="00FD0EF8"/>
    <w:rsid w:val="00FD0F20"/>
    <w:rsid w:val="00FD1079"/>
    <w:rsid w:val="00FD131E"/>
    <w:rsid w:val="00FD1784"/>
    <w:rsid w:val="00FD1DBF"/>
    <w:rsid w:val="00FD22A9"/>
    <w:rsid w:val="00FD245F"/>
    <w:rsid w:val="00FD2AC7"/>
    <w:rsid w:val="00FD2B3F"/>
    <w:rsid w:val="00FD3041"/>
    <w:rsid w:val="00FD34D8"/>
    <w:rsid w:val="00FD3676"/>
    <w:rsid w:val="00FD368D"/>
    <w:rsid w:val="00FD37DD"/>
    <w:rsid w:val="00FD3FCE"/>
    <w:rsid w:val="00FD4731"/>
    <w:rsid w:val="00FD4B80"/>
    <w:rsid w:val="00FD4CF3"/>
    <w:rsid w:val="00FD4E69"/>
    <w:rsid w:val="00FD4F14"/>
    <w:rsid w:val="00FD58EB"/>
    <w:rsid w:val="00FD5DAC"/>
    <w:rsid w:val="00FD5E65"/>
    <w:rsid w:val="00FD5F10"/>
    <w:rsid w:val="00FD6385"/>
    <w:rsid w:val="00FD65B8"/>
    <w:rsid w:val="00FD6B11"/>
    <w:rsid w:val="00FD6C2D"/>
    <w:rsid w:val="00FD6C71"/>
    <w:rsid w:val="00FD6C88"/>
    <w:rsid w:val="00FD6D57"/>
    <w:rsid w:val="00FD72C8"/>
    <w:rsid w:val="00FD738C"/>
    <w:rsid w:val="00FD76C9"/>
    <w:rsid w:val="00FD79A0"/>
    <w:rsid w:val="00FD7BCF"/>
    <w:rsid w:val="00FE0223"/>
    <w:rsid w:val="00FE064F"/>
    <w:rsid w:val="00FE18CD"/>
    <w:rsid w:val="00FE1CF9"/>
    <w:rsid w:val="00FE1FAD"/>
    <w:rsid w:val="00FE2536"/>
    <w:rsid w:val="00FE27C8"/>
    <w:rsid w:val="00FE2996"/>
    <w:rsid w:val="00FE29C2"/>
    <w:rsid w:val="00FE2B0C"/>
    <w:rsid w:val="00FE31FD"/>
    <w:rsid w:val="00FE3A18"/>
    <w:rsid w:val="00FE3B7B"/>
    <w:rsid w:val="00FE3B91"/>
    <w:rsid w:val="00FE3CD5"/>
    <w:rsid w:val="00FE4074"/>
    <w:rsid w:val="00FE433C"/>
    <w:rsid w:val="00FE472C"/>
    <w:rsid w:val="00FE4921"/>
    <w:rsid w:val="00FE4A1B"/>
    <w:rsid w:val="00FE4EB5"/>
    <w:rsid w:val="00FE50C7"/>
    <w:rsid w:val="00FE556C"/>
    <w:rsid w:val="00FE5891"/>
    <w:rsid w:val="00FE5A10"/>
    <w:rsid w:val="00FE5F0A"/>
    <w:rsid w:val="00FE61A3"/>
    <w:rsid w:val="00FE62FF"/>
    <w:rsid w:val="00FE6723"/>
    <w:rsid w:val="00FE6754"/>
    <w:rsid w:val="00FE6CD8"/>
    <w:rsid w:val="00FE6D32"/>
    <w:rsid w:val="00FE6DFA"/>
    <w:rsid w:val="00FE704C"/>
    <w:rsid w:val="00FE7892"/>
    <w:rsid w:val="00FE7CCD"/>
    <w:rsid w:val="00FF021B"/>
    <w:rsid w:val="00FF0344"/>
    <w:rsid w:val="00FF04CA"/>
    <w:rsid w:val="00FF090C"/>
    <w:rsid w:val="00FF0AB0"/>
    <w:rsid w:val="00FF0AB3"/>
    <w:rsid w:val="00FF0B19"/>
    <w:rsid w:val="00FF0B90"/>
    <w:rsid w:val="00FF0BD8"/>
    <w:rsid w:val="00FF0D41"/>
    <w:rsid w:val="00FF0EB2"/>
    <w:rsid w:val="00FF0F18"/>
    <w:rsid w:val="00FF0F74"/>
    <w:rsid w:val="00FF14E1"/>
    <w:rsid w:val="00FF1611"/>
    <w:rsid w:val="00FF1C16"/>
    <w:rsid w:val="00FF1D75"/>
    <w:rsid w:val="00FF21D4"/>
    <w:rsid w:val="00FF28AC"/>
    <w:rsid w:val="00FF2B2F"/>
    <w:rsid w:val="00FF2CB0"/>
    <w:rsid w:val="00FF2D2F"/>
    <w:rsid w:val="00FF346E"/>
    <w:rsid w:val="00FF3842"/>
    <w:rsid w:val="00FF40B8"/>
    <w:rsid w:val="00FF4518"/>
    <w:rsid w:val="00FF464C"/>
    <w:rsid w:val="00FF483C"/>
    <w:rsid w:val="00FF4B5E"/>
    <w:rsid w:val="00FF4F10"/>
    <w:rsid w:val="00FF516D"/>
    <w:rsid w:val="00FF56E0"/>
    <w:rsid w:val="00FF58CE"/>
    <w:rsid w:val="00FF5A94"/>
    <w:rsid w:val="00FF5ECC"/>
    <w:rsid w:val="00FF605D"/>
    <w:rsid w:val="00FF608C"/>
    <w:rsid w:val="00FF640F"/>
    <w:rsid w:val="00FF6532"/>
    <w:rsid w:val="00FF6673"/>
    <w:rsid w:val="00FF6674"/>
    <w:rsid w:val="00FF6D60"/>
    <w:rsid w:val="00FF7B35"/>
    <w:rsid w:val="00FF7C63"/>
    <w:rsid w:val="00FF7F62"/>
    <w:rsid w:val="00FF7FB8"/>
    <w:rsid w:val="01024E2C"/>
    <w:rsid w:val="0105150A"/>
    <w:rsid w:val="0105F287"/>
    <w:rsid w:val="01190AE7"/>
    <w:rsid w:val="01222678"/>
    <w:rsid w:val="012525CC"/>
    <w:rsid w:val="012BE367"/>
    <w:rsid w:val="013338EF"/>
    <w:rsid w:val="014819FC"/>
    <w:rsid w:val="014B652D"/>
    <w:rsid w:val="016208C0"/>
    <w:rsid w:val="01653FE4"/>
    <w:rsid w:val="01719F73"/>
    <w:rsid w:val="017364EA"/>
    <w:rsid w:val="017BD327"/>
    <w:rsid w:val="0181842C"/>
    <w:rsid w:val="01845B93"/>
    <w:rsid w:val="01B8BEA0"/>
    <w:rsid w:val="01B8D0D8"/>
    <w:rsid w:val="01C37550"/>
    <w:rsid w:val="01D17062"/>
    <w:rsid w:val="01D18B08"/>
    <w:rsid w:val="01D4ED90"/>
    <w:rsid w:val="01D8DD97"/>
    <w:rsid w:val="01D98577"/>
    <w:rsid w:val="01DD58FC"/>
    <w:rsid w:val="01E184B2"/>
    <w:rsid w:val="01E32972"/>
    <w:rsid w:val="01E90255"/>
    <w:rsid w:val="01EE403F"/>
    <w:rsid w:val="01F28372"/>
    <w:rsid w:val="01F2E8FE"/>
    <w:rsid w:val="01F72EC6"/>
    <w:rsid w:val="01F7D34B"/>
    <w:rsid w:val="02006FFD"/>
    <w:rsid w:val="02094DEF"/>
    <w:rsid w:val="020A76F8"/>
    <w:rsid w:val="02203297"/>
    <w:rsid w:val="0220BDBE"/>
    <w:rsid w:val="0234DA22"/>
    <w:rsid w:val="02431057"/>
    <w:rsid w:val="0245CB73"/>
    <w:rsid w:val="0255B97B"/>
    <w:rsid w:val="02583123"/>
    <w:rsid w:val="0261BC95"/>
    <w:rsid w:val="0264D25C"/>
    <w:rsid w:val="026569D4"/>
    <w:rsid w:val="026694B7"/>
    <w:rsid w:val="0277C6CC"/>
    <w:rsid w:val="027C96B6"/>
    <w:rsid w:val="027D6B97"/>
    <w:rsid w:val="0282D545"/>
    <w:rsid w:val="028C64C4"/>
    <w:rsid w:val="029AB6CC"/>
    <w:rsid w:val="029B74FC"/>
    <w:rsid w:val="02A38C8F"/>
    <w:rsid w:val="02B4DB48"/>
    <w:rsid w:val="02B5BDA8"/>
    <w:rsid w:val="02B61A55"/>
    <w:rsid w:val="02B6D4BA"/>
    <w:rsid w:val="02B81406"/>
    <w:rsid w:val="02C346FB"/>
    <w:rsid w:val="02CEB19F"/>
    <w:rsid w:val="02D05865"/>
    <w:rsid w:val="02D3EE48"/>
    <w:rsid w:val="02D411C8"/>
    <w:rsid w:val="02E6EB02"/>
    <w:rsid w:val="02E8FE5A"/>
    <w:rsid w:val="02ED1588"/>
    <w:rsid w:val="02F1BDB6"/>
    <w:rsid w:val="02F389A6"/>
    <w:rsid w:val="02F5A1AD"/>
    <w:rsid w:val="02F95590"/>
    <w:rsid w:val="0303BE04"/>
    <w:rsid w:val="03044AB6"/>
    <w:rsid w:val="030517DC"/>
    <w:rsid w:val="0306E8B5"/>
    <w:rsid w:val="03070E5B"/>
    <w:rsid w:val="03083053"/>
    <w:rsid w:val="030D98C5"/>
    <w:rsid w:val="031856EC"/>
    <w:rsid w:val="031AE65C"/>
    <w:rsid w:val="031BBB1B"/>
    <w:rsid w:val="031D853C"/>
    <w:rsid w:val="0320C1F0"/>
    <w:rsid w:val="0332A023"/>
    <w:rsid w:val="033680C0"/>
    <w:rsid w:val="0336C224"/>
    <w:rsid w:val="0339D304"/>
    <w:rsid w:val="03412C84"/>
    <w:rsid w:val="0343DC09"/>
    <w:rsid w:val="035ACBDB"/>
    <w:rsid w:val="035B17CC"/>
    <w:rsid w:val="035BEA6C"/>
    <w:rsid w:val="035F4610"/>
    <w:rsid w:val="0364B388"/>
    <w:rsid w:val="036C8B34"/>
    <w:rsid w:val="03729019"/>
    <w:rsid w:val="0387F37F"/>
    <w:rsid w:val="039BBF7A"/>
    <w:rsid w:val="039D9480"/>
    <w:rsid w:val="03A10A61"/>
    <w:rsid w:val="03A34F28"/>
    <w:rsid w:val="03AB6E84"/>
    <w:rsid w:val="03B8B434"/>
    <w:rsid w:val="03C5360A"/>
    <w:rsid w:val="03C5E15C"/>
    <w:rsid w:val="03D04CAA"/>
    <w:rsid w:val="03DAC878"/>
    <w:rsid w:val="03E77DCD"/>
    <w:rsid w:val="03EF7CAC"/>
    <w:rsid w:val="03F2BE22"/>
    <w:rsid w:val="03F5E5D6"/>
    <w:rsid w:val="03F66F4E"/>
    <w:rsid w:val="03F96AE7"/>
    <w:rsid w:val="03F9AF89"/>
    <w:rsid w:val="0402B031"/>
    <w:rsid w:val="0402D9D2"/>
    <w:rsid w:val="0436872D"/>
    <w:rsid w:val="04445D83"/>
    <w:rsid w:val="04509878"/>
    <w:rsid w:val="0450ABA9"/>
    <w:rsid w:val="0451423C"/>
    <w:rsid w:val="0459D570"/>
    <w:rsid w:val="045C2F9C"/>
    <w:rsid w:val="045F1840"/>
    <w:rsid w:val="0460D896"/>
    <w:rsid w:val="0469FD3E"/>
    <w:rsid w:val="046EF2EC"/>
    <w:rsid w:val="04717444"/>
    <w:rsid w:val="047613D0"/>
    <w:rsid w:val="047BFE73"/>
    <w:rsid w:val="04887A51"/>
    <w:rsid w:val="048BE631"/>
    <w:rsid w:val="048F64DF"/>
    <w:rsid w:val="04962802"/>
    <w:rsid w:val="0496AC06"/>
    <w:rsid w:val="0498E73C"/>
    <w:rsid w:val="049F8E65"/>
    <w:rsid w:val="04ACED6C"/>
    <w:rsid w:val="04B24F54"/>
    <w:rsid w:val="04B869BC"/>
    <w:rsid w:val="04BE6EE2"/>
    <w:rsid w:val="04C9FFB4"/>
    <w:rsid w:val="04CBFC28"/>
    <w:rsid w:val="04E7FBF9"/>
    <w:rsid w:val="04EEC835"/>
    <w:rsid w:val="04F89395"/>
    <w:rsid w:val="04F99B77"/>
    <w:rsid w:val="04F9B54C"/>
    <w:rsid w:val="04FC0C83"/>
    <w:rsid w:val="0507EEAF"/>
    <w:rsid w:val="0510F9FF"/>
    <w:rsid w:val="051328BE"/>
    <w:rsid w:val="0514ADAE"/>
    <w:rsid w:val="052042C6"/>
    <w:rsid w:val="053615D6"/>
    <w:rsid w:val="053935D4"/>
    <w:rsid w:val="0543522E"/>
    <w:rsid w:val="054409DE"/>
    <w:rsid w:val="05461F0D"/>
    <w:rsid w:val="0556B040"/>
    <w:rsid w:val="0558B375"/>
    <w:rsid w:val="055DB09F"/>
    <w:rsid w:val="056A2F65"/>
    <w:rsid w:val="056CA6A3"/>
    <w:rsid w:val="057B39E2"/>
    <w:rsid w:val="057C20E5"/>
    <w:rsid w:val="0581971F"/>
    <w:rsid w:val="0594C561"/>
    <w:rsid w:val="05995D46"/>
    <w:rsid w:val="05A49E80"/>
    <w:rsid w:val="05A4FF77"/>
    <w:rsid w:val="05AC22B4"/>
    <w:rsid w:val="05AF5652"/>
    <w:rsid w:val="05B7DF83"/>
    <w:rsid w:val="05BE3CEB"/>
    <w:rsid w:val="05C08CF2"/>
    <w:rsid w:val="05CF00B9"/>
    <w:rsid w:val="05CF56A8"/>
    <w:rsid w:val="05D79D8C"/>
    <w:rsid w:val="05E2A153"/>
    <w:rsid w:val="05EA31EF"/>
    <w:rsid w:val="05EFEAB3"/>
    <w:rsid w:val="05F7F763"/>
    <w:rsid w:val="05F9D660"/>
    <w:rsid w:val="0600D7D7"/>
    <w:rsid w:val="0604CC86"/>
    <w:rsid w:val="0607BB4A"/>
    <w:rsid w:val="060B3B0B"/>
    <w:rsid w:val="0616D2B5"/>
    <w:rsid w:val="0617112A"/>
    <w:rsid w:val="061AC649"/>
    <w:rsid w:val="061C781C"/>
    <w:rsid w:val="06230B06"/>
    <w:rsid w:val="0624CDD8"/>
    <w:rsid w:val="0624F0F6"/>
    <w:rsid w:val="0627BBFC"/>
    <w:rsid w:val="063978D9"/>
    <w:rsid w:val="064CA7B8"/>
    <w:rsid w:val="064D2609"/>
    <w:rsid w:val="064F2D5C"/>
    <w:rsid w:val="06517524"/>
    <w:rsid w:val="0654953E"/>
    <w:rsid w:val="066372BB"/>
    <w:rsid w:val="066A28FB"/>
    <w:rsid w:val="066EEFC6"/>
    <w:rsid w:val="067ADEAB"/>
    <w:rsid w:val="067C16F9"/>
    <w:rsid w:val="06951D5C"/>
    <w:rsid w:val="06959EEC"/>
    <w:rsid w:val="069681CC"/>
    <w:rsid w:val="069980F0"/>
    <w:rsid w:val="069EC75A"/>
    <w:rsid w:val="06A06B95"/>
    <w:rsid w:val="06A3FCF1"/>
    <w:rsid w:val="06B59A67"/>
    <w:rsid w:val="06B882FC"/>
    <w:rsid w:val="06BD7E1E"/>
    <w:rsid w:val="06BDE453"/>
    <w:rsid w:val="06C12269"/>
    <w:rsid w:val="06CB7A0D"/>
    <w:rsid w:val="06CBA7C5"/>
    <w:rsid w:val="06D5A6C7"/>
    <w:rsid w:val="06D867E5"/>
    <w:rsid w:val="06DAE143"/>
    <w:rsid w:val="06DC3A99"/>
    <w:rsid w:val="06E367EA"/>
    <w:rsid w:val="06F0A401"/>
    <w:rsid w:val="06F21001"/>
    <w:rsid w:val="06F43604"/>
    <w:rsid w:val="070DD1FD"/>
    <w:rsid w:val="0712F379"/>
    <w:rsid w:val="07175E26"/>
    <w:rsid w:val="07185154"/>
    <w:rsid w:val="0733C279"/>
    <w:rsid w:val="073410F9"/>
    <w:rsid w:val="0734A8B0"/>
    <w:rsid w:val="073A9EE4"/>
    <w:rsid w:val="073E55C7"/>
    <w:rsid w:val="074AE074"/>
    <w:rsid w:val="074D591C"/>
    <w:rsid w:val="074E8246"/>
    <w:rsid w:val="07564CF3"/>
    <w:rsid w:val="075A5EF3"/>
    <w:rsid w:val="075FC3AC"/>
    <w:rsid w:val="0763DCFE"/>
    <w:rsid w:val="07718B7A"/>
    <w:rsid w:val="077B3523"/>
    <w:rsid w:val="0780D249"/>
    <w:rsid w:val="079010AC"/>
    <w:rsid w:val="07A2E2DD"/>
    <w:rsid w:val="07A93B2E"/>
    <w:rsid w:val="07A94E7E"/>
    <w:rsid w:val="07AC2E88"/>
    <w:rsid w:val="07B97AFC"/>
    <w:rsid w:val="07C2B4F0"/>
    <w:rsid w:val="07DA6754"/>
    <w:rsid w:val="07E63D2D"/>
    <w:rsid w:val="07E91D1C"/>
    <w:rsid w:val="07F102C9"/>
    <w:rsid w:val="07F39249"/>
    <w:rsid w:val="07F7D68F"/>
    <w:rsid w:val="07FF8A32"/>
    <w:rsid w:val="08004546"/>
    <w:rsid w:val="08039A6C"/>
    <w:rsid w:val="08055070"/>
    <w:rsid w:val="08092C90"/>
    <w:rsid w:val="0809AE2D"/>
    <w:rsid w:val="08234265"/>
    <w:rsid w:val="0824F9A3"/>
    <w:rsid w:val="083A6DC4"/>
    <w:rsid w:val="083BB424"/>
    <w:rsid w:val="083D88E0"/>
    <w:rsid w:val="0840FD4C"/>
    <w:rsid w:val="0843E1D4"/>
    <w:rsid w:val="08467CB7"/>
    <w:rsid w:val="0847964C"/>
    <w:rsid w:val="0849B092"/>
    <w:rsid w:val="084EF6D8"/>
    <w:rsid w:val="084F7D94"/>
    <w:rsid w:val="085DB610"/>
    <w:rsid w:val="0861F5BD"/>
    <w:rsid w:val="08692E52"/>
    <w:rsid w:val="08806F2F"/>
    <w:rsid w:val="088BEE98"/>
    <w:rsid w:val="088D3CCD"/>
    <w:rsid w:val="08910F4B"/>
    <w:rsid w:val="089D90C1"/>
    <w:rsid w:val="08A5D3E7"/>
    <w:rsid w:val="08A8D2C6"/>
    <w:rsid w:val="08AAAE39"/>
    <w:rsid w:val="08B219AB"/>
    <w:rsid w:val="08BAC17D"/>
    <w:rsid w:val="08CD2B1B"/>
    <w:rsid w:val="08D0DFA6"/>
    <w:rsid w:val="08E2E442"/>
    <w:rsid w:val="08EDD114"/>
    <w:rsid w:val="08F429FD"/>
    <w:rsid w:val="08F97C45"/>
    <w:rsid w:val="09001887"/>
    <w:rsid w:val="090AF46F"/>
    <w:rsid w:val="090B39F7"/>
    <w:rsid w:val="0910EE41"/>
    <w:rsid w:val="0920030B"/>
    <w:rsid w:val="09281855"/>
    <w:rsid w:val="092AE924"/>
    <w:rsid w:val="0937A728"/>
    <w:rsid w:val="09392CB7"/>
    <w:rsid w:val="09417560"/>
    <w:rsid w:val="0949126F"/>
    <w:rsid w:val="094A24AA"/>
    <w:rsid w:val="094D8166"/>
    <w:rsid w:val="0952310E"/>
    <w:rsid w:val="09546D61"/>
    <w:rsid w:val="095B30F2"/>
    <w:rsid w:val="095B61AE"/>
    <w:rsid w:val="09699925"/>
    <w:rsid w:val="09703972"/>
    <w:rsid w:val="097801CA"/>
    <w:rsid w:val="0978FB8E"/>
    <w:rsid w:val="097E9827"/>
    <w:rsid w:val="09844CB0"/>
    <w:rsid w:val="098E7C67"/>
    <w:rsid w:val="098F2EBB"/>
    <w:rsid w:val="09A1E1A7"/>
    <w:rsid w:val="09A21CF8"/>
    <w:rsid w:val="09AB1552"/>
    <w:rsid w:val="09B97349"/>
    <w:rsid w:val="09BB0A04"/>
    <w:rsid w:val="09BE487D"/>
    <w:rsid w:val="09CC90AF"/>
    <w:rsid w:val="09CD0C9A"/>
    <w:rsid w:val="09CECF58"/>
    <w:rsid w:val="09D540B1"/>
    <w:rsid w:val="09DB7A95"/>
    <w:rsid w:val="09E0DB4C"/>
    <w:rsid w:val="09F2BB97"/>
    <w:rsid w:val="09FFAAE8"/>
    <w:rsid w:val="0A07F8B2"/>
    <w:rsid w:val="0A0AE654"/>
    <w:rsid w:val="0A262A39"/>
    <w:rsid w:val="0A2794C1"/>
    <w:rsid w:val="0A34A964"/>
    <w:rsid w:val="0A379CE6"/>
    <w:rsid w:val="0A37B9BB"/>
    <w:rsid w:val="0A384FC7"/>
    <w:rsid w:val="0A395869"/>
    <w:rsid w:val="0A3A0500"/>
    <w:rsid w:val="0A50C4CF"/>
    <w:rsid w:val="0A584136"/>
    <w:rsid w:val="0A5A1DC9"/>
    <w:rsid w:val="0A5A8270"/>
    <w:rsid w:val="0A5EDCAE"/>
    <w:rsid w:val="0A61CBC5"/>
    <w:rsid w:val="0A641890"/>
    <w:rsid w:val="0A6877BD"/>
    <w:rsid w:val="0A6A302B"/>
    <w:rsid w:val="0A806FAD"/>
    <w:rsid w:val="0A8CC797"/>
    <w:rsid w:val="0A8D29C5"/>
    <w:rsid w:val="0A8F938E"/>
    <w:rsid w:val="0A92FCFA"/>
    <w:rsid w:val="0A98E40E"/>
    <w:rsid w:val="0A9C992B"/>
    <w:rsid w:val="0AA475AD"/>
    <w:rsid w:val="0AB0B7E3"/>
    <w:rsid w:val="0AB4A9CD"/>
    <w:rsid w:val="0ABDA738"/>
    <w:rsid w:val="0AC269E2"/>
    <w:rsid w:val="0AC494C1"/>
    <w:rsid w:val="0AC64561"/>
    <w:rsid w:val="0AC93AF3"/>
    <w:rsid w:val="0ACA8FB6"/>
    <w:rsid w:val="0ACCDCF3"/>
    <w:rsid w:val="0AE63C32"/>
    <w:rsid w:val="0AF39997"/>
    <w:rsid w:val="0AF7AC65"/>
    <w:rsid w:val="0B012F88"/>
    <w:rsid w:val="0B085BF3"/>
    <w:rsid w:val="0B150780"/>
    <w:rsid w:val="0B222893"/>
    <w:rsid w:val="0B28F80F"/>
    <w:rsid w:val="0B31CA7D"/>
    <w:rsid w:val="0B475424"/>
    <w:rsid w:val="0B4F017B"/>
    <w:rsid w:val="0B55EDE0"/>
    <w:rsid w:val="0B5AE327"/>
    <w:rsid w:val="0B5CDB65"/>
    <w:rsid w:val="0B5F640A"/>
    <w:rsid w:val="0B623CE8"/>
    <w:rsid w:val="0B62DCEB"/>
    <w:rsid w:val="0B658C55"/>
    <w:rsid w:val="0B83AF7E"/>
    <w:rsid w:val="0B883E38"/>
    <w:rsid w:val="0B9A3B76"/>
    <w:rsid w:val="0B9BDEED"/>
    <w:rsid w:val="0BA28DA3"/>
    <w:rsid w:val="0BA4468C"/>
    <w:rsid w:val="0BA91BC3"/>
    <w:rsid w:val="0BAADFD0"/>
    <w:rsid w:val="0BB510FC"/>
    <w:rsid w:val="0BBB0FD0"/>
    <w:rsid w:val="0BBDD1CC"/>
    <w:rsid w:val="0BC76210"/>
    <w:rsid w:val="0BD04726"/>
    <w:rsid w:val="0BD2BC3A"/>
    <w:rsid w:val="0BD43494"/>
    <w:rsid w:val="0BDCFCBE"/>
    <w:rsid w:val="0BDFC505"/>
    <w:rsid w:val="0BEE020F"/>
    <w:rsid w:val="0BF660AC"/>
    <w:rsid w:val="0C03CF9F"/>
    <w:rsid w:val="0C060A0E"/>
    <w:rsid w:val="0C072573"/>
    <w:rsid w:val="0C135324"/>
    <w:rsid w:val="0C1D8E78"/>
    <w:rsid w:val="0C211B1C"/>
    <w:rsid w:val="0C21816B"/>
    <w:rsid w:val="0C221A78"/>
    <w:rsid w:val="0C285DF2"/>
    <w:rsid w:val="0C29C4F8"/>
    <w:rsid w:val="0C2C48B0"/>
    <w:rsid w:val="0C2C8890"/>
    <w:rsid w:val="0C374425"/>
    <w:rsid w:val="0C37DA91"/>
    <w:rsid w:val="0C396972"/>
    <w:rsid w:val="0C437791"/>
    <w:rsid w:val="0C551675"/>
    <w:rsid w:val="0C5FD00B"/>
    <w:rsid w:val="0C70A827"/>
    <w:rsid w:val="0C76534F"/>
    <w:rsid w:val="0C79B00B"/>
    <w:rsid w:val="0C7DEA15"/>
    <w:rsid w:val="0C88A7DF"/>
    <w:rsid w:val="0C8CA2CA"/>
    <w:rsid w:val="0C8FF5CA"/>
    <w:rsid w:val="0CA662C8"/>
    <w:rsid w:val="0CA7AEFB"/>
    <w:rsid w:val="0CAA7D50"/>
    <w:rsid w:val="0CB72E95"/>
    <w:rsid w:val="0CBDAAA5"/>
    <w:rsid w:val="0CC5B0C2"/>
    <w:rsid w:val="0CD1D972"/>
    <w:rsid w:val="0CD29013"/>
    <w:rsid w:val="0CD47443"/>
    <w:rsid w:val="0CD488AC"/>
    <w:rsid w:val="0CD97F45"/>
    <w:rsid w:val="0CD98269"/>
    <w:rsid w:val="0CDBBF4A"/>
    <w:rsid w:val="0CDE65F6"/>
    <w:rsid w:val="0CDE946B"/>
    <w:rsid w:val="0CE3FFD5"/>
    <w:rsid w:val="0CFC5254"/>
    <w:rsid w:val="0D035324"/>
    <w:rsid w:val="0D0C9AE2"/>
    <w:rsid w:val="0D173D3E"/>
    <w:rsid w:val="0D190CEF"/>
    <w:rsid w:val="0D1E01B1"/>
    <w:rsid w:val="0D256A93"/>
    <w:rsid w:val="0D2950CD"/>
    <w:rsid w:val="0D2FC14C"/>
    <w:rsid w:val="0D360BD7"/>
    <w:rsid w:val="0D377A6A"/>
    <w:rsid w:val="0D4315E2"/>
    <w:rsid w:val="0D4915C2"/>
    <w:rsid w:val="0D53B7D4"/>
    <w:rsid w:val="0D646833"/>
    <w:rsid w:val="0D666358"/>
    <w:rsid w:val="0D6AE772"/>
    <w:rsid w:val="0D6C6603"/>
    <w:rsid w:val="0D6CCFFB"/>
    <w:rsid w:val="0D707E79"/>
    <w:rsid w:val="0D73D4F1"/>
    <w:rsid w:val="0D894AE8"/>
    <w:rsid w:val="0D8CFA67"/>
    <w:rsid w:val="0D90C7E5"/>
    <w:rsid w:val="0D968808"/>
    <w:rsid w:val="0DB4B153"/>
    <w:rsid w:val="0DC5BA54"/>
    <w:rsid w:val="0DCAB16A"/>
    <w:rsid w:val="0DCFD5F4"/>
    <w:rsid w:val="0DD65DB3"/>
    <w:rsid w:val="0DDFCF1F"/>
    <w:rsid w:val="0DE0EDDA"/>
    <w:rsid w:val="0DE7C1A0"/>
    <w:rsid w:val="0DECED14"/>
    <w:rsid w:val="0DFC4E43"/>
    <w:rsid w:val="0E07C142"/>
    <w:rsid w:val="0E0EF9F6"/>
    <w:rsid w:val="0E137AA6"/>
    <w:rsid w:val="0E28E0F9"/>
    <w:rsid w:val="0E2A9A8F"/>
    <w:rsid w:val="0E37715C"/>
    <w:rsid w:val="0E3892E1"/>
    <w:rsid w:val="0E470EE1"/>
    <w:rsid w:val="0E6A62BF"/>
    <w:rsid w:val="0E6BF89A"/>
    <w:rsid w:val="0E6FB028"/>
    <w:rsid w:val="0E7CA744"/>
    <w:rsid w:val="0E8514F1"/>
    <w:rsid w:val="0E89B1AB"/>
    <w:rsid w:val="0E8A9156"/>
    <w:rsid w:val="0E8C9FA3"/>
    <w:rsid w:val="0E961603"/>
    <w:rsid w:val="0E96BF01"/>
    <w:rsid w:val="0EAE9EB8"/>
    <w:rsid w:val="0EB1DCAC"/>
    <w:rsid w:val="0EB1F468"/>
    <w:rsid w:val="0EBF4892"/>
    <w:rsid w:val="0EC9171C"/>
    <w:rsid w:val="0ECAA01B"/>
    <w:rsid w:val="0ED1803D"/>
    <w:rsid w:val="0ED4A0E6"/>
    <w:rsid w:val="0ED9E423"/>
    <w:rsid w:val="0EE55B40"/>
    <w:rsid w:val="0EF7438E"/>
    <w:rsid w:val="0EFFA9C8"/>
    <w:rsid w:val="0F05A74A"/>
    <w:rsid w:val="0F07214F"/>
    <w:rsid w:val="0F080176"/>
    <w:rsid w:val="0F0BB4D6"/>
    <w:rsid w:val="0F0D113B"/>
    <w:rsid w:val="0F0D1A5B"/>
    <w:rsid w:val="0F2C88EC"/>
    <w:rsid w:val="0F34C33C"/>
    <w:rsid w:val="0F35C34B"/>
    <w:rsid w:val="0F38B080"/>
    <w:rsid w:val="0F456ABA"/>
    <w:rsid w:val="0F489529"/>
    <w:rsid w:val="0F4FE820"/>
    <w:rsid w:val="0F5ACADF"/>
    <w:rsid w:val="0F6A0C73"/>
    <w:rsid w:val="0F769EA1"/>
    <w:rsid w:val="0F7CBE3B"/>
    <w:rsid w:val="0F98D2A2"/>
    <w:rsid w:val="0FA8AD90"/>
    <w:rsid w:val="0FA92CF1"/>
    <w:rsid w:val="0FB6CF97"/>
    <w:rsid w:val="0FC9EDA6"/>
    <w:rsid w:val="0FCF8923"/>
    <w:rsid w:val="0FD3FE9B"/>
    <w:rsid w:val="0FD9A304"/>
    <w:rsid w:val="0FDFB076"/>
    <w:rsid w:val="0FEA3FDE"/>
    <w:rsid w:val="0FEC083C"/>
    <w:rsid w:val="0FEC5D24"/>
    <w:rsid w:val="0FF1F01B"/>
    <w:rsid w:val="100B0D3C"/>
    <w:rsid w:val="100C296E"/>
    <w:rsid w:val="1018C2B9"/>
    <w:rsid w:val="1018D35C"/>
    <w:rsid w:val="10212047"/>
    <w:rsid w:val="1035DC2E"/>
    <w:rsid w:val="103B8CC4"/>
    <w:rsid w:val="10436BE3"/>
    <w:rsid w:val="104AE043"/>
    <w:rsid w:val="1051AF4B"/>
    <w:rsid w:val="105654C3"/>
    <w:rsid w:val="105CFA95"/>
    <w:rsid w:val="106000C7"/>
    <w:rsid w:val="106759F0"/>
    <w:rsid w:val="106B1111"/>
    <w:rsid w:val="1072A2DB"/>
    <w:rsid w:val="10772328"/>
    <w:rsid w:val="107E1946"/>
    <w:rsid w:val="1084CA61"/>
    <w:rsid w:val="10850E8E"/>
    <w:rsid w:val="10882AB1"/>
    <w:rsid w:val="1089DD1B"/>
    <w:rsid w:val="108C15B0"/>
    <w:rsid w:val="109A47EB"/>
    <w:rsid w:val="109E501F"/>
    <w:rsid w:val="10D44C38"/>
    <w:rsid w:val="10D843BA"/>
    <w:rsid w:val="10DA4435"/>
    <w:rsid w:val="10DD922E"/>
    <w:rsid w:val="10FD8145"/>
    <w:rsid w:val="1104A769"/>
    <w:rsid w:val="11110A8C"/>
    <w:rsid w:val="1114606D"/>
    <w:rsid w:val="111A5C88"/>
    <w:rsid w:val="11314904"/>
    <w:rsid w:val="113488EC"/>
    <w:rsid w:val="113C70C3"/>
    <w:rsid w:val="113EC622"/>
    <w:rsid w:val="114193B4"/>
    <w:rsid w:val="1141E3A3"/>
    <w:rsid w:val="1142484A"/>
    <w:rsid w:val="1143395E"/>
    <w:rsid w:val="114DAF1A"/>
    <w:rsid w:val="1154F812"/>
    <w:rsid w:val="115B94D1"/>
    <w:rsid w:val="1164691C"/>
    <w:rsid w:val="116525F5"/>
    <w:rsid w:val="1165BF6B"/>
    <w:rsid w:val="1168307D"/>
    <w:rsid w:val="11779D20"/>
    <w:rsid w:val="11795AB1"/>
    <w:rsid w:val="1179A11A"/>
    <w:rsid w:val="117A03FD"/>
    <w:rsid w:val="117EF75E"/>
    <w:rsid w:val="11805518"/>
    <w:rsid w:val="1199F378"/>
    <w:rsid w:val="119B90DD"/>
    <w:rsid w:val="119FB3C5"/>
    <w:rsid w:val="11A07879"/>
    <w:rsid w:val="11BE5455"/>
    <w:rsid w:val="11C51519"/>
    <w:rsid w:val="11C9394B"/>
    <w:rsid w:val="11D41264"/>
    <w:rsid w:val="11E00A70"/>
    <w:rsid w:val="11E2BE89"/>
    <w:rsid w:val="11E2D358"/>
    <w:rsid w:val="11F16DEA"/>
    <w:rsid w:val="11F31647"/>
    <w:rsid w:val="1209494C"/>
    <w:rsid w:val="120C0218"/>
    <w:rsid w:val="12142D07"/>
    <w:rsid w:val="1214B98D"/>
    <w:rsid w:val="121D16EF"/>
    <w:rsid w:val="1230B900"/>
    <w:rsid w:val="1230E03E"/>
    <w:rsid w:val="12438DBB"/>
    <w:rsid w:val="12491CD9"/>
    <w:rsid w:val="124F2534"/>
    <w:rsid w:val="1254B7AD"/>
    <w:rsid w:val="125E678C"/>
    <w:rsid w:val="125F6CD3"/>
    <w:rsid w:val="1261A3C3"/>
    <w:rsid w:val="126CF91B"/>
    <w:rsid w:val="12778F4D"/>
    <w:rsid w:val="1283F934"/>
    <w:rsid w:val="1287C909"/>
    <w:rsid w:val="128A76FA"/>
    <w:rsid w:val="12A0757B"/>
    <w:rsid w:val="12A11997"/>
    <w:rsid w:val="12A7D328"/>
    <w:rsid w:val="12B2C598"/>
    <w:rsid w:val="12BD711B"/>
    <w:rsid w:val="12C51ABD"/>
    <w:rsid w:val="12C7D7FA"/>
    <w:rsid w:val="12C888D5"/>
    <w:rsid w:val="12D03321"/>
    <w:rsid w:val="12D0D813"/>
    <w:rsid w:val="130D0E18"/>
    <w:rsid w:val="1319699A"/>
    <w:rsid w:val="131D0C7F"/>
    <w:rsid w:val="132206A1"/>
    <w:rsid w:val="1323E47B"/>
    <w:rsid w:val="132FF80A"/>
    <w:rsid w:val="1332F377"/>
    <w:rsid w:val="13331846"/>
    <w:rsid w:val="133E3ACD"/>
    <w:rsid w:val="133E4191"/>
    <w:rsid w:val="13403956"/>
    <w:rsid w:val="1341544F"/>
    <w:rsid w:val="13438D0A"/>
    <w:rsid w:val="13454D42"/>
    <w:rsid w:val="134E5AA1"/>
    <w:rsid w:val="134F360C"/>
    <w:rsid w:val="1352E2BB"/>
    <w:rsid w:val="135303F0"/>
    <w:rsid w:val="135C24D7"/>
    <w:rsid w:val="13632545"/>
    <w:rsid w:val="13633285"/>
    <w:rsid w:val="1364870B"/>
    <w:rsid w:val="1365FFA4"/>
    <w:rsid w:val="136A26B3"/>
    <w:rsid w:val="1370E23E"/>
    <w:rsid w:val="1377BEAC"/>
    <w:rsid w:val="137C00E9"/>
    <w:rsid w:val="138370CD"/>
    <w:rsid w:val="138B2F10"/>
    <w:rsid w:val="13937D67"/>
    <w:rsid w:val="13956F2D"/>
    <w:rsid w:val="13957578"/>
    <w:rsid w:val="139F83A2"/>
    <w:rsid w:val="13A0A29C"/>
    <w:rsid w:val="13AEFE62"/>
    <w:rsid w:val="13B1E9A0"/>
    <w:rsid w:val="13B5E5DF"/>
    <w:rsid w:val="13D75205"/>
    <w:rsid w:val="13DF4679"/>
    <w:rsid w:val="13E0E7B6"/>
    <w:rsid w:val="13E2F192"/>
    <w:rsid w:val="13E7F564"/>
    <w:rsid w:val="13EE5CFF"/>
    <w:rsid w:val="13FB2C88"/>
    <w:rsid w:val="13FD7424"/>
    <w:rsid w:val="14083204"/>
    <w:rsid w:val="1408568D"/>
    <w:rsid w:val="14129601"/>
    <w:rsid w:val="1419F57F"/>
    <w:rsid w:val="141CD3CD"/>
    <w:rsid w:val="1420A90E"/>
    <w:rsid w:val="14290BDE"/>
    <w:rsid w:val="142EDCF9"/>
    <w:rsid w:val="1434798B"/>
    <w:rsid w:val="14397B0C"/>
    <w:rsid w:val="143A258F"/>
    <w:rsid w:val="143B6A62"/>
    <w:rsid w:val="144B2CA9"/>
    <w:rsid w:val="144E7175"/>
    <w:rsid w:val="144FECC6"/>
    <w:rsid w:val="144FF43A"/>
    <w:rsid w:val="1451F0AB"/>
    <w:rsid w:val="1458019E"/>
    <w:rsid w:val="145B6B5B"/>
    <w:rsid w:val="145E81A7"/>
    <w:rsid w:val="145FF761"/>
    <w:rsid w:val="1462F579"/>
    <w:rsid w:val="1465C594"/>
    <w:rsid w:val="14683D88"/>
    <w:rsid w:val="146E5757"/>
    <w:rsid w:val="1476A8FE"/>
    <w:rsid w:val="1479A766"/>
    <w:rsid w:val="14886EA1"/>
    <w:rsid w:val="1494EB29"/>
    <w:rsid w:val="1498F426"/>
    <w:rsid w:val="1499169B"/>
    <w:rsid w:val="149B629B"/>
    <w:rsid w:val="149C50E2"/>
    <w:rsid w:val="149CE27E"/>
    <w:rsid w:val="14AB977C"/>
    <w:rsid w:val="14AC4910"/>
    <w:rsid w:val="14ADADD0"/>
    <w:rsid w:val="14C3179B"/>
    <w:rsid w:val="14C47A09"/>
    <w:rsid w:val="14C70C66"/>
    <w:rsid w:val="14D16A42"/>
    <w:rsid w:val="14D80AB3"/>
    <w:rsid w:val="14DB3D3A"/>
    <w:rsid w:val="14DD34F0"/>
    <w:rsid w:val="14E6C55D"/>
    <w:rsid w:val="14EE6D33"/>
    <w:rsid w:val="14F29C13"/>
    <w:rsid w:val="14F68C8F"/>
    <w:rsid w:val="14FB157E"/>
    <w:rsid w:val="150432F8"/>
    <w:rsid w:val="150ECC11"/>
    <w:rsid w:val="150FFAF1"/>
    <w:rsid w:val="1513E0E5"/>
    <w:rsid w:val="1526B0A4"/>
    <w:rsid w:val="15294C88"/>
    <w:rsid w:val="152D4FC4"/>
    <w:rsid w:val="15354DA8"/>
    <w:rsid w:val="153A6FF1"/>
    <w:rsid w:val="153CFDE0"/>
    <w:rsid w:val="153FB25E"/>
    <w:rsid w:val="1549104C"/>
    <w:rsid w:val="15492E4A"/>
    <w:rsid w:val="154CEDFC"/>
    <w:rsid w:val="155B9811"/>
    <w:rsid w:val="155EDBFB"/>
    <w:rsid w:val="15605FB8"/>
    <w:rsid w:val="15658883"/>
    <w:rsid w:val="15705FDF"/>
    <w:rsid w:val="1575DB09"/>
    <w:rsid w:val="157647A9"/>
    <w:rsid w:val="15783B6A"/>
    <w:rsid w:val="15786E12"/>
    <w:rsid w:val="158039F0"/>
    <w:rsid w:val="1583E15F"/>
    <w:rsid w:val="158F5D62"/>
    <w:rsid w:val="159C11F4"/>
    <w:rsid w:val="15A54B91"/>
    <w:rsid w:val="15A7F02C"/>
    <w:rsid w:val="15AE6662"/>
    <w:rsid w:val="15AF6175"/>
    <w:rsid w:val="15B2392C"/>
    <w:rsid w:val="15B4ED6E"/>
    <w:rsid w:val="15BC8A01"/>
    <w:rsid w:val="15BE5C96"/>
    <w:rsid w:val="15C2B890"/>
    <w:rsid w:val="15C3EAB8"/>
    <w:rsid w:val="15DA7F81"/>
    <w:rsid w:val="15E7E697"/>
    <w:rsid w:val="15EA3788"/>
    <w:rsid w:val="15F9293E"/>
    <w:rsid w:val="15FE98BC"/>
    <w:rsid w:val="16038234"/>
    <w:rsid w:val="16074768"/>
    <w:rsid w:val="16087D00"/>
    <w:rsid w:val="1608B491"/>
    <w:rsid w:val="160E8299"/>
    <w:rsid w:val="16125BC1"/>
    <w:rsid w:val="161A0D69"/>
    <w:rsid w:val="161F64AB"/>
    <w:rsid w:val="16220879"/>
    <w:rsid w:val="1623A833"/>
    <w:rsid w:val="162711AC"/>
    <w:rsid w:val="162E4361"/>
    <w:rsid w:val="162F58D8"/>
    <w:rsid w:val="1630AF5E"/>
    <w:rsid w:val="1634044D"/>
    <w:rsid w:val="16465703"/>
    <w:rsid w:val="1649D60C"/>
    <w:rsid w:val="164C895F"/>
    <w:rsid w:val="164F87E3"/>
    <w:rsid w:val="164F9F9E"/>
    <w:rsid w:val="1669B419"/>
    <w:rsid w:val="166EC0FE"/>
    <w:rsid w:val="1687EB47"/>
    <w:rsid w:val="168E6C74"/>
    <w:rsid w:val="169A5BFF"/>
    <w:rsid w:val="169D8946"/>
    <w:rsid w:val="16A9355B"/>
    <w:rsid w:val="16B58ACB"/>
    <w:rsid w:val="16CED657"/>
    <w:rsid w:val="16D66F37"/>
    <w:rsid w:val="16DB7987"/>
    <w:rsid w:val="16DE290B"/>
    <w:rsid w:val="16EAFC2F"/>
    <w:rsid w:val="16EEF32C"/>
    <w:rsid w:val="16F2855D"/>
    <w:rsid w:val="16FCA91B"/>
    <w:rsid w:val="16FCB09D"/>
    <w:rsid w:val="17064A9A"/>
    <w:rsid w:val="17099EC0"/>
    <w:rsid w:val="171BF3A0"/>
    <w:rsid w:val="1721D128"/>
    <w:rsid w:val="1729CA36"/>
    <w:rsid w:val="17312A00"/>
    <w:rsid w:val="173514E6"/>
    <w:rsid w:val="173C721F"/>
    <w:rsid w:val="173EA43E"/>
    <w:rsid w:val="17467ABE"/>
    <w:rsid w:val="1749216E"/>
    <w:rsid w:val="1753AE73"/>
    <w:rsid w:val="17540BB5"/>
    <w:rsid w:val="1767EE0A"/>
    <w:rsid w:val="1769D17D"/>
    <w:rsid w:val="176A2A67"/>
    <w:rsid w:val="176AD632"/>
    <w:rsid w:val="17738996"/>
    <w:rsid w:val="1776DD4A"/>
    <w:rsid w:val="1779E5E6"/>
    <w:rsid w:val="177D553E"/>
    <w:rsid w:val="17883CAA"/>
    <w:rsid w:val="178A0D4B"/>
    <w:rsid w:val="178B3A2B"/>
    <w:rsid w:val="178D1092"/>
    <w:rsid w:val="178F9CCA"/>
    <w:rsid w:val="179A3C9B"/>
    <w:rsid w:val="179B1381"/>
    <w:rsid w:val="179D9882"/>
    <w:rsid w:val="179F5B84"/>
    <w:rsid w:val="179FC33E"/>
    <w:rsid w:val="17A49297"/>
    <w:rsid w:val="17A5B435"/>
    <w:rsid w:val="17B040EA"/>
    <w:rsid w:val="17B2B025"/>
    <w:rsid w:val="17B3FBE5"/>
    <w:rsid w:val="17B968AD"/>
    <w:rsid w:val="17BA0025"/>
    <w:rsid w:val="17BB23E1"/>
    <w:rsid w:val="17BB9F7C"/>
    <w:rsid w:val="17BFCC98"/>
    <w:rsid w:val="17C0C847"/>
    <w:rsid w:val="17C244A4"/>
    <w:rsid w:val="17C52212"/>
    <w:rsid w:val="17C95A25"/>
    <w:rsid w:val="17CCAA69"/>
    <w:rsid w:val="17D61920"/>
    <w:rsid w:val="17D7ADE8"/>
    <w:rsid w:val="17D9FBAC"/>
    <w:rsid w:val="17ECDABD"/>
    <w:rsid w:val="17F9896D"/>
    <w:rsid w:val="1805D7F9"/>
    <w:rsid w:val="1819805B"/>
    <w:rsid w:val="18239C46"/>
    <w:rsid w:val="182D5641"/>
    <w:rsid w:val="182F506E"/>
    <w:rsid w:val="18371174"/>
    <w:rsid w:val="1838A6DD"/>
    <w:rsid w:val="184040F9"/>
    <w:rsid w:val="18408BE7"/>
    <w:rsid w:val="1840D6F8"/>
    <w:rsid w:val="18434B00"/>
    <w:rsid w:val="184F4D89"/>
    <w:rsid w:val="18585E81"/>
    <w:rsid w:val="185AFFE5"/>
    <w:rsid w:val="1866A57A"/>
    <w:rsid w:val="186C1C24"/>
    <w:rsid w:val="186F19AE"/>
    <w:rsid w:val="18782049"/>
    <w:rsid w:val="1878C6E7"/>
    <w:rsid w:val="187C0A35"/>
    <w:rsid w:val="187EF3BD"/>
    <w:rsid w:val="188CF76D"/>
    <w:rsid w:val="188FCB4B"/>
    <w:rsid w:val="189411EA"/>
    <w:rsid w:val="1897C9CC"/>
    <w:rsid w:val="189921F2"/>
    <w:rsid w:val="18998F3F"/>
    <w:rsid w:val="18BFD259"/>
    <w:rsid w:val="18CC2727"/>
    <w:rsid w:val="18D23104"/>
    <w:rsid w:val="18D8146B"/>
    <w:rsid w:val="18DE98E9"/>
    <w:rsid w:val="18E115E4"/>
    <w:rsid w:val="18FA5656"/>
    <w:rsid w:val="18FD94E7"/>
    <w:rsid w:val="190B5BD1"/>
    <w:rsid w:val="1921FA99"/>
    <w:rsid w:val="1926E4C2"/>
    <w:rsid w:val="1938877D"/>
    <w:rsid w:val="193BAEAB"/>
    <w:rsid w:val="193DE81B"/>
    <w:rsid w:val="19438017"/>
    <w:rsid w:val="1949015C"/>
    <w:rsid w:val="19490DDF"/>
    <w:rsid w:val="197106B0"/>
    <w:rsid w:val="1985A976"/>
    <w:rsid w:val="1986FC4C"/>
    <w:rsid w:val="198EBC11"/>
    <w:rsid w:val="1992D9EF"/>
    <w:rsid w:val="1994612F"/>
    <w:rsid w:val="19AA577E"/>
    <w:rsid w:val="19AB753A"/>
    <w:rsid w:val="19AD52CA"/>
    <w:rsid w:val="19B6BC55"/>
    <w:rsid w:val="19E24E5A"/>
    <w:rsid w:val="19EC5F66"/>
    <w:rsid w:val="19EFF88E"/>
    <w:rsid w:val="19F95914"/>
    <w:rsid w:val="19FC2283"/>
    <w:rsid w:val="19FE3B17"/>
    <w:rsid w:val="1A010581"/>
    <w:rsid w:val="1A031CEA"/>
    <w:rsid w:val="1A03A06B"/>
    <w:rsid w:val="1A1553B9"/>
    <w:rsid w:val="1A163C3F"/>
    <w:rsid w:val="1A19E11C"/>
    <w:rsid w:val="1A342ABC"/>
    <w:rsid w:val="1A355FA0"/>
    <w:rsid w:val="1A357E05"/>
    <w:rsid w:val="1A48734B"/>
    <w:rsid w:val="1A4A7C51"/>
    <w:rsid w:val="1A4BAB41"/>
    <w:rsid w:val="1A58F0B1"/>
    <w:rsid w:val="1A5FE00D"/>
    <w:rsid w:val="1A6F9E44"/>
    <w:rsid w:val="1A710155"/>
    <w:rsid w:val="1A727F09"/>
    <w:rsid w:val="1A7AFCA8"/>
    <w:rsid w:val="1A851442"/>
    <w:rsid w:val="1A881EBA"/>
    <w:rsid w:val="1A8ADFB7"/>
    <w:rsid w:val="1A8FF6EE"/>
    <w:rsid w:val="1A92A007"/>
    <w:rsid w:val="1A965D61"/>
    <w:rsid w:val="1AA3EF7A"/>
    <w:rsid w:val="1AAB902A"/>
    <w:rsid w:val="1AC3142E"/>
    <w:rsid w:val="1AC96B63"/>
    <w:rsid w:val="1ACDFEEA"/>
    <w:rsid w:val="1AD39F67"/>
    <w:rsid w:val="1ADA1485"/>
    <w:rsid w:val="1ADAE22A"/>
    <w:rsid w:val="1ADC4594"/>
    <w:rsid w:val="1AE293C0"/>
    <w:rsid w:val="1AEB8870"/>
    <w:rsid w:val="1AF873A4"/>
    <w:rsid w:val="1AF9E566"/>
    <w:rsid w:val="1AFFCAE8"/>
    <w:rsid w:val="1B04AF5F"/>
    <w:rsid w:val="1B04E98B"/>
    <w:rsid w:val="1B1C8029"/>
    <w:rsid w:val="1B21A0CA"/>
    <w:rsid w:val="1B303BFB"/>
    <w:rsid w:val="1B3541D5"/>
    <w:rsid w:val="1B3A567C"/>
    <w:rsid w:val="1B52827E"/>
    <w:rsid w:val="1B558B0D"/>
    <w:rsid w:val="1B62A6E5"/>
    <w:rsid w:val="1B64F703"/>
    <w:rsid w:val="1B64FBC9"/>
    <w:rsid w:val="1B69EF2D"/>
    <w:rsid w:val="1B7125F5"/>
    <w:rsid w:val="1B7C9134"/>
    <w:rsid w:val="1B7DD218"/>
    <w:rsid w:val="1B7E6074"/>
    <w:rsid w:val="1B7E6153"/>
    <w:rsid w:val="1B7EC32C"/>
    <w:rsid w:val="1B8384E2"/>
    <w:rsid w:val="1B86EE4B"/>
    <w:rsid w:val="1B8AAE94"/>
    <w:rsid w:val="1B99ECB1"/>
    <w:rsid w:val="1BAFE1B9"/>
    <w:rsid w:val="1BB2A06F"/>
    <w:rsid w:val="1BB4ED7C"/>
    <w:rsid w:val="1BBC2192"/>
    <w:rsid w:val="1BC29DFE"/>
    <w:rsid w:val="1BC8F025"/>
    <w:rsid w:val="1BCAB8E3"/>
    <w:rsid w:val="1BD0D1A5"/>
    <w:rsid w:val="1BD3A7F6"/>
    <w:rsid w:val="1BEA75F4"/>
    <w:rsid w:val="1BEC7E98"/>
    <w:rsid w:val="1BF4B51B"/>
    <w:rsid w:val="1BFF5585"/>
    <w:rsid w:val="1C03A4D6"/>
    <w:rsid w:val="1C11D664"/>
    <w:rsid w:val="1C13BA9E"/>
    <w:rsid w:val="1C225284"/>
    <w:rsid w:val="1C23C1FE"/>
    <w:rsid w:val="1C258FCF"/>
    <w:rsid w:val="1C27CCB9"/>
    <w:rsid w:val="1C280CDC"/>
    <w:rsid w:val="1C33F685"/>
    <w:rsid w:val="1C343974"/>
    <w:rsid w:val="1C36F9F1"/>
    <w:rsid w:val="1C3B7A36"/>
    <w:rsid w:val="1C47FBDD"/>
    <w:rsid w:val="1C5BB173"/>
    <w:rsid w:val="1C5D5207"/>
    <w:rsid w:val="1C5EED98"/>
    <w:rsid w:val="1C5F443A"/>
    <w:rsid w:val="1C5FCB68"/>
    <w:rsid w:val="1C65261C"/>
    <w:rsid w:val="1C6FAEBC"/>
    <w:rsid w:val="1C90CB47"/>
    <w:rsid w:val="1C921F5A"/>
    <w:rsid w:val="1C95B5C7"/>
    <w:rsid w:val="1C9B0703"/>
    <w:rsid w:val="1C9BC42F"/>
    <w:rsid w:val="1C9DCB9A"/>
    <w:rsid w:val="1CA7A5CB"/>
    <w:rsid w:val="1CB31FC3"/>
    <w:rsid w:val="1CB81754"/>
    <w:rsid w:val="1CBDB083"/>
    <w:rsid w:val="1CBE0946"/>
    <w:rsid w:val="1CBE46AF"/>
    <w:rsid w:val="1CC1916B"/>
    <w:rsid w:val="1CCF29B2"/>
    <w:rsid w:val="1CD0115F"/>
    <w:rsid w:val="1CD57E7F"/>
    <w:rsid w:val="1CD9FA8C"/>
    <w:rsid w:val="1CEBED19"/>
    <w:rsid w:val="1CEFA09A"/>
    <w:rsid w:val="1CF235F7"/>
    <w:rsid w:val="1D00C764"/>
    <w:rsid w:val="1D1EC916"/>
    <w:rsid w:val="1D2C7464"/>
    <w:rsid w:val="1D2C885E"/>
    <w:rsid w:val="1D2F279B"/>
    <w:rsid w:val="1D3213D1"/>
    <w:rsid w:val="1D33FD6E"/>
    <w:rsid w:val="1D35DBD9"/>
    <w:rsid w:val="1D3656AB"/>
    <w:rsid w:val="1D4716D7"/>
    <w:rsid w:val="1D476D03"/>
    <w:rsid w:val="1D4FADCA"/>
    <w:rsid w:val="1D591B55"/>
    <w:rsid w:val="1D5AE9BC"/>
    <w:rsid w:val="1D5B13DE"/>
    <w:rsid w:val="1D633F96"/>
    <w:rsid w:val="1D672604"/>
    <w:rsid w:val="1D7672A1"/>
    <w:rsid w:val="1D79F9C7"/>
    <w:rsid w:val="1D84BF04"/>
    <w:rsid w:val="1D8B5BDC"/>
    <w:rsid w:val="1D8D9023"/>
    <w:rsid w:val="1D970188"/>
    <w:rsid w:val="1D978A10"/>
    <w:rsid w:val="1D9E895B"/>
    <w:rsid w:val="1DA2C1B9"/>
    <w:rsid w:val="1DA5EF83"/>
    <w:rsid w:val="1DB5324C"/>
    <w:rsid w:val="1DB87D62"/>
    <w:rsid w:val="1DC09AE8"/>
    <w:rsid w:val="1DC3DD3D"/>
    <w:rsid w:val="1DD4BE35"/>
    <w:rsid w:val="1DD629BF"/>
    <w:rsid w:val="1DD77608"/>
    <w:rsid w:val="1DD8221C"/>
    <w:rsid w:val="1DE6F52B"/>
    <w:rsid w:val="1DF30464"/>
    <w:rsid w:val="1DF51D40"/>
    <w:rsid w:val="1DF6A7E4"/>
    <w:rsid w:val="1DFAB090"/>
    <w:rsid w:val="1DFF0BAB"/>
    <w:rsid w:val="1E0924AA"/>
    <w:rsid w:val="1E0C95C8"/>
    <w:rsid w:val="1E0CD85F"/>
    <w:rsid w:val="1E0F32E8"/>
    <w:rsid w:val="1E126E7D"/>
    <w:rsid w:val="1E13E656"/>
    <w:rsid w:val="1E1CA455"/>
    <w:rsid w:val="1E280D2F"/>
    <w:rsid w:val="1E2DEFBB"/>
    <w:rsid w:val="1E35CE8A"/>
    <w:rsid w:val="1E3633F4"/>
    <w:rsid w:val="1E3D7C13"/>
    <w:rsid w:val="1E48C78A"/>
    <w:rsid w:val="1E57B930"/>
    <w:rsid w:val="1E75CAED"/>
    <w:rsid w:val="1E7CFD9D"/>
    <w:rsid w:val="1E878CC3"/>
    <w:rsid w:val="1E95BFB3"/>
    <w:rsid w:val="1EA26703"/>
    <w:rsid w:val="1EA49EF1"/>
    <w:rsid w:val="1EA849E7"/>
    <w:rsid w:val="1EACA3C2"/>
    <w:rsid w:val="1EBB9820"/>
    <w:rsid w:val="1EC36E3F"/>
    <w:rsid w:val="1EC74B74"/>
    <w:rsid w:val="1ED1AC3A"/>
    <w:rsid w:val="1ED587F3"/>
    <w:rsid w:val="1ED6DC9A"/>
    <w:rsid w:val="1ED7F107"/>
    <w:rsid w:val="1EEDE2F3"/>
    <w:rsid w:val="1EF0858D"/>
    <w:rsid w:val="1EF8DCFB"/>
    <w:rsid w:val="1F048CBC"/>
    <w:rsid w:val="1F0A49FE"/>
    <w:rsid w:val="1F1A4FC1"/>
    <w:rsid w:val="1F1CC0E5"/>
    <w:rsid w:val="1F2ADE5B"/>
    <w:rsid w:val="1F2CFEC9"/>
    <w:rsid w:val="1F32E6F1"/>
    <w:rsid w:val="1F355502"/>
    <w:rsid w:val="1F36D96A"/>
    <w:rsid w:val="1F4026CB"/>
    <w:rsid w:val="1F6544B8"/>
    <w:rsid w:val="1F66112A"/>
    <w:rsid w:val="1F71B077"/>
    <w:rsid w:val="1F75D351"/>
    <w:rsid w:val="1F766BC0"/>
    <w:rsid w:val="1F771A23"/>
    <w:rsid w:val="1F9135F6"/>
    <w:rsid w:val="1F92FD15"/>
    <w:rsid w:val="1FAB5644"/>
    <w:rsid w:val="1FAD0ABE"/>
    <w:rsid w:val="1FB23D9C"/>
    <w:rsid w:val="1FB9D50C"/>
    <w:rsid w:val="1FBB034C"/>
    <w:rsid w:val="1FBBFA79"/>
    <w:rsid w:val="1FC9E25E"/>
    <w:rsid w:val="1FCBE4C7"/>
    <w:rsid w:val="1FD00B54"/>
    <w:rsid w:val="1FD5AA29"/>
    <w:rsid w:val="1FD70079"/>
    <w:rsid w:val="1FE0E8AC"/>
    <w:rsid w:val="1FE4912E"/>
    <w:rsid w:val="1FE713E7"/>
    <w:rsid w:val="1FE88F6A"/>
    <w:rsid w:val="1FEB1F20"/>
    <w:rsid w:val="1FF6B684"/>
    <w:rsid w:val="20093F0F"/>
    <w:rsid w:val="200CC352"/>
    <w:rsid w:val="20157277"/>
    <w:rsid w:val="2016F143"/>
    <w:rsid w:val="2018A214"/>
    <w:rsid w:val="201AC161"/>
    <w:rsid w:val="2037BD32"/>
    <w:rsid w:val="203C3F26"/>
    <w:rsid w:val="203E39BF"/>
    <w:rsid w:val="2040068C"/>
    <w:rsid w:val="204B34A3"/>
    <w:rsid w:val="2057B620"/>
    <w:rsid w:val="205D93D2"/>
    <w:rsid w:val="206C33FF"/>
    <w:rsid w:val="206D7C9B"/>
    <w:rsid w:val="20739A57"/>
    <w:rsid w:val="2077B5F3"/>
    <w:rsid w:val="2088E4C4"/>
    <w:rsid w:val="2089B354"/>
    <w:rsid w:val="208AE0CB"/>
    <w:rsid w:val="208EF121"/>
    <w:rsid w:val="2093B864"/>
    <w:rsid w:val="20950C35"/>
    <w:rsid w:val="209FF368"/>
    <w:rsid w:val="20A87ADB"/>
    <w:rsid w:val="20A8918B"/>
    <w:rsid w:val="20AAC4C1"/>
    <w:rsid w:val="20AF570F"/>
    <w:rsid w:val="20AFB982"/>
    <w:rsid w:val="20B7DF82"/>
    <w:rsid w:val="20C506C0"/>
    <w:rsid w:val="20CA8322"/>
    <w:rsid w:val="20CF77A0"/>
    <w:rsid w:val="20D0734F"/>
    <w:rsid w:val="20D39D2F"/>
    <w:rsid w:val="20E02947"/>
    <w:rsid w:val="20EABE0E"/>
    <w:rsid w:val="20EC2314"/>
    <w:rsid w:val="20EC35E4"/>
    <w:rsid w:val="20F026E6"/>
    <w:rsid w:val="20F0A390"/>
    <w:rsid w:val="20F2D1F3"/>
    <w:rsid w:val="20FB7DFF"/>
    <w:rsid w:val="211330FE"/>
    <w:rsid w:val="21171386"/>
    <w:rsid w:val="211B9E3C"/>
    <w:rsid w:val="211EB908"/>
    <w:rsid w:val="2123319C"/>
    <w:rsid w:val="212359CE"/>
    <w:rsid w:val="2129FFAE"/>
    <w:rsid w:val="212DD88A"/>
    <w:rsid w:val="21325EBB"/>
    <w:rsid w:val="2149C79B"/>
    <w:rsid w:val="215C1D0E"/>
    <w:rsid w:val="2161F7C9"/>
    <w:rsid w:val="2166997A"/>
    <w:rsid w:val="2167F261"/>
    <w:rsid w:val="21894D3F"/>
    <w:rsid w:val="219121A6"/>
    <w:rsid w:val="2196A46D"/>
    <w:rsid w:val="219DEE80"/>
    <w:rsid w:val="21AF0281"/>
    <w:rsid w:val="21B2F653"/>
    <w:rsid w:val="21B6F6EF"/>
    <w:rsid w:val="21D5B41E"/>
    <w:rsid w:val="21DC3FB3"/>
    <w:rsid w:val="21E1B564"/>
    <w:rsid w:val="21E32340"/>
    <w:rsid w:val="21EC4A4E"/>
    <w:rsid w:val="21F8F163"/>
    <w:rsid w:val="2203A826"/>
    <w:rsid w:val="220F8A45"/>
    <w:rsid w:val="2212BC58"/>
    <w:rsid w:val="221A3AD3"/>
    <w:rsid w:val="221FED11"/>
    <w:rsid w:val="222D0135"/>
    <w:rsid w:val="2241E81F"/>
    <w:rsid w:val="224D34E1"/>
    <w:rsid w:val="224DECD6"/>
    <w:rsid w:val="22543339"/>
    <w:rsid w:val="2259AB38"/>
    <w:rsid w:val="225EFFD0"/>
    <w:rsid w:val="2264585E"/>
    <w:rsid w:val="226EA105"/>
    <w:rsid w:val="22715DF2"/>
    <w:rsid w:val="2273506A"/>
    <w:rsid w:val="22744027"/>
    <w:rsid w:val="227650C3"/>
    <w:rsid w:val="22A929FB"/>
    <w:rsid w:val="22AB0A46"/>
    <w:rsid w:val="22B55259"/>
    <w:rsid w:val="22BAECD1"/>
    <w:rsid w:val="22C22954"/>
    <w:rsid w:val="22C7365A"/>
    <w:rsid w:val="22CFA421"/>
    <w:rsid w:val="22E03442"/>
    <w:rsid w:val="22E60DCC"/>
    <w:rsid w:val="22E7B675"/>
    <w:rsid w:val="22E8DCAC"/>
    <w:rsid w:val="22EEFAFE"/>
    <w:rsid w:val="22F5F436"/>
    <w:rsid w:val="2304E21B"/>
    <w:rsid w:val="2312A21A"/>
    <w:rsid w:val="2319026B"/>
    <w:rsid w:val="231A6766"/>
    <w:rsid w:val="231ECECA"/>
    <w:rsid w:val="23318442"/>
    <w:rsid w:val="233720DB"/>
    <w:rsid w:val="23393D1F"/>
    <w:rsid w:val="234A5FF3"/>
    <w:rsid w:val="234A73F0"/>
    <w:rsid w:val="234C3F3B"/>
    <w:rsid w:val="23500879"/>
    <w:rsid w:val="235F515D"/>
    <w:rsid w:val="2363EC98"/>
    <w:rsid w:val="23673AF3"/>
    <w:rsid w:val="236C3C61"/>
    <w:rsid w:val="23718303"/>
    <w:rsid w:val="2377BC4F"/>
    <w:rsid w:val="2377F1DF"/>
    <w:rsid w:val="2379BFDD"/>
    <w:rsid w:val="23838D73"/>
    <w:rsid w:val="2387DD46"/>
    <w:rsid w:val="238E8D35"/>
    <w:rsid w:val="23947869"/>
    <w:rsid w:val="239D0585"/>
    <w:rsid w:val="23A0A001"/>
    <w:rsid w:val="23A51D5D"/>
    <w:rsid w:val="23A67CDD"/>
    <w:rsid w:val="23A7D9EE"/>
    <w:rsid w:val="23A96814"/>
    <w:rsid w:val="23B83F5F"/>
    <w:rsid w:val="23C0F77F"/>
    <w:rsid w:val="23C7519E"/>
    <w:rsid w:val="23D00638"/>
    <w:rsid w:val="23DDD900"/>
    <w:rsid w:val="23DDDAB3"/>
    <w:rsid w:val="23EDB29C"/>
    <w:rsid w:val="23F3B62C"/>
    <w:rsid w:val="240105D7"/>
    <w:rsid w:val="2412EB9A"/>
    <w:rsid w:val="241C568B"/>
    <w:rsid w:val="241CE6C0"/>
    <w:rsid w:val="2420D4FB"/>
    <w:rsid w:val="24286BC5"/>
    <w:rsid w:val="24382046"/>
    <w:rsid w:val="243C2A49"/>
    <w:rsid w:val="2443FFB9"/>
    <w:rsid w:val="244D0F20"/>
    <w:rsid w:val="244D6B91"/>
    <w:rsid w:val="244E619E"/>
    <w:rsid w:val="24583379"/>
    <w:rsid w:val="246C3662"/>
    <w:rsid w:val="24725448"/>
    <w:rsid w:val="2476A69D"/>
    <w:rsid w:val="2478B49C"/>
    <w:rsid w:val="247C2DAF"/>
    <w:rsid w:val="247DF96E"/>
    <w:rsid w:val="248B46D7"/>
    <w:rsid w:val="249056E6"/>
    <w:rsid w:val="2499904E"/>
    <w:rsid w:val="24A0B27C"/>
    <w:rsid w:val="24A1F0F4"/>
    <w:rsid w:val="24ACF231"/>
    <w:rsid w:val="24B1FB6D"/>
    <w:rsid w:val="24B3D831"/>
    <w:rsid w:val="24B68D07"/>
    <w:rsid w:val="24C8CAC5"/>
    <w:rsid w:val="24D39263"/>
    <w:rsid w:val="24D5AB9A"/>
    <w:rsid w:val="24E3C1E7"/>
    <w:rsid w:val="24E6846E"/>
    <w:rsid w:val="24F5595B"/>
    <w:rsid w:val="24F6D8B0"/>
    <w:rsid w:val="24FAEBF8"/>
    <w:rsid w:val="24FC7C3F"/>
    <w:rsid w:val="250C3D6A"/>
    <w:rsid w:val="25156DA5"/>
    <w:rsid w:val="251751BF"/>
    <w:rsid w:val="251F5E9D"/>
    <w:rsid w:val="2525A840"/>
    <w:rsid w:val="252A6128"/>
    <w:rsid w:val="254556DD"/>
    <w:rsid w:val="2546D0B5"/>
    <w:rsid w:val="254FA063"/>
    <w:rsid w:val="25562C87"/>
    <w:rsid w:val="256B671D"/>
    <w:rsid w:val="2571A193"/>
    <w:rsid w:val="257DDDD7"/>
    <w:rsid w:val="2583CEED"/>
    <w:rsid w:val="258857BD"/>
    <w:rsid w:val="259584A5"/>
    <w:rsid w:val="25A3D268"/>
    <w:rsid w:val="25A68FBF"/>
    <w:rsid w:val="25A7FD3A"/>
    <w:rsid w:val="25A9CEE9"/>
    <w:rsid w:val="25B086B0"/>
    <w:rsid w:val="25B3F0C9"/>
    <w:rsid w:val="25B82C19"/>
    <w:rsid w:val="25B8AECB"/>
    <w:rsid w:val="25C2325A"/>
    <w:rsid w:val="25D3BCAD"/>
    <w:rsid w:val="25D49672"/>
    <w:rsid w:val="25D70060"/>
    <w:rsid w:val="25DB2CCF"/>
    <w:rsid w:val="25E1F8A7"/>
    <w:rsid w:val="25E46757"/>
    <w:rsid w:val="25E5ACC0"/>
    <w:rsid w:val="25F19745"/>
    <w:rsid w:val="25F3DAE9"/>
    <w:rsid w:val="25F4B103"/>
    <w:rsid w:val="25F661FD"/>
    <w:rsid w:val="260464C3"/>
    <w:rsid w:val="26123FFF"/>
    <w:rsid w:val="2613123F"/>
    <w:rsid w:val="261EE8CB"/>
    <w:rsid w:val="261F32A4"/>
    <w:rsid w:val="262199B0"/>
    <w:rsid w:val="26233E0A"/>
    <w:rsid w:val="2629CBBA"/>
    <w:rsid w:val="262F7936"/>
    <w:rsid w:val="2632F837"/>
    <w:rsid w:val="2635C2FB"/>
    <w:rsid w:val="2640D641"/>
    <w:rsid w:val="2659BE94"/>
    <w:rsid w:val="265ADADA"/>
    <w:rsid w:val="26659ABB"/>
    <w:rsid w:val="266E011A"/>
    <w:rsid w:val="26716C4A"/>
    <w:rsid w:val="26717BFB"/>
    <w:rsid w:val="2674C5B3"/>
    <w:rsid w:val="2678C30C"/>
    <w:rsid w:val="26819AA3"/>
    <w:rsid w:val="2686ED76"/>
    <w:rsid w:val="268F0F2E"/>
    <w:rsid w:val="26900F73"/>
    <w:rsid w:val="2690CFDD"/>
    <w:rsid w:val="26968879"/>
    <w:rsid w:val="26993DAE"/>
    <w:rsid w:val="269AF45A"/>
    <w:rsid w:val="26A7849B"/>
    <w:rsid w:val="26B2EB6E"/>
    <w:rsid w:val="26C1CEED"/>
    <w:rsid w:val="26C7AFCA"/>
    <w:rsid w:val="26C7B50B"/>
    <w:rsid w:val="26CDF5E5"/>
    <w:rsid w:val="26D54963"/>
    <w:rsid w:val="26D96F40"/>
    <w:rsid w:val="26DB8077"/>
    <w:rsid w:val="26DBAE06"/>
    <w:rsid w:val="26EEE402"/>
    <w:rsid w:val="26F2FAAB"/>
    <w:rsid w:val="26F92E6D"/>
    <w:rsid w:val="27057EA4"/>
    <w:rsid w:val="2706CFAD"/>
    <w:rsid w:val="270E626C"/>
    <w:rsid w:val="2713DBE7"/>
    <w:rsid w:val="271579C2"/>
    <w:rsid w:val="271BD02E"/>
    <w:rsid w:val="271F4876"/>
    <w:rsid w:val="271FD7AD"/>
    <w:rsid w:val="2727280E"/>
    <w:rsid w:val="272AFE89"/>
    <w:rsid w:val="2732606F"/>
    <w:rsid w:val="27347F5C"/>
    <w:rsid w:val="27447A30"/>
    <w:rsid w:val="27456BA1"/>
    <w:rsid w:val="274A7B49"/>
    <w:rsid w:val="275A31B3"/>
    <w:rsid w:val="275BC66A"/>
    <w:rsid w:val="2765BD70"/>
    <w:rsid w:val="27680295"/>
    <w:rsid w:val="2770EAD5"/>
    <w:rsid w:val="2773BA6B"/>
    <w:rsid w:val="277834B2"/>
    <w:rsid w:val="27786322"/>
    <w:rsid w:val="2779BFB7"/>
    <w:rsid w:val="277A24FA"/>
    <w:rsid w:val="2781691B"/>
    <w:rsid w:val="27884368"/>
    <w:rsid w:val="2789C800"/>
    <w:rsid w:val="278A3CA1"/>
    <w:rsid w:val="278A6578"/>
    <w:rsid w:val="278C028F"/>
    <w:rsid w:val="278E04B2"/>
    <w:rsid w:val="278FE1BD"/>
    <w:rsid w:val="2794487B"/>
    <w:rsid w:val="279783CA"/>
    <w:rsid w:val="279906DA"/>
    <w:rsid w:val="27A1A03F"/>
    <w:rsid w:val="27B12177"/>
    <w:rsid w:val="27B2E03C"/>
    <w:rsid w:val="27B5DB49"/>
    <w:rsid w:val="27B7DD42"/>
    <w:rsid w:val="27B82179"/>
    <w:rsid w:val="27CF7349"/>
    <w:rsid w:val="27D8533E"/>
    <w:rsid w:val="27E0C642"/>
    <w:rsid w:val="27E4039B"/>
    <w:rsid w:val="27EC29EE"/>
    <w:rsid w:val="27EF13D6"/>
    <w:rsid w:val="27F2E729"/>
    <w:rsid w:val="2809D9C3"/>
    <w:rsid w:val="2810C366"/>
    <w:rsid w:val="282FFC2F"/>
    <w:rsid w:val="28485375"/>
    <w:rsid w:val="2850F5B6"/>
    <w:rsid w:val="285423D8"/>
    <w:rsid w:val="2856F84B"/>
    <w:rsid w:val="285928C6"/>
    <w:rsid w:val="285B1162"/>
    <w:rsid w:val="2861FB4E"/>
    <w:rsid w:val="2862AF97"/>
    <w:rsid w:val="2865492D"/>
    <w:rsid w:val="286B67E1"/>
    <w:rsid w:val="289A261D"/>
    <w:rsid w:val="289C8F5E"/>
    <w:rsid w:val="289D5113"/>
    <w:rsid w:val="289EB2CA"/>
    <w:rsid w:val="28B165E4"/>
    <w:rsid w:val="28B92C3D"/>
    <w:rsid w:val="28C29884"/>
    <w:rsid w:val="28D3F8D7"/>
    <w:rsid w:val="28DBB3C3"/>
    <w:rsid w:val="28E57078"/>
    <w:rsid w:val="28F58F52"/>
    <w:rsid w:val="28F5AF9D"/>
    <w:rsid w:val="28F747C9"/>
    <w:rsid w:val="28F92104"/>
    <w:rsid w:val="28FD31A5"/>
    <w:rsid w:val="28FFBB3F"/>
    <w:rsid w:val="290C247E"/>
    <w:rsid w:val="2910978B"/>
    <w:rsid w:val="291B4591"/>
    <w:rsid w:val="2929D927"/>
    <w:rsid w:val="292E9A37"/>
    <w:rsid w:val="2930FC64"/>
    <w:rsid w:val="29400BE9"/>
    <w:rsid w:val="2946EDCA"/>
    <w:rsid w:val="294B7B7C"/>
    <w:rsid w:val="294F37DA"/>
    <w:rsid w:val="29516F78"/>
    <w:rsid w:val="295AC305"/>
    <w:rsid w:val="295E66E3"/>
    <w:rsid w:val="2974239F"/>
    <w:rsid w:val="297E10D7"/>
    <w:rsid w:val="2983F733"/>
    <w:rsid w:val="298EB78A"/>
    <w:rsid w:val="2990DD6D"/>
    <w:rsid w:val="299EBF0E"/>
    <w:rsid w:val="29A43F5E"/>
    <w:rsid w:val="29A7E61C"/>
    <w:rsid w:val="29B7AD19"/>
    <w:rsid w:val="29C1A3A7"/>
    <w:rsid w:val="29CCE40B"/>
    <w:rsid w:val="29CE32E9"/>
    <w:rsid w:val="29D0AD0D"/>
    <w:rsid w:val="29DC7A75"/>
    <w:rsid w:val="2A0004BF"/>
    <w:rsid w:val="2A011C19"/>
    <w:rsid w:val="2A048D4F"/>
    <w:rsid w:val="2A051993"/>
    <w:rsid w:val="2A141C49"/>
    <w:rsid w:val="2A172F98"/>
    <w:rsid w:val="2A189BCD"/>
    <w:rsid w:val="2A1C5D93"/>
    <w:rsid w:val="2A1DC6D9"/>
    <w:rsid w:val="2A2392C2"/>
    <w:rsid w:val="2A267D6D"/>
    <w:rsid w:val="2A2C6D0B"/>
    <w:rsid w:val="2A3136E1"/>
    <w:rsid w:val="2A353CD8"/>
    <w:rsid w:val="2A3F23B4"/>
    <w:rsid w:val="2A4311AF"/>
    <w:rsid w:val="2A489826"/>
    <w:rsid w:val="2A49BDF7"/>
    <w:rsid w:val="2A4E2151"/>
    <w:rsid w:val="2A4EC201"/>
    <w:rsid w:val="2A6568AC"/>
    <w:rsid w:val="2A6828A6"/>
    <w:rsid w:val="2A74C718"/>
    <w:rsid w:val="2A765AAF"/>
    <w:rsid w:val="2A77E934"/>
    <w:rsid w:val="2A7A8CF7"/>
    <w:rsid w:val="2A7EE81D"/>
    <w:rsid w:val="2A806689"/>
    <w:rsid w:val="2AA41DB1"/>
    <w:rsid w:val="2AA88B97"/>
    <w:rsid w:val="2AA8C3D1"/>
    <w:rsid w:val="2AB6D6E2"/>
    <w:rsid w:val="2ABA13F3"/>
    <w:rsid w:val="2ABA8A3C"/>
    <w:rsid w:val="2AC8DDA9"/>
    <w:rsid w:val="2AC9BE2E"/>
    <w:rsid w:val="2ACBF676"/>
    <w:rsid w:val="2ACF683C"/>
    <w:rsid w:val="2AD0DAB0"/>
    <w:rsid w:val="2AE12E87"/>
    <w:rsid w:val="2AE370B1"/>
    <w:rsid w:val="2AE5E0E1"/>
    <w:rsid w:val="2AF7D031"/>
    <w:rsid w:val="2B0646B8"/>
    <w:rsid w:val="2B0C8CAF"/>
    <w:rsid w:val="2B1120A9"/>
    <w:rsid w:val="2B1CC925"/>
    <w:rsid w:val="2B1EB35F"/>
    <w:rsid w:val="2B236332"/>
    <w:rsid w:val="2B25289F"/>
    <w:rsid w:val="2B26F7B3"/>
    <w:rsid w:val="2B2DAC2F"/>
    <w:rsid w:val="2B2E4515"/>
    <w:rsid w:val="2B2F3818"/>
    <w:rsid w:val="2B41E4B4"/>
    <w:rsid w:val="2B43ADD1"/>
    <w:rsid w:val="2B4816DA"/>
    <w:rsid w:val="2B547FA5"/>
    <w:rsid w:val="2B716B0C"/>
    <w:rsid w:val="2B72AD30"/>
    <w:rsid w:val="2B7876EB"/>
    <w:rsid w:val="2B7ED2E9"/>
    <w:rsid w:val="2B7FA59B"/>
    <w:rsid w:val="2B8B7D9F"/>
    <w:rsid w:val="2B8F9277"/>
    <w:rsid w:val="2B906C2F"/>
    <w:rsid w:val="2B967520"/>
    <w:rsid w:val="2B98A2FB"/>
    <w:rsid w:val="2B9939D7"/>
    <w:rsid w:val="2BA2F62C"/>
    <w:rsid w:val="2BB49861"/>
    <w:rsid w:val="2BD312AE"/>
    <w:rsid w:val="2BD7FD91"/>
    <w:rsid w:val="2BD93934"/>
    <w:rsid w:val="2BE19A59"/>
    <w:rsid w:val="2BEB813C"/>
    <w:rsid w:val="2BF07591"/>
    <w:rsid w:val="2BFA4D10"/>
    <w:rsid w:val="2C00743F"/>
    <w:rsid w:val="2C014920"/>
    <w:rsid w:val="2C08E5F6"/>
    <w:rsid w:val="2C177C84"/>
    <w:rsid w:val="2C22634D"/>
    <w:rsid w:val="2C23A287"/>
    <w:rsid w:val="2C2D1248"/>
    <w:rsid w:val="2C316A26"/>
    <w:rsid w:val="2C3D684F"/>
    <w:rsid w:val="2C4836EE"/>
    <w:rsid w:val="2C4900C4"/>
    <w:rsid w:val="2C4DD66A"/>
    <w:rsid w:val="2C55F5F6"/>
    <w:rsid w:val="2C5A714D"/>
    <w:rsid w:val="2C5BF1AB"/>
    <w:rsid w:val="2C5DD12B"/>
    <w:rsid w:val="2C616DE3"/>
    <w:rsid w:val="2C63A551"/>
    <w:rsid w:val="2C708BEF"/>
    <w:rsid w:val="2C776F12"/>
    <w:rsid w:val="2C79D14E"/>
    <w:rsid w:val="2C7C3719"/>
    <w:rsid w:val="2C7CFEE8"/>
    <w:rsid w:val="2C862956"/>
    <w:rsid w:val="2C9A9EBA"/>
    <w:rsid w:val="2C9C51B1"/>
    <w:rsid w:val="2C9CBDE5"/>
    <w:rsid w:val="2C9D28D7"/>
    <w:rsid w:val="2C9F4BC3"/>
    <w:rsid w:val="2CAC082F"/>
    <w:rsid w:val="2CAE5526"/>
    <w:rsid w:val="2CB91CC9"/>
    <w:rsid w:val="2CBA78CE"/>
    <w:rsid w:val="2CBE2F8F"/>
    <w:rsid w:val="2CC4FECA"/>
    <w:rsid w:val="2CDF8F15"/>
    <w:rsid w:val="2CE80235"/>
    <w:rsid w:val="2CF4E7E9"/>
    <w:rsid w:val="2CFC2679"/>
    <w:rsid w:val="2D0864A7"/>
    <w:rsid w:val="2D0B48A4"/>
    <w:rsid w:val="2D0B981B"/>
    <w:rsid w:val="2D0FE04B"/>
    <w:rsid w:val="2D13730D"/>
    <w:rsid w:val="2D1AF68A"/>
    <w:rsid w:val="2D1DE23A"/>
    <w:rsid w:val="2D231C0C"/>
    <w:rsid w:val="2D37B1F1"/>
    <w:rsid w:val="2D5068C2"/>
    <w:rsid w:val="2D52AC12"/>
    <w:rsid w:val="2D61228F"/>
    <w:rsid w:val="2D68365C"/>
    <w:rsid w:val="2D68F7A7"/>
    <w:rsid w:val="2D69903A"/>
    <w:rsid w:val="2D761131"/>
    <w:rsid w:val="2D7D2B04"/>
    <w:rsid w:val="2D7ED8C1"/>
    <w:rsid w:val="2D9E47A9"/>
    <w:rsid w:val="2D9E6D1E"/>
    <w:rsid w:val="2DA3D77B"/>
    <w:rsid w:val="2DA7CFF5"/>
    <w:rsid w:val="2DB4AD25"/>
    <w:rsid w:val="2DB96FFA"/>
    <w:rsid w:val="2DC85437"/>
    <w:rsid w:val="2DDAC4E9"/>
    <w:rsid w:val="2DDE2308"/>
    <w:rsid w:val="2DE5B3AC"/>
    <w:rsid w:val="2DEDF969"/>
    <w:rsid w:val="2DEF59F3"/>
    <w:rsid w:val="2DF13977"/>
    <w:rsid w:val="2DF7F703"/>
    <w:rsid w:val="2DF9A18C"/>
    <w:rsid w:val="2DFCF7C1"/>
    <w:rsid w:val="2E01F668"/>
    <w:rsid w:val="2E06BFD4"/>
    <w:rsid w:val="2E0B18FF"/>
    <w:rsid w:val="2E18CF49"/>
    <w:rsid w:val="2E21E449"/>
    <w:rsid w:val="2E238FB1"/>
    <w:rsid w:val="2E2D20CF"/>
    <w:rsid w:val="2E2EA404"/>
    <w:rsid w:val="2E333076"/>
    <w:rsid w:val="2E3609AD"/>
    <w:rsid w:val="2E366F1B"/>
    <w:rsid w:val="2E3A21DD"/>
    <w:rsid w:val="2E3B6316"/>
    <w:rsid w:val="2E428025"/>
    <w:rsid w:val="2E4500D9"/>
    <w:rsid w:val="2E460E19"/>
    <w:rsid w:val="2E47ACCD"/>
    <w:rsid w:val="2E482483"/>
    <w:rsid w:val="2E4C1AF7"/>
    <w:rsid w:val="2E4CF04B"/>
    <w:rsid w:val="2E4DDDC3"/>
    <w:rsid w:val="2E5B2B32"/>
    <w:rsid w:val="2E676A5D"/>
    <w:rsid w:val="2E6D41E1"/>
    <w:rsid w:val="2E88C358"/>
    <w:rsid w:val="2E8ACAE5"/>
    <w:rsid w:val="2E93ACA7"/>
    <w:rsid w:val="2E9FB7BC"/>
    <w:rsid w:val="2EA19A5E"/>
    <w:rsid w:val="2EA54567"/>
    <w:rsid w:val="2EB4AEF6"/>
    <w:rsid w:val="2EC13DF1"/>
    <w:rsid w:val="2EC21013"/>
    <w:rsid w:val="2ECC882B"/>
    <w:rsid w:val="2EE0043C"/>
    <w:rsid w:val="2EE344B7"/>
    <w:rsid w:val="2EEFAD1E"/>
    <w:rsid w:val="2EF115FD"/>
    <w:rsid w:val="2EF4A3AA"/>
    <w:rsid w:val="2EF8EDCE"/>
    <w:rsid w:val="2EF98824"/>
    <w:rsid w:val="2F0B5FDF"/>
    <w:rsid w:val="2F2116BF"/>
    <w:rsid w:val="2F2463B3"/>
    <w:rsid w:val="2F2BD4E7"/>
    <w:rsid w:val="2F4189DC"/>
    <w:rsid w:val="2F507D86"/>
    <w:rsid w:val="2F5A319B"/>
    <w:rsid w:val="2F5E9EEB"/>
    <w:rsid w:val="2F66894D"/>
    <w:rsid w:val="2F69D90A"/>
    <w:rsid w:val="2F7866BA"/>
    <w:rsid w:val="2F7C34F4"/>
    <w:rsid w:val="2F7EE777"/>
    <w:rsid w:val="2F88447B"/>
    <w:rsid w:val="2F8EFEB5"/>
    <w:rsid w:val="2F9DEBD0"/>
    <w:rsid w:val="2FAED7B8"/>
    <w:rsid w:val="2FB34AF2"/>
    <w:rsid w:val="2FC2E56C"/>
    <w:rsid w:val="2FCD7CF0"/>
    <w:rsid w:val="2FD988AB"/>
    <w:rsid w:val="2FEBF1C1"/>
    <w:rsid w:val="2FF4B8F1"/>
    <w:rsid w:val="2FF7B919"/>
    <w:rsid w:val="2FF9C502"/>
    <w:rsid w:val="30038104"/>
    <w:rsid w:val="300495CE"/>
    <w:rsid w:val="3011BA1E"/>
    <w:rsid w:val="30140181"/>
    <w:rsid w:val="30181E86"/>
    <w:rsid w:val="301867C3"/>
    <w:rsid w:val="301CE91C"/>
    <w:rsid w:val="30224AA5"/>
    <w:rsid w:val="3023D432"/>
    <w:rsid w:val="30249D80"/>
    <w:rsid w:val="302A4F17"/>
    <w:rsid w:val="302DFA54"/>
    <w:rsid w:val="302FC792"/>
    <w:rsid w:val="3048AF28"/>
    <w:rsid w:val="304AF49E"/>
    <w:rsid w:val="305774DD"/>
    <w:rsid w:val="3061A8EB"/>
    <w:rsid w:val="30652E1B"/>
    <w:rsid w:val="306885AF"/>
    <w:rsid w:val="30729D18"/>
    <w:rsid w:val="307562B4"/>
    <w:rsid w:val="307F4964"/>
    <w:rsid w:val="3086B942"/>
    <w:rsid w:val="30894F50"/>
    <w:rsid w:val="30895329"/>
    <w:rsid w:val="308D13D1"/>
    <w:rsid w:val="309A930C"/>
    <w:rsid w:val="309CB6B4"/>
    <w:rsid w:val="30A0CFE5"/>
    <w:rsid w:val="30A0D815"/>
    <w:rsid w:val="30A535CE"/>
    <w:rsid w:val="30ADBC05"/>
    <w:rsid w:val="30B04F6B"/>
    <w:rsid w:val="30B1AFBE"/>
    <w:rsid w:val="30B75A30"/>
    <w:rsid w:val="30BC5C08"/>
    <w:rsid w:val="30BEBE19"/>
    <w:rsid w:val="30C79CB1"/>
    <w:rsid w:val="30D04E90"/>
    <w:rsid w:val="30D24518"/>
    <w:rsid w:val="30D30282"/>
    <w:rsid w:val="30D8ABBA"/>
    <w:rsid w:val="30DC5719"/>
    <w:rsid w:val="30E7CB89"/>
    <w:rsid w:val="30EC3F4A"/>
    <w:rsid w:val="30EC4DE7"/>
    <w:rsid w:val="30EEBA95"/>
    <w:rsid w:val="30EF36B3"/>
    <w:rsid w:val="30F3283E"/>
    <w:rsid w:val="3103D1AB"/>
    <w:rsid w:val="3103E8E2"/>
    <w:rsid w:val="31104507"/>
    <w:rsid w:val="31108B1F"/>
    <w:rsid w:val="3110E417"/>
    <w:rsid w:val="3111FE9F"/>
    <w:rsid w:val="31124BB6"/>
    <w:rsid w:val="3112E388"/>
    <w:rsid w:val="311659D4"/>
    <w:rsid w:val="31416C7A"/>
    <w:rsid w:val="3144EAED"/>
    <w:rsid w:val="314980F8"/>
    <w:rsid w:val="3151BA2F"/>
    <w:rsid w:val="316DB848"/>
    <w:rsid w:val="316E0FDD"/>
    <w:rsid w:val="317A6240"/>
    <w:rsid w:val="317F1BF0"/>
    <w:rsid w:val="31859B41"/>
    <w:rsid w:val="3191C12E"/>
    <w:rsid w:val="3196246B"/>
    <w:rsid w:val="31997A54"/>
    <w:rsid w:val="319D53C8"/>
    <w:rsid w:val="31A25C53"/>
    <w:rsid w:val="31A2F320"/>
    <w:rsid w:val="31A376C6"/>
    <w:rsid w:val="31B16CA1"/>
    <w:rsid w:val="31B6E0CC"/>
    <w:rsid w:val="31C2209B"/>
    <w:rsid w:val="31C498E3"/>
    <w:rsid w:val="31CED603"/>
    <w:rsid w:val="31D6B81D"/>
    <w:rsid w:val="31E15930"/>
    <w:rsid w:val="31E3516E"/>
    <w:rsid w:val="31F0AA27"/>
    <w:rsid w:val="31FD7509"/>
    <w:rsid w:val="31FF66F7"/>
    <w:rsid w:val="320E82BF"/>
    <w:rsid w:val="3217B327"/>
    <w:rsid w:val="32205822"/>
    <w:rsid w:val="3220B231"/>
    <w:rsid w:val="32224182"/>
    <w:rsid w:val="322C9A45"/>
    <w:rsid w:val="322CC2A5"/>
    <w:rsid w:val="322D0A72"/>
    <w:rsid w:val="323BA77F"/>
    <w:rsid w:val="32426D02"/>
    <w:rsid w:val="32480972"/>
    <w:rsid w:val="3249CBD5"/>
    <w:rsid w:val="325E82D5"/>
    <w:rsid w:val="32694ED0"/>
    <w:rsid w:val="326D79CE"/>
    <w:rsid w:val="326F69B6"/>
    <w:rsid w:val="326FD54D"/>
    <w:rsid w:val="327DF5CC"/>
    <w:rsid w:val="327EA0EE"/>
    <w:rsid w:val="3288574E"/>
    <w:rsid w:val="328A57B2"/>
    <w:rsid w:val="3292DC83"/>
    <w:rsid w:val="3293DCFD"/>
    <w:rsid w:val="3294E8B9"/>
    <w:rsid w:val="3295CDD0"/>
    <w:rsid w:val="329A3236"/>
    <w:rsid w:val="329E060C"/>
    <w:rsid w:val="329E231A"/>
    <w:rsid w:val="32A4F9CE"/>
    <w:rsid w:val="32A7AE67"/>
    <w:rsid w:val="32A87742"/>
    <w:rsid w:val="32AD6A2A"/>
    <w:rsid w:val="32AEC90B"/>
    <w:rsid w:val="32B576FB"/>
    <w:rsid w:val="32BF35C6"/>
    <w:rsid w:val="32C26B5E"/>
    <w:rsid w:val="32CBFA87"/>
    <w:rsid w:val="32CD88AC"/>
    <w:rsid w:val="32CDC5D2"/>
    <w:rsid w:val="32E1568F"/>
    <w:rsid w:val="32EA2038"/>
    <w:rsid w:val="32F7E2F4"/>
    <w:rsid w:val="32F9DF2B"/>
    <w:rsid w:val="32FE2642"/>
    <w:rsid w:val="3309E03E"/>
    <w:rsid w:val="331532E5"/>
    <w:rsid w:val="3315EDED"/>
    <w:rsid w:val="3323089B"/>
    <w:rsid w:val="3323B1AB"/>
    <w:rsid w:val="3332192C"/>
    <w:rsid w:val="333322D7"/>
    <w:rsid w:val="333CA252"/>
    <w:rsid w:val="333D4DEE"/>
    <w:rsid w:val="33447579"/>
    <w:rsid w:val="3347D9E2"/>
    <w:rsid w:val="334C6205"/>
    <w:rsid w:val="33537767"/>
    <w:rsid w:val="33550AFE"/>
    <w:rsid w:val="335B2BF8"/>
    <w:rsid w:val="335C1D55"/>
    <w:rsid w:val="3360347E"/>
    <w:rsid w:val="336885ED"/>
    <w:rsid w:val="33689BD6"/>
    <w:rsid w:val="336B964A"/>
    <w:rsid w:val="33748B3C"/>
    <w:rsid w:val="3378B68A"/>
    <w:rsid w:val="337BF009"/>
    <w:rsid w:val="337CF907"/>
    <w:rsid w:val="337E4C7B"/>
    <w:rsid w:val="3380CCA4"/>
    <w:rsid w:val="3381512A"/>
    <w:rsid w:val="338A7B9D"/>
    <w:rsid w:val="338B2F79"/>
    <w:rsid w:val="3391A48C"/>
    <w:rsid w:val="339BB41E"/>
    <w:rsid w:val="33A4282E"/>
    <w:rsid w:val="33A88534"/>
    <w:rsid w:val="33AE67F9"/>
    <w:rsid w:val="33B2B098"/>
    <w:rsid w:val="33BFAA46"/>
    <w:rsid w:val="33C1A8CC"/>
    <w:rsid w:val="33C51228"/>
    <w:rsid w:val="33D34277"/>
    <w:rsid w:val="33DB6DF4"/>
    <w:rsid w:val="33DDDB58"/>
    <w:rsid w:val="33E08C73"/>
    <w:rsid w:val="33E23949"/>
    <w:rsid w:val="33EC8F05"/>
    <w:rsid w:val="33ED1B5B"/>
    <w:rsid w:val="33EDD632"/>
    <w:rsid w:val="33EE3E16"/>
    <w:rsid w:val="33F1DCD9"/>
    <w:rsid w:val="33F73FB9"/>
    <w:rsid w:val="34011EF6"/>
    <w:rsid w:val="34025762"/>
    <w:rsid w:val="3421A092"/>
    <w:rsid w:val="3426A159"/>
    <w:rsid w:val="3426B157"/>
    <w:rsid w:val="3428B17E"/>
    <w:rsid w:val="34364F43"/>
    <w:rsid w:val="3439FEA6"/>
    <w:rsid w:val="3443E129"/>
    <w:rsid w:val="344ECFEA"/>
    <w:rsid w:val="3452CB82"/>
    <w:rsid w:val="345D12B4"/>
    <w:rsid w:val="34712A9A"/>
    <w:rsid w:val="347D7A86"/>
    <w:rsid w:val="34809B9D"/>
    <w:rsid w:val="34895AD9"/>
    <w:rsid w:val="348D540A"/>
    <w:rsid w:val="3493F9AA"/>
    <w:rsid w:val="3498A883"/>
    <w:rsid w:val="34A547C5"/>
    <w:rsid w:val="34C57B50"/>
    <w:rsid w:val="34CE2848"/>
    <w:rsid w:val="34CE94CA"/>
    <w:rsid w:val="34D16DE7"/>
    <w:rsid w:val="34D4813C"/>
    <w:rsid w:val="34D9F303"/>
    <w:rsid w:val="34DA7FBE"/>
    <w:rsid w:val="34E5DB42"/>
    <w:rsid w:val="34EA00C3"/>
    <w:rsid w:val="34EC4A03"/>
    <w:rsid w:val="34F46734"/>
    <w:rsid w:val="3500363A"/>
    <w:rsid w:val="3504564E"/>
    <w:rsid w:val="3507C3E8"/>
    <w:rsid w:val="350D4CE9"/>
    <w:rsid w:val="350EE048"/>
    <w:rsid w:val="3510A8AA"/>
    <w:rsid w:val="35159FF3"/>
    <w:rsid w:val="351C3551"/>
    <w:rsid w:val="351D9191"/>
    <w:rsid w:val="352B59ED"/>
    <w:rsid w:val="353812EC"/>
    <w:rsid w:val="354251C4"/>
    <w:rsid w:val="3546818D"/>
    <w:rsid w:val="35552F75"/>
    <w:rsid w:val="3564AF77"/>
    <w:rsid w:val="3567AC80"/>
    <w:rsid w:val="356D9D0A"/>
    <w:rsid w:val="3580D924"/>
    <w:rsid w:val="35858856"/>
    <w:rsid w:val="35866497"/>
    <w:rsid w:val="35926B4B"/>
    <w:rsid w:val="3599294A"/>
    <w:rsid w:val="359C2DC5"/>
    <w:rsid w:val="35A5E0B9"/>
    <w:rsid w:val="35B275D1"/>
    <w:rsid w:val="35B46D24"/>
    <w:rsid w:val="35BB1B7C"/>
    <w:rsid w:val="35C7C772"/>
    <w:rsid w:val="35CED535"/>
    <w:rsid w:val="35D742CE"/>
    <w:rsid w:val="35D7629E"/>
    <w:rsid w:val="35DC0EBC"/>
    <w:rsid w:val="35DE0333"/>
    <w:rsid w:val="35E93F85"/>
    <w:rsid w:val="35EB4B07"/>
    <w:rsid w:val="35EF768D"/>
    <w:rsid w:val="35F3C716"/>
    <w:rsid w:val="35F57482"/>
    <w:rsid w:val="35FC40C4"/>
    <w:rsid w:val="3605F18F"/>
    <w:rsid w:val="36150C2B"/>
    <w:rsid w:val="3615E120"/>
    <w:rsid w:val="3615FCB7"/>
    <w:rsid w:val="36187A63"/>
    <w:rsid w:val="362B1670"/>
    <w:rsid w:val="362B5AAE"/>
    <w:rsid w:val="3631683A"/>
    <w:rsid w:val="364796F2"/>
    <w:rsid w:val="364B580D"/>
    <w:rsid w:val="364F85DE"/>
    <w:rsid w:val="36577C1E"/>
    <w:rsid w:val="36593E13"/>
    <w:rsid w:val="365D248C"/>
    <w:rsid w:val="365D8E26"/>
    <w:rsid w:val="365FF7AB"/>
    <w:rsid w:val="36611938"/>
    <w:rsid w:val="366141D5"/>
    <w:rsid w:val="3666C095"/>
    <w:rsid w:val="366D3A92"/>
    <w:rsid w:val="3671477C"/>
    <w:rsid w:val="367D4B48"/>
    <w:rsid w:val="3681EF87"/>
    <w:rsid w:val="3684B6B6"/>
    <w:rsid w:val="36986774"/>
    <w:rsid w:val="36AF5F36"/>
    <w:rsid w:val="36B256D0"/>
    <w:rsid w:val="36B6780A"/>
    <w:rsid w:val="36B9251D"/>
    <w:rsid w:val="36C237CC"/>
    <w:rsid w:val="36D70E2B"/>
    <w:rsid w:val="36D9E217"/>
    <w:rsid w:val="36DD3371"/>
    <w:rsid w:val="36E1D0C7"/>
    <w:rsid w:val="36E77C04"/>
    <w:rsid w:val="36F7B9F2"/>
    <w:rsid w:val="36F80343"/>
    <w:rsid w:val="36FEAED8"/>
    <w:rsid w:val="37000B68"/>
    <w:rsid w:val="370B4A2C"/>
    <w:rsid w:val="370E7019"/>
    <w:rsid w:val="371B2192"/>
    <w:rsid w:val="371C147A"/>
    <w:rsid w:val="372B11FB"/>
    <w:rsid w:val="3733BD0F"/>
    <w:rsid w:val="373753DB"/>
    <w:rsid w:val="373B608D"/>
    <w:rsid w:val="3746DDD8"/>
    <w:rsid w:val="374B097B"/>
    <w:rsid w:val="374CD225"/>
    <w:rsid w:val="37541C22"/>
    <w:rsid w:val="3772F1E6"/>
    <w:rsid w:val="3773132F"/>
    <w:rsid w:val="377463EF"/>
    <w:rsid w:val="37837C4F"/>
    <w:rsid w:val="3783D2AE"/>
    <w:rsid w:val="379372C5"/>
    <w:rsid w:val="37981770"/>
    <w:rsid w:val="379886AF"/>
    <w:rsid w:val="37A083D2"/>
    <w:rsid w:val="37A52EE5"/>
    <w:rsid w:val="37B78297"/>
    <w:rsid w:val="37BF3DE8"/>
    <w:rsid w:val="37CB72AB"/>
    <w:rsid w:val="37CBBDFA"/>
    <w:rsid w:val="37CFC014"/>
    <w:rsid w:val="37D37845"/>
    <w:rsid w:val="37DA6C58"/>
    <w:rsid w:val="37DDD65A"/>
    <w:rsid w:val="37E379FE"/>
    <w:rsid w:val="37EC31A5"/>
    <w:rsid w:val="37EF56C0"/>
    <w:rsid w:val="37F91627"/>
    <w:rsid w:val="3800032C"/>
    <w:rsid w:val="3809E3A8"/>
    <w:rsid w:val="380FFC85"/>
    <w:rsid w:val="3812CF76"/>
    <w:rsid w:val="381F6347"/>
    <w:rsid w:val="382C4ACE"/>
    <w:rsid w:val="382E3D93"/>
    <w:rsid w:val="383606F9"/>
    <w:rsid w:val="383A706D"/>
    <w:rsid w:val="3844E3F0"/>
    <w:rsid w:val="3846A09E"/>
    <w:rsid w:val="384BE44E"/>
    <w:rsid w:val="384C5D8C"/>
    <w:rsid w:val="3851788D"/>
    <w:rsid w:val="385793CC"/>
    <w:rsid w:val="385F8EDC"/>
    <w:rsid w:val="3860A4D8"/>
    <w:rsid w:val="3860AD36"/>
    <w:rsid w:val="386146F3"/>
    <w:rsid w:val="3862C05F"/>
    <w:rsid w:val="38791E41"/>
    <w:rsid w:val="38841963"/>
    <w:rsid w:val="38887F8B"/>
    <w:rsid w:val="38939D09"/>
    <w:rsid w:val="38A52B64"/>
    <w:rsid w:val="38ACCC0E"/>
    <w:rsid w:val="38B715CA"/>
    <w:rsid w:val="38BB7233"/>
    <w:rsid w:val="38BEEAA1"/>
    <w:rsid w:val="38BFC851"/>
    <w:rsid w:val="38C297D1"/>
    <w:rsid w:val="38C3FF0C"/>
    <w:rsid w:val="38C59061"/>
    <w:rsid w:val="38D3C9FC"/>
    <w:rsid w:val="38D42360"/>
    <w:rsid w:val="38DE1AB2"/>
    <w:rsid w:val="38ED5421"/>
    <w:rsid w:val="38FCCDE6"/>
    <w:rsid w:val="39009803"/>
    <w:rsid w:val="3909116E"/>
    <w:rsid w:val="390D1815"/>
    <w:rsid w:val="390D7CBC"/>
    <w:rsid w:val="391AEE55"/>
    <w:rsid w:val="391FA742"/>
    <w:rsid w:val="39236FFD"/>
    <w:rsid w:val="39255FB1"/>
    <w:rsid w:val="393105C0"/>
    <w:rsid w:val="3932B296"/>
    <w:rsid w:val="393A7A3E"/>
    <w:rsid w:val="393AF67B"/>
    <w:rsid w:val="3945F9FE"/>
    <w:rsid w:val="3952ACC4"/>
    <w:rsid w:val="395F72CC"/>
    <w:rsid w:val="3965A465"/>
    <w:rsid w:val="396877CF"/>
    <w:rsid w:val="39737769"/>
    <w:rsid w:val="397D20FB"/>
    <w:rsid w:val="397E952E"/>
    <w:rsid w:val="399222C4"/>
    <w:rsid w:val="3992F024"/>
    <w:rsid w:val="3999DEB6"/>
    <w:rsid w:val="39AD90AC"/>
    <w:rsid w:val="39B9149F"/>
    <w:rsid w:val="39CA0EF9"/>
    <w:rsid w:val="39CCF270"/>
    <w:rsid w:val="39D1488E"/>
    <w:rsid w:val="39E34502"/>
    <w:rsid w:val="39E84970"/>
    <w:rsid w:val="39E8A1D7"/>
    <w:rsid w:val="39E97170"/>
    <w:rsid w:val="39F44C95"/>
    <w:rsid w:val="39F70BDF"/>
    <w:rsid w:val="39FF7219"/>
    <w:rsid w:val="3A08C9DC"/>
    <w:rsid w:val="3A0A1114"/>
    <w:rsid w:val="3A0DC54B"/>
    <w:rsid w:val="3A17EEBF"/>
    <w:rsid w:val="3A1E1B8F"/>
    <w:rsid w:val="3A1F34DA"/>
    <w:rsid w:val="3A2088B1"/>
    <w:rsid w:val="3A2CC291"/>
    <w:rsid w:val="3A327031"/>
    <w:rsid w:val="3A339887"/>
    <w:rsid w:val="3A35E6D6"/>
    <w:rsid w:val="3A37D48A"/>
    <w:rsid w:val="3A4090B9"/>
    <w:rsid w:val="3A44573D"/>
    <w:rsid w:val="3A473062"/>
    <w:rsid w:val="3A6084FC"/>
    <w:rsid w:val="3A642CF6"/>
    <w:rsid w:val="3A6AA259"/>
    <w:rsid w:val="3A6BC687"/>
    <w:rsid w:val="3A78F169"/>
    <w:rsid w:val="3A808B46"/>
    <w:rsid w:val="3A83BE53"/>
    <w:rsid w:val="3A83C1F3"/>
    <w:rsid w:val="3A90DF2F"/>
    <w:rsid w:val="3A989E47"/>
    <w:rsid w:val="3A9B025C"/>
    <w:rsid w:val="3A9F577F"/>
    <w:rsid w:val="3AA19658"/>
    <w:rsid w:val="3AA26742"/>
    <w:rsid w:val="3AA48D16"/>
    <w:rsid w:val="3AA621BC"/>
    <w:rsid w:val="3AA93BF4"/>
    <w:rsid w:val="3AAC992E"/>
    <w:rsid w:val="3AB175CF"/>
    <w:rsid w:val="3AB9B65A"/>
    <w:rsid w:val="3AC730F9"/>
    <w:rsid w:val="3AC85924"/>
    <w:rsid w:val="3ACBE73B"/>
    <w:rsid w:val="3AD7F1C3"/>
    <w:rsid w:val="3ADA961B"/>
    <w:rsid w:val="3AE593CF"/>
    <w:rsid w:val="3AECDBA3"/>
    <w:rsid w:val="3AED2290"/>
    <w:rsid w:val="3B0C897A"/>
    <w:rsid w:val="3B0DFD84"/>
    <w:rsid w:val="3B122304"/>
    <w:rsid w:val="3B127DC7"/>
    <w:rsid w:val="3B147630"/>
    <w:rsid w:val="3B1A5CA6"/>
    <w:rsid w:val="3B1A7240"/>
    <w:rsid w:val="3B20674B"/>
    <w:rsid w:val="3B28E8ED"/>
    <w:rsid w:val="3B2D9E62"/>
    <w:rsid w:val="3B3724FC"/>
    <w:rsid w:val="3B3B1CEE"/>
    <w:rsid w:val="3B3B2DD7"/>
    <w:rsid w:val="3B430A84"/>
    <w:rsid w:val="3B43D84F"/>
    <w:rsid w:val="3B4B4B03"/>
    <w:rsid w:val="3B4B63E3"/>
    <w:rsid w:val="3B4DE901"/>
    <w:rsid w:val="3B4EAE02"/>
    <w:rsid w:val="3B5F926A"/>
    <w:rsid w:val="3B60C79E"/>
    <w:rsid w:val="3B6102EF"/>
    <w:rsid w:val="3B65EA45"/>
    <w:rsid w:val="3B69846E"/>
    <w:rsid w:val="3B69E915"/>
    <w:rsid w:val="3B75B849"/>
    <w:rsid w:val="3B774C66"/>
    <w:rsid w:val="3B7B8558"/>
    <w:rsid w:val="3B7E43C2"/>
    <w:rsid w:val="3B807D66"/>
    <w:rsid w:val="3B80B220"/>
    <w:rsid w:val="3B8378B2"/>
    <w:rsid w:val="3B8F541B"/>
    <w:rsid w:val="3B931EA5"/>
    <w:rsid w:val="3B94266B"/>
    <w:rsid w:val="3B9B5647"/>
    <w:rsid w:val="3B9D9216"/>
    <w:rsid w:val="3BA6554F"/>
    <w:rsid w:val="3BAEE8C4"/>
    <w:rsid w:val="3BB4566B"/>
    <w:rsid w:val="3BBE51BE"/>
    <w:rsid w:val="3BC7BA8F"/>
    <w:rsid w:val="3BCF9E46"/>
    <w:rsid w:val="3BD37C8B"/>
    <w:rsid w:val="3BEBCC52"/>
    <w:rsid w:val="3BF14F19"/>
    <w:rsid w:val="3BF1C576"/>
    <w:rsid w:val="3BF38AE3"/>
    <w:rsid w:val="3C08625B"/>
    <w:rsid w:val="3C0A7180"/>
    <w:rsid w:val="3C0C0F29"/>
    <w:rsid w:val="3C14158C"/>
    <w:rsid w:val="3C190081"/>
    <w:rsid w:val="3C2A0348"/>
    <w:rsid w:val="3C2A8CA4"/>
    <w:rsid w:val="3C38DBC1"/>
    <w:rsid w:val="3C39C0C9"/>
    <w:rsid w:val="3C3F2F96"/>
    <w:rsid w:val="3C42DBB8"/>
    <w:rsid w:val="3C450C55"/>
    <w:rsid w:val="3C4BF2AF"/>
    <w:rsid w:val="3C562074"/>
    <w:rsid w:val="3C600425"/>
    <w:rsid w:val="3C62A582"/>
    <w:rsid w:val="3C737CC1"/>
    <w:rsid w:val="3C75A197"/>
    <w:rsid w:val="3C83124A"/>
    <w:rsid w:val="3C847E74"/>
    <w:rsid w:val="3C86A2E3"/>
    <w:rsid w:val="3C89764D"/>
    <w:rsid w:val="3C9E4F34"/>
    <w:rsid w:val="3CAF2F1D"/>
    <w:rsid w:val="3CB0EEC1"/>
    <w:rsid w:val="3CE3F3DD"/>
    <w:rsid w:val="3CE73094"/>
    <w:rsid w:val="3CE83BEB"/>
    <w:rsid w:val="3CEBEAE9"/>
    <w:rsid w:val="3CEFA507"/>
    <w:rsid w:val="3CF0597A"/>
    <w:rsid w:val="3CF3B89D"/>
    <w:rsid w:val="3D02B69F"/>
    <w:rsid w:val="3D098919"/>
    <w:rsid w:val="3D0B4635"/>
    <w:rsid w:val="3D0E7635"/>
    <w:rsid w:val="3D19DD9F"/>
    <w:rsid w:val="3D1C11CD"/>
    <w:rsid w:val="3D1F1D64"/>
    <w:rsid w:val="3D23DB4D"/>
    <w:rsid w:val="3D2CB813"/>
    <w:rsid w:val="3D33E238"/>
    <w:rsid w:val="3D37C6ED"/>
    <w:rsid w:val="3D3C15F8"/>
    <w:rsid w:val="3D3D61B7"/>
    <w:rsid w:val="3D438FD3"/>
    <w:rsid w:val="3D5F9C20"/>
    <w:rsid w:val="3D607EC3"/>
    <w:rsid w:val="3D623FEA"/>
    <w:rsid w:val="3D6BF723"/>
    <w:rsid w:val="3D6CBDBC"/>
    <w:rsid w:val="3D6EE3E2"/>
    <w:rsid w:val="3D762B19"/>
    <w:rsid w:val="3D86E47A"/>
    <w:rsid w:val="3D8E5F25"/>
    <w:rsid w:val="3D94993A"/>
    <w:rsid w:val="3D990184"/>
    <w:rsid w:val="3D9C191E"/>
    <w:rsid w:val="3D9E9AF3"/>
    <w:rsid w:val="3D9F1BF0"/>
    <w:rsid w:val="3DA5FDE7"/>
    <w:rsid w:val="3DB25B16"/>
    <w:rsid w:val="3DB7497D"/>
    <w:rsid w:val="3DBE2612"/>
    <w:rsid w:val="3DC03A9C"/>
    <w:rsid w:val="3DE6113B"/>
    <w:rsid w:val="3DE6B154"/>
    <w:rsid w:val="3DE7F0D2"/>
    <w:rsid w:val="3DEBEEBE"/>
    <w:rsid w:val="3DEEA431"/>
    <w:rsid w:val="3DF2F220"/>
    <w:rsid w:val="3DF882A5"/>
    <w:rsid w:val="3DFE3DA9"/>
    <w:rsid w:val="3E0ADACE"/>
    <w:rsid w:val="3E151726"/>
    <w:rsid w:val="3E1F23DD"/>
    <w:rsid w:val="3E240B5F"/>
    <w:rsid w:val="3E295128"/>
    <w:rsid w:val="3E2B482B"/>
    <w:rsid w:val="3E2BCDC8"/>
    <w:rsid w:val="3E2DCEFE"/>
    <w:rsid w:val="3E3A9B73"/>
    <w:rsid w:val="3E3B517A"/>
    <w:rsid w:val="3E3ED627"/>
    <w:rsid w:val="3E446CBE"/>
    <w:rsid w:val="3E486BAB"/>
    <w:rsid w:val="3E4AD7C6"/>
    <w:rsid w:val="3E4B2123"/>
    <w:rsid w:val="3E541E27"/>
    <w:rsid w:val="3E553AB6"/>
    <w:rsid w:val="3E587032"/>
    <w:rsid w:val="3E6523EF"/>
    <w:rsid w:val="3E69D95C"/>
    <w:rsid w:val="3E7BD012"/>
    <w:rsid w:val="3E7FD92A"/>
    <w:rsid w:val="3E83B5AF"/>
    <w:rsid w:val="3E851027"/>
    <w:rsid w:val="3E88CCE1"/>
    <w:rsid w:val="3E94378E"/>
    <w:rsid w:val="3E9A9F30"/>
    <w:rsid w:val="3E9CD0D4"/>
    <w:rsid w:val="3EA3B30E"/>
    <w:rsid w:val="3EA56B85"/>
    <w:rsid w:val="3EADFF51"/>
    <w:rsid w:val="3EB4EB9D"/>
    <w:rsid w:val="3EB8F9C6"/>
    <w:rsid w:val="3EBBFCCF"/>
    <w:rsid w:val="3EC3A71E"/>
    <w:rsid w:val="3ECE7687"/>
    <w:rsid w:val="3EDA9311"/>
    <w:rsid w:val="3EF3E934"/>
    <w:rsid w:val="3F08CD5E"/>
    <w:rsid w:val="3F18EA17"/>
    <w:rsid w:val="3F1F582A"/>
    <w:rsid w:val="3F25BEF9"/>
    <w:rsid w:val="3F2CA2F5"/>
    <w:rsid w:val="3F2D3484"/>
    <w:rsid w:val="3F2E95AB"/>
    <w:rsid w:val="3F2FD693"/>
    <w:rsid w:val="3F36ED60"/>
    <w:rsid w:val="3F3D89C8"/>
    <w:rsid w:val="3F41C3B0"/>
    <w:rsid w:val="3F4246E3"/>
    <w:rsid w:val="3F43AEC8"/>
    <w:rsid w:val="3F445F9C"/>
    <w:rsid w:val="3F446826"/>
    <w:rsid w:val="3F4BBC91"/>
    <w:rsid w:val="3F4D98D2"/>
    <w:rsid w:val="3F547EC8"/>
    <w:rsid w:val="3F558C1F"/>
    <w:rsid w:val="3F693CC0"/>
    <w:rsid w:val="3F70EAF8"/>
    <w:rsid w:val="3F7CAD17"/>
    <w:rsid w:val="3F871C38"/>
    <w:rsid w:val="3F90C547"/>
    <w:rsid w:val="3F9239BE"/>
    <w:rsid w:val="3F962D35"/>
    <w:rsid w:val="3F9C7007"/>
    <w:rsid w:val="3F9DD249"/>
    <w:rsid w:val="3FB2D2F6"/>
    <w:rsid w:val="3FB480FF"/>
    <w:rsid w:val="3FB9EFE2"/>
    <w:rsid w:val="3FBFD2EB"/>
    <w:rsid w:val="3FD22F2F"/>
    <w:rsid w:val="3FD42958"/>
    <w:rsid w:val="3FD5502B"/>
    <w:rsid w:val="3FD69000"/>
    <w:rsid w:val="3FDD8E75"/>
    <w:rsid w:val="3FDDB543"/>
    <w:rsid w:val="3FDF2549"/>
    <w:rsid w:val="3FE1658A"/>
    <w:rsid w:val="3FF3B34A"/>
    <w:rsid w:val="3FFAF2FF"/>
    <w:rsid w:val="3FFBA7A4"/>
    <w:rsid w:val="3FFD2B01"/>
    <w:rsid w:val="4003C365"/>
    <w:rsid w:val="40082AA6"/>
    <w:rsid w:val="400B717B"/>
    <w:rsid w:val="400BFE5D"/>
    <w:rsid w:val="4015B5DB"/>
    <w:rsid w:val="40272866"/>
    <w:rsid w:val="402D99BB"/>
    <w:rsid w:val="40343F38"/>
    <w:rsid w:val="4034FD6D"/>
    <w:rsid w:val="40385F23"/>
    <w:rsid w:val="403E69E1"/>
    <w:rsid w:val="404B94AC"/>
    <w:rsid w:val="404DEEC7"/>
    <w:rsid w:val="4051FF35"/>
    <w:rsid w:val="405318B7"/>
    <w:rsid w:val="405D171A"/>
    <w:rsid w:val="40662F25"/>
    <w:rsid w:val="406890B3"/>
    <w:rsid w:val="4068EB61"/>
    <w:rsid w:val="406C0E8E"/>
    <w:rsid w:val="406D4A49"/>
    <w:rsid w:val="407C8FFC"/>
    <w:rsid w:val="407DC2C8"/>
    <w:rsid w:val="40895D0B"/>
    <w:rsid w:val="40914D5C"/>
    <w:rsid w:val="409403E9"/>
    <w:rsid w:val="4095CF93"/>
    <w:rsid w:val="40A16F1D"/>
    <w:rsid w:val="40A6F1C0"/>
    <w:rsid w:val="40A88201"/>
    <w:rsid w:val="40AE4684"/>
    <w:rsid w:val="40C5FFE7"/>
    <w:rsid w:val="40DDACF1"/>
    <w:rsid w:val="40E8BD85"/>
    <w:rsid w:val="40FF801C"/>
    <w:rsid w:val="410746D7"/>
    <w:rsid w:val="410CC3C6"/>
    <w:rsid w:val="410D0016"/>
    <w:rsid w:val="411CBBD3"/>
    <w:rsid w:val="412D905B"/>
    <w:rsid w:val="412FC418"/>
    <w:rsid w:val="413616A5"/>
    <w:rsid w:val="41422DDD"/>
    <w:rsid w:val="41424A6A"/>
    <w:rsid w:val="414F55B1"/>
    <w:rsid w:val="4161F1EA"/>
    <w:rsid w:val="4166330B"/>
    <w:rsid w:val="4167C19A"/>
    <w:rsid w:val="416FB223"/>
    <w:rsid w:val="4171B79D"/>
    <w:rsid w:val="4186F1FB"/>
    <w:rsid w:val="41885803"/>
    <w:rsid w:val="418DDD97"/>
    <w:rsid w:val="4197D0CD"/>
    <w:rsid w:val="41985FF9"/>
    <w:rsid w:val="419A4877"/>
    <w:rsid w:val="419F4B2B"/>
    <w:rsid w:val="41A9CF37"/>
    <w:rsid w:val="41B030D7"/>
    <w:rsid w:val="41B880A3"/>
    <w:rsid w:val="41BE8532"/>
    <w:rsid w:val="41C06DA3"/>
    <w:rsid w:val="41C9F069"/>
    <w:rsid w:val="41DC5299"/>
    <w:rsid w:val="41EBEFFD"/>
    <w:rsid w:val="41F335D6"/>
    <w:rsid w:val="41FA9202"/>
    <w:rsid w:val="42009038"/>
    <w:rsid w:val="4202B089"/>
    <w:rsid w:val="421185D2"/>
    <w:rsid w:val="4211FCD1"/>
    <w:rsid w:val="4218E255"/>
    <w:rsid w:val="421D3CF4"/>
    <w:rsid w:val="421ED197"/>
    <w:rsid w:val="4224F9DD"/>
    <w:rsid w:val="422A3CB0"/>
    <w:rsid w:val="422B3F4E"/>
    <w:rsid w:val="42319461"/>
    <w:rsid w:val="4232BA61"/>
    <w:rsid w:val="42355958"/>
    <w:rsid w:val="423BC86F"/>
    <w:rsid w:val="423C8E25"/>
    <w:rsid w:val="424248BE"/>
    <w:rsid w:val="42462A69"/>
    <w:rsid w:val="425394C5"/>
    <w:rsid w:val="425D297A"/>
    <w:rsid w:val="42679DA4"/>
    <w:rsid w:val="426DC79E"/>
    <w:rsid w:val="426FD99A"/>
    <w:rsid w:val="4276AAA3"/>
    <w:rsid w:val="42779EA6"/>
    <w:rsid w:val="42879451"/>
    <w:rsid w:val="4290A497"/>
    <w:rsid w:val="42A2B2E2"/>
    <w:rsid w:val="42A449FB"/>
    <w:rsid w:val="42A62EDE"/>
    <w:rsid w:val="42A84932"/>
    <w:rsid w:val="42AD9E11"/>
    <w:rsid w:val="42B32DB7"/>
    <w:rsid w:val="42C90B0F"/>
    <w:rsid w:val="42CB5301"/>
    <w:rsid w:val="42D1E815"/>
    <w:rsid w:val="42D2268A"/>
    <w:rsid w:val="42D36012"/>
    <w:rsid w:val="42E0C50C"/>
    <w:rsid w:val="42E5F8FA"/>
    <w:rsid w:val="42FE412C"/>
    <w:rsid w:val="4307346E"/>
    <w:rsid w:val="43149845"/>
    <w:rsid w:val="432A0176"/>
    <w:rsid w:val="4330869B"/>
    <w:rsid w:val="43326367"/>
    <w:rsid w:val="433E6C6C"/>
    <w:rsid w:val="4349D910"/>
    <w:rsid w:val="434EE034"/>
    <w:rsid w:val="43578740"/>
    <w:rsid w:val="435AE896"/>
    <w:rsid w:val="4365C10D"/>
    <w:rsid w:val="436E6F35"/>
    <w:rsid w:val="43760AA3"/>
    <w:rsid w:val="437C4502"/>
    <w:rsid w:val="43903A96"/>
    <w:rsid w:val="439E2338"/>
    <w:rsid w:val="43A31D7B"/>
    <w:rsid w:val="43A7F017"/>
    <w:rsid w:val="43A816C5"/>
    <w:rsid w:val="43AAF717"/>
    <w:rsid w:val="43BCE646"/>
    <w:rsid w:val="43C72305"/>
    <w:rsid w:val="43D7A8BA"/>
    <w:rsid w:val="43D84662"/>
    <w:rsid w:val="43DE1F58"/>
    <w:rsid w:val="43E3CD99"/>
    <w:rsid w:val="43E9A65F"/>
    <w:rsid w:val="43F567BB"/>
    <w:rsid w:val="43F9836B"/>
    <w:rsid w:val="4407EB14"/>
    <w:rsid w:val="442CE8EE"/>
    <w:rsid w:val="443A783C"/>
    <w:rsid w:val="44495B82"/>
    <w:rsid w:val="44587F35"/>
    <w:rsid w:val="445C6E5B"/>
    <w:rsid w:val="445D35DA"/>
    <w:rsid w:val="4465C9E1"/>
    <w:rsid w:val="447A472F"/>
    <w:rsid w:val="447F3C5A"/>
    <w:rsid w:val="44866B57"/>
    <w:rsid w:val="44927DA3"/>
    <w:rsid w:val="4496969B"/>
    <w:rsid w:val="4498BDA0"/>
    <w:rsid w:val="449CA842"/>
    <w:rsid w:val="44AB3E1C"/>
    <w:rsid w:val="44AD44A2"/>
    <w:rsid w:val="44B2624B"/>
    <w:rsid w:val="44BA62A7"/>
    <w:rsid w:val="44BD93B7"/>
    <w:rsid w:val="44D1E939"/>
    <w:rsid w:val="44D2AFD9"/>
    <w:rsid w:val="44DB6D64"/>
    <w:rsid w:val="44E4508D"/>
    <w:rsid w:val="44E79D62"/>
    <w:rsid w:val="44F27722"/>
    <w:rsid w:val="4509E0B4"/>
    <w:rsid w:val="451C9A8F"/>
    <w:rsid w:val="45237BE9"/>
    <w:rsid w:val="45242904"/>
    <w:rsid w:val="4525AFCD"/>
    <w:rsid w:val="4527EBBE"/>
    <w:rsid w:val="453873A5"/>
    <w:rsid w:val="4538D43E"/>
    <w:rsid w:val="453A9430"/>
    <w:rsid w:val="453DB781"/>
    <w:rsid w:val="454F173E"/>
    <w:rsid w:val="4554310E"/>
    <w:rsid w:val="4559FF29"/>
    <w:rsid w:val="455A3F33"/>
    <w:rsid w:val="455C2EC8"/>
    <w:rsid w:val="4567D1D2"/>
    <w:rsid w:val="4586ED6E"/>
    <w:rsid w:val="45870743"/>
    <w:rsid w:val="45875E1B"/>
    <w:rsid w:val="458A7A81"/>
    <w:rsid w:val="458D3102"/>
    <w:rsid w:val="458F72AF"/>
    <w:rsid w:val="45993A6A"/>
    <w:rsid w:val="45ACD505"/>
    <w:rsid w:val="45B4205F"/>
    <w:rsid w:val="45BC2062"/>
    <w:rsid w:val="45C176BD"/>
    <w:rsid w:val="45C6CB13"/>
    <w:rsid w:val="45D17040"/>
    <w:rsid w:val="45F077B1"/>
    <w:rsid w:val="45F25CA8"/>
    <w:rsid w:val="463BFD79"/>
    <w:rsid w:val="463ED453"/>
    <w:rsid w:val="465125B8"/>
    <w:rsid w:val="46572C38"/>
    <w:rsid w:val="46595318"/>
    <w:rsid w:val="465A8315"/>
    <w:rsid w:val="465B6EC2"/>
    <w:rsid w:val="46601CEC"/>
    <w:rsid w:val="4664025A"/>
    <w:rsid w:val="46672B8E"/>
    <w:rsid w:val="4667632E"/>
    <w:rsid w:val="466C8F7C"/>
    <w:rsid w:val="46708E72"/>
    <w:rsid w:val="46725A2A"/>
    <w:rsid w:val="46791F68"/>
    <w:rsid w:val="4679842B"/>
    <w:rsid w:val="468514A1"/>
    <w:rsid w:val="4692DB0A"/>
    <w:rsid w:val="469778FD"/>
    <w:rsid w:val="46990F74"/>
    <w:rsid w:val="46A0DFCE"/>
    <w:rsid w:val="46A139DB"/>
    <w:rsid w:val="46A2DCC3"/>
    <w:rsid w:val="46A412C5"/>
    <w:rsid w:val="46BDEF75"/>
    <w:rsid w:val="46BE37FF"/>
    <w:rsid w:val="46C43942"/>
    <w:rsid w:val="46CD21EC"/>
    <w:rsid w:val="46CE76B7"/>
    <w:rsid w:val="46D04452"/>
    <w:rsid w:val="46D52066"/>
    <w:rsid w:val="46D9E505"/>
    <w:rsid w:val="46E3402B"/>
    <w:rsid w:val="46E50A21"/>
    <w:rsid w:val="46EAE9F6"/>
    <w:rsid w:val="46EECD33"/>
    <w:rsid w:val="46EEE035"/>
    <w:rsid w:val="46FD4EBF"/>
    <w:rsid w:val="46FF35A7"/>
    <w:rsid w:val="47064BAB"/>
    <w:rsid w:val="471567CB"/>
    <w:rsid w:val="4721E511"/>
    <w:rsid w:val="47302163"/>
    <w:rsid w:val="4735D086"/>
    <w:rsid w:val="47386B72"/>
    <w:rsid w:val="474148D9"/>
    <w:rsid w:val="47414E73"/>
    <w:rsid w:val="47435B22"/>
    <w:rsid w:val="47469F3C"/>
    <w:rsid w:val="4747CED9"/>
    <w:rsid w:val="474D0866"/>
    <w:rsid w:val="4762A91F"/>
    <w:rsid w:val="476B346A"/>
    <w:rsid w:val="476F61D1"/>
    <w:rsid w:val="47724BCF"/>
    <w:rsid w:val="4774E61D"/>
    <w:rsid w:val="477E25D4"/>
    <w:rsid w:val="477E669E"/>
    <w:rsid w:val="47820C4E"/>
    <w:rsid w:val="4783C098"/>
    <w:rsid w:val="4787360F"/>
    <w:rsid w:val="47881A67"/>
    <w:rsid w:val="478DD9D5"/>
    <w:rsid w:val="47A55829"/>
    <w:rsid w:val="47A8F95F"/>
    <w:rsid w:val="47B1C0C4"/>
    <w:rsid w:val="47B5582C"/>
    <w:rsid w:val="47B77388"/>
    <w:rsid w:val="47C4D316"/>
    <w:rsid w:val="47CAE571"/>
    <w:rsid w:val="47F6C896"/>
    <w:rsid w:val="480099C7"/>
    <w:rsid w:val="480532C1"/>
    <w:rsid w:val="480989FB"/>
    <w:rsid w:val="480B98D3"/>
    <w:rsid w:val="4815548C"/>
    <w:rsid w:val="481564B2"/>
    <w:rsid w:val="48159C3F"/>
    <w:rsid w:val="4816E15F"/>
    <w:rsid w:val="481A7E60"/>
    <w:rsid w:val="4838315C"/>
    <w:rsid w:val="483C9C1E"/>
    <w:rsid w:val="484D01FF"/>
    <w:rsid w:val="48504DB2"/>
    <w:rsid w:val="4852F1FA"/>
    <w:rsid w:val="48540438"/>
    <w:rsid w:val="48550525"/>
    <w:rsid w:val="4858F4D4"/>
    <w:rsid w:val="487C901B"/>
    <w:rsid w:val="487CB06A"/>
    <w:rsid w:val="487CB41A"/>
    <w:rsid w:val="4886B800"/>
    <w:rsid w:val="488A04FC"/>
    <w:rsid w:val="488AE769"/>
    <w:rsid w:val="4894E058"/>
    <w:rsid w:val="48998982"/>
    <w:rsid w:val="48A12D99"/>
    <w:rsid w:val="48A4B65A"/>
    <w:rsid w:val="48A7C3F6"/>
    <w:rsid w:val="48A7DD88"/>
    <w:rsid w:val="48A8428E"/>
    <w:rsid w:val="48AB50C6"/>
    <w:rsid w:val="48AB5986"/>
    <w:rsid w:val="48AC0134"/>
    <w:rsid w:val="48B06FEF"/>
    <w:rsid w:val="48B493C4"/>
    <w:rsid w:val="48B88F8E"/>
    <w:rsid w:val="48BBF425"/>
    <w:rsid w:val="48BD5B36"/>
    <w:rsid w:val="48C19CC1"/>
    <w:rsid w:val="48C40263"/>
    <w:rsid w:val="48DA4135"/>
    <w:rsid w:val="48DC9EEC"/>
    <w:rsid w:val="48DCB159"/>
    <w:rsid w:val="48DE5C27"/>
    <w:rsid w:val="48E3B380"/>
    <w:rsid w:val="48E94806"/>
    <w:rsid w:val="48F1066B"/>
    <w:rsid w:val="48FB97D8"/>
    <w:rsid w:val="48FE7980"/>
    <w:rsid w:val="490F32DA"/>
    <w:rsid w:val="4913B69B"/>
    <w:rsid w:val="4928C72D"/>
    <w:rsid w:val="49389F7C"/>
    <w:rsid w:val="4941288A"/>
    <w:rsid w:val="4944C7E0"/>
    <w:rsid w:val="4945A7CB"/>
    <w:rsid w:val="494A3F95"/>
    <w:rsid w:val="495AD7D0"/>
    <w:rsid w:val="4965BBF5"/>
    <w:rsid w:val="496F7255"/>
    <w:rsid w:val="4979C559"/>
    <w:rsid w:val="49823CAE"/>
    <w:rsid w:val="49825CD9"/>
    <w:rsid w:val="49875E30"/>
    <w:rsid w:val="498AACCE"/>
    <w:rsid w:val="498C9A29"/>
    <w:rsid w:val="499059DB"/>
    <w:rsid w:val="49965EFF"/>
    <w:rsid w:val="49A049FE"/>
    <w:rsid w:val="49A20AEC"/>
    <w:rsid w:val="49A31128"/>
    <w:rsid w:val="49A368DC"/>
    <w:rsid w:val="49C318DE"/>
    <w:rsid w:val="49C3F6A2"/>
    <w:rsid w:val="49C79746"/>
    <w:rsid w:val="49C79A18"/>
    <w:rsid w:val="49D05E21"/>
    <w:rsid w:val="49D6E355"/>
    <w:rsid w:val="49DBB87B"/>
    <w:rsid w:val="49E41B8B"/>
    <w:rsid w:val="49F3140C"/>
    <w:rsid w:val="49F9655F"/>
    <w:rsid w:val="49F99AA2"/>
    <w:rsid w:val="4A0069B2"/>
    <w:rsid w:val="4A0598EC"/>
    <w:rsid w:val="4A061779"/>
    <w:rsid w:val="4A10616F"/>
    <w:rsid w:val="4A1CCC44"/>
    <w:rsid w:val="4A2A9338"/>
    <w:rsid w:val="4A301D55"/>
    <w:rsid w:val="4A3D5985"/>
    <w:rsid w:val="4A40FA09"/>
    <w:rsid w:val="4A4B4054"/>
    <w:rsid w:val="4A5C5481"/>
    <w:rsid w:val="4A651A88"/>
    <w:rsid w:val="4A686E60"/>
    <w:rsid w:val="4A68A449"/>
    <w:rsid w:val="4A6A9CAF"/>
    <w:rsid w:val="4A6D47C5"/>
    <w:rsid w:val="4A70095B"/>
    <w:rsid w:val="4A72E521"/>
    <w:rsid w:val="4A7367EA"/>
    <w:rsid w:val="4A75AE90"/>
    <w:rsid w:val="4A7868C1"/>
    <w:rsid w:val="4A8E1914"/>
    <w:rsid w:val="4A8EA41C"/>
    <w:rsid w:val="4A9168E5"/>
    <w:rsid w:val="4A979BC6"/>
    <w:rsid w:val="4AAAC486"/>
    <w:rsid w:val="4AAE2644"/>
    <w:rsid w:val="4AAF9328"/>
    <w:rsid w:val="4AB5BB99"/>
    <w:rsid w:val="4ABE9523"/>
    <w:rsid w:val="4ABED6D1"/>
    <w:rsid w:val="4AC2B098"/>
    <w:rsid w:val="4ACBBAF0"/>
    <w:rsid w:val="4AED3657"/>
    <w:rsid w:val="4AEE8C85"/>
    <w:rsid w:val="4AF0F9A6"/>
    <w:rsid w:val="4AF3E0C1"/>
    <w:rsid w:val="4AF853CB"/>
    <w:rsid w:val="4AFD626E"/>
    <w:rsid w:val="4B04BF8A"/>
    <w:rsid w:val="4B28393A"/>
    <w:rsid w:val="4B29A379"/>
    <w:rsid w:val="4B2E6CC8"/>
    <w:rsid w:val="4B3247AD"/>
    <w:rsid w:val="4B3815BD"/>
    <w:rsid w:val="4B3A76C4"/>
    <w:rsid w:val="4B3F2EA5"/>
    <w:rsid w:val="4B3FAD6D"/>
    <w:rsid w:val="4B44C791"/>
    <w:rsid w:val="4B497FF8"/>
    <w:rsid w:val="4B525022"/>
    <w:rsid w:val="4B57726E"/>
    <w:rsid w:val="4B59575D"/>
    <w:rsid w:val="4B72B3B6"/>
    <w:rsid w:val="4B7E090E"/>
    <w:rsid w:val="4B7E5BFF"/>
    <w:rsid w:val="4B875985"/>
    <w:rsid w:val="4B87A103"/>
    <w:rsid w:val="4B91A922"/>
    <w:rsid w:val="4B978866"/>
    <w:rsid w:val="4BA1E7DA"/>
    <w:rsid w:val="4BB0A7A6"/>
    <w:rsid w:val="4BB328D0"/>
    <w:rsid w:val="4BC3B7EF"/>
    <w:rsid w:val="4BC5FEE7"/>
    <w:rsid w:val="4BC8E2F4"/>
    <w:rsid w:val="4BCC50A4"/>
    <w:rsid w:val="4BD24296"/>
    <w:rsid w:val="4BDA825E"/>
    <w:rsid w:val="4BDC0021"/>
    <w:rsid w:val="4BE38CE8"/>
    <w:rsid w:val="4BE5A809"/>
    <w:rsid w:val="4BE772B8"/>
    <w:rsid w:val="4BEFFBCA"/>
    <w:rsid w:val="4BF36E76"/>
    <w:rsid w:val="4BF9115C"/>
    <w:rsid w:val="4BF918FA"/>
    <w:rsid w:val="4BFCC9F4"/>
    <w:rsid w:val="4C040155"/>
    <w:rsid w:val="4C066355"/>
    <w:rsid w:val="4C15D5D8"/>
    <w:rsid w:val="4C1647FE"/>
    <w:rsid w:val="4C1BC95C"/>
    <w:rsid w:val="4C1E050E"/>
    <w:rsid w:val="4C2427F9"/>
    <w:rsid w:val="4C342B20"/>
    <w:rsid w:val="4C3E4930"/>
    <w:rsid w:val="4C411CCC"/>
    <w:rsid w:val="4C42CA7E"/>
    <w:rsid w:val="4C46DB10"/>
    <w:rsid w:val="4C47A559"/>
    <w:rsid w:val="4C4D8553"/>
    <w:rsid w:val="4C504C74"/>
    <w:rsid w:val="4C55D9E6"/>
    <w:rsid w:val="4C5AA732"/>
    <w:rsid w:val="4C5BB2E4"/>
    <w:rsid w:val="4C637FE1"/>
    <w:rsid w:val="4C6D5B98"/>
    <w:rsid w:val="4C88F98A"/>
    <w:rsid w:val="4C89922A"/>
    <w:rsid w:val="4C90F7A0"/>
    <w:rsid w:val="4C94B57D"/>
    <w:rsid w:val="4C988172"/>
    <w:rsid w:val="4C98A241"/>
    <w:rsid w:val="4CA17BFC"/>
    <w:rsid w:val="4CACD221"/>
    <w:rsid w:val="4CAD33A9"/>
    <w:rsid w:val="4CBF6B1D"/>
    <w:rsid w:val="4CCA4999"/>
    <w:rsid w:val="4CD59F07"/>
    <w:rsid w:val="4CD806F9"/>
    <w:rsid w:val="4CDBDA32"/>
    <w:rsid w:val="4CE22CDB"/>
    <w:rsid w:val="4CE67C74"/>
    <w:rsid w:val="4CEA262C"/>
    <w:rsid w:val="4CF88FCA"/>
    <w:rsid w:val="4D03C48C"/>
    <w:rsid w:val="4D0F385F"/>
    <w:rsid w:val="4D1B1B60"/>
    <w:rsid w:val="4D261517"/>
    <w:rsid w:val="4D36485E"/>
    <w:rsid w:val="4D36581B"/>
    <w:rsid w:val="4D3742B2"/>
    <w:rsid w:val="4D44095F"/>
    <w:rsid w:val="4D57AF7C"/>
    <w:rsid w:val="4D59314B"/>
    <w:rsid w:val="4D60AD9E"/>
    <w:rsid w:val="4D6169AF"/>
    <w:rsid w:val="4D84DFC6"/>
    <w:rsid w:val="4D9CA33D"/>
    <w:rsid w:val="4DA180E4"/>
    <w:rsid w:val="4DA69E27"/>
    <w:rsid w:val="4DB3500F"/>
    <w:rsid w:val="4DB4AC7D"/>
    <w:rsid w:val="4DB691E8"/>
    <w:rsid w:val="4DC75AD8"/>
    <w:rsid w:val="4DD12150"/>
    <w:rsid w:val="4DDDF54F"/>
    <w:rsid w:val="4DE2A3FD"/>
    <w:rsid w:val="4DE73DA6"/>
    <w:rsid w:val="4DF9FB6E"/>
    <w:rsid w:val="4DFDBBDE"/>
    <w:rsid w:val="4E05EC56"/>
    <w:rsid w:val="4E1DF488"/>
    <w:rsid w:val="4E23E858"/>
    <w:rsid w:val="4E3FD868"/>
    <w:rsid w:val="4E4208AF"/>
    <w:rsid w:val="4E50F77D"/>
    <w:rsid w:val="4E6207C0"/>
    <w:rsid w:val="4E66FA50"/>
    <w:rsid w:val="4E6EDF2C"/>
    <w:rsid w:val="4E6F85BB"/>
    <w:rsid w:val="4E7767B9"/>
    <w:rsid w:val="4E797FC0"/>
    <w:rsid w:val="4E7A35FB"/>
    <w:rsid w:val="4E858B6B"/>
    <w:rsid w:val="4E89222B"/>
    <w:rsid w:val="4E8C6744"/>
    <w:rsid w:val="4E906AB3"/>
    <w:rsid w:val="4E916B05"/>
    <w:rsid w:val="4EA06D4B"/>
    <w:rsid w:val="4EA3E9F5"/>
    <w:rsid w:val="4EA807D8"/>
    <w:rsid w:val="4EAA5478"/>
    <w:rsid w:val="4EB0D4C0"/>
    <w:rsid w:val="4EBBF846"/>
    <w:rsid w:val="4EC48843"/>
    <w:rsid w:val="4ECB9947"/>
    <w:rsid w:val="4ECF58C9"/>
    <w:rsid w:val="4ED41195"/>
    <w:rsid w:val="4EDA1507"/>
    <w:rsid w:val="4EDBF277"/>
    <w:rsid w:val="4EDF67E0"/>
    <w:rsid w:val="4EEA3D24"/>
    <w:rsid w:val="4EF9B1AF"/>
    <w:rsid w:val="4F11FC43"/>
    <w:rsid w:val="4F15E86F"/>
    <w:rsid w:val="4F1DAB30"/>
    <w:rsid w:val="4F24126C"/>
    <w:rsid w:val="4F292E9D"/>
    <w:rsid w:val="4F343197"/>
    <w:rsid w:val="4F34FC36"/>
    <w:rsid w:val="4F357E18"/>
    <w:rsid w:val="4F36EB11"/>
    <w:rsid w:val="4F3BDF83"/>
    <w:rsid w:val="4F3FBACC"/>
    <w:rsid w:val="4F40C8F9"/>
    <w:rsid w:val="4F41E706"/>
    <w:rsid w:val="4F433550"/>
    <w:rsid w:val="4F4CEE0C"/>
    <w:rsid w:val="4F512980"/>
    <w:rsid w:val="4F528A2D"/>
    <w:rsid w:val="4F53EB6B"/>
    <w:rsid w:val="4F5D3D67"/>
    <w:rsid w:val="4F7253F7"/>
    <w:rsid w:val="4F7D8F8A"/>
    <w:rsid w:val="4F841F27"/>
    <w:rsid w:val="4F9E176B"/>
    <w:rsid w:val="4FAB53A5"/>
    <w:rsid w:val="4FB06A0E"/>
    <w:rsid w:val="4FB38C40"/>
    <w:rsid w:val="4FB7F0A6"/>
    <w:rsid w:val="4FB92E58"/>
    <w:rsid w:val="4FBA4D8B"/>
    <w:rsid w:val="4FBF19AC"/>
    <w:rsid w:val="4FBF9079"/>
    <w:rsid w:val="4FC35C98"/>
    <w:rsid w:val="4FC55A5F"/>
    <w:rsid w:val="4FC727AC"/>
    <w:rsid w:val="4FCF1532"/>
    <w:rsid w:val="4FFCE795"/>
    <w:rsid w:val="50070C3E"/>
    <w:rsid w:val="500E4574"/>
    <w:rsid w:val="5016739E"/>
    <w:rsid w:val="502198AF"/>
    <w:rsid w:val="502DF9BD"/>
    <w:rsid w:val="5033D250"/>
    <w:rsid w:val="50370AA0"/>
    <w:rsid w:val="503C7052"/>
    <w:rsid w:val="504FAC07"/>
    <w:rsid w:val="505C2285"/>
    <w:rsid w:val="505D7C01"/>
    <w:rsid w:val="506632D2"/>
    <w:rsid w:val="506A26F9"/>
    <w:rsid w:val="50730C46"/>
    <w:rsid w:val="507FA6A3"/>
    <w:rsid w:val="50863562"/>
    <w:rsid w:val="5087A3BA"/>
    <w:rsid w:val="508B0076"/>
    <w:rsid w:val="50917251"/>
    <w:rsid w:val="50AC0B16"/>
    <w:rsid w:val="50B1C0DC"/>
    <w:rsid w:val="50BB81D4"/>
    <w:rsid w:val="50BE455B"/>
    <w:rsid w:val="50C43B46"/>
    <w:rsid w:val="50C8E68A"/>
    <w:rsid w:val="50CF8FFF"/>
    <w:rsid w:val="50E2EF80"/>
    <w:rsid w:val="50E45A74"/>
    <w:rsid w:val="50E538DE"/>
    <w:rsid w:val="50E62D1C"/>
    <w:rsid w:val="50E6BB8C"/>
    <w:rsid w:val="50E8F22E"/>
    <w:rsid w:val="50FE9C3D"/>
    <w:rsid w:val="5104DC93"/>
    <w:rsid w:val="510519E8"/>
    <w:rsid w:val="51083616"/>
    <w:rsid w:val="51119FBF"/>
    <w:rsid w:val="511681E6"/>
    <w:rsid w:val="511991B0"/>
    <w:rsid w:val="511A44BF"/>
    <w:rsid w:val="51272DF1"/>
    <w:rsid w:val="512AB879"/>
    <w:rsid w:val="512ADE5D"/>
    <w:rsid w:val="512F2841"/>
    <w:rsid w:val="5135C747"/>
    <w:rsid w:val="51388C9C"/>
    <w:rsid w:val="513FB4DB"/>
    <w:rsid w:val="51502162"/>
    <w:rsid w:val="5152413A"/>
    <w:rsid w:val="51551735"/>
    <w:rsid w:val="51577EA2"/>
    <w:rsid w:val="515E5707"/>
    <w:rsid w:val="51614F46"/>
    <w:rsid w:val="5170A6D5"/>
    <w:rsid w:val="51734338"/>
    <w:rsid w:val="5190CA2D"/>
    <w:rsid w:val="51A2BF73"/>
    <w:rsid w:val="51AAED14"/>
    <w:rsid w:val="51ABAFFD"/>
    <w:rsid w:val="51B54C9B"/>
    <w:rsid w:val="51B76F95"/>
    <w:rsid w:val="51CC6CD8"/>
    <w:rsid w:val="51D104C2"/>
    <w:rsid w:val="51D2C917"/>
    <w:rsid w:val="51DBE610"/>
    <w:rsid w:val="51DE0A40"/>
    <w:rsid w:val="51DFB1EF"/>
    <w:rsid w:val="51E54DC0"/>
    <w:rsid w:val="51F96AED"/>
    <w:rsid w:val="51FE683C"/>
    <w:rsid w:val="520066F2"/>
    <w:rsid w:val="52093BD8"/>
    <w:rsid w:val="520B0A42"/>
    <w:rsid w:val="520BE308"/>
    <w:rsid w:val="5211295E"/>
    <w:rsid w:val="5212A3C2"/>
    <w:rsid w:val="5213F9B8"/>
    <w:rsid w:val="522C174F"/>
    <w:rsid w:val="522F4D24"/>
    <w:rsid w:val="52349A49"/>
    <w:rsid w:val="5239454C"/>
    <w:rsid w:val="5241C5EA"/>
    <w:rsid w:val="524A234C"/>
    <w:rsid w:val="5250BD6B"/>
    <w:rsid w:val="5253479E"/>
    <w:rsid w:val="525D9DED"/>
    <w:rsid w:val="52639521"/>
    <w:rsid w:val="5268F678"/>
    <w:rsid w:val="52794B26"/>
    <w:rsid w:val="528F7FD0"/>
    <w:rsid w:val="528FE892"/>
    <w:rsid w:val="52ADBFCF"/>
    <w:rsid w:val="52B77F02"/>
    <w:rsid w:val="52B80C12"/>
    <w:rsid w:val="52C9B58E"/>
    <w:rsid w:val="52CA7CC1"/>
    <w:rsid w:val="52D79977"/>
    <w:rsid w:val="52D975EE"/>
    <w:rsid w:val="52DE8EB2"/>
    <w:rsid w:val="52DEBD93"/>
    <w:rsid w:val="52E538B5"/>
    <w:rsid w:val="52E80AD0"/>
    <w:rsid w:val="52EC7ED0"/>
    <w:rsid w:val="52F5651F"/>
    <w:rsid w:val="52F9FCA2"/>
    <w:rsid w:val="52FC0815"/>
    <w:rsid w:val="530130E6"/>
    <w:rsid w:val="530CA062"/>
    <w:rsid w:val="53124261"/>
    <w:rsid w:val="53187D00"/>
    <w:rsid w:val="531E3C13"/>
    <w:rsid w:val="532720EE"/>
    <w:rsid w:val="532FC985"/>
    <w:rsid w:val="53373C21"/>
    <w:rsid w:val="53384849"/>
    <w:rsid w:val="53385BCE"/>
    <w:rsid w:val="533966AA"/>
    <w:rsid w:val="534264E2"/>
    <w:rsid w:val="53537DF3"/>
    <w:rsid w:val="535430E6"/>
    <w:rsid w:val="535D3107"/>
    <w:rsid w:val="535EB988"/>
    <w:rsid w:val="535F1D61"/>
    <w:rsid w:val="535FF841"/>
    <w:rsid w:val="53619E1B"/>
    <w:rsid w:val="536851D2"/>
    <w:rsid w:val="53685ED7"/>
    <w:rsid w:val="536C2A53"/>
    <w:rsid w:val="536ECE76"/>
    <w:rsid w:val="5370CACD"/>
    <w:rsid w:val="53834010"/>
    <w:rsid w:val="5394C97A"/>
    <w:rsid w:val="5397943E"/>
    <w:rsid w:val="539D9A96"/>
    <w:rsid w:val="53ACF9BF"/>
    <w:rsid w:val="53B29FE4"/>
    <w:rsid w:val="53B67CA9"/>
    <w:rsid w:val="53BE4B15"/>
    <w:rsid w:val="53CB112A"/>
    <w:rsid w:val="53DF5522"/>
    <w:rsid w:val="53E2AE9B"/>
    <w:rsid w:val="53EB0E15"/>
    <w:rsid w:val="53EF77F8"/>
    <w:rsid w:val="53F54D7D"/>
    <w:rsid w:val="53F605C6"/>
    <w:rsid w:val="53FE9884"/>
    <w:rsid w:val="5400E4FF"/>
    <w:rsid w:val="54273F62"/>
    <w:rsid w:val="54287903"/>
    <w:rsid w:val="542E8F09"/>
    <w:rsid w:val="5432BCF3"/>
    <w:rsid w:val="54380481"/>
    <w:rsid w:val="544DF909"/>
    <w:rsid w:val="544ED59E"/>
    <w:rsid w:val="544EF94E"/>
    <w:rsid w:val="545077DC"/>
    <w:rsid w:val="545748BB"/>
    <w:rsid w:val="545D9C59"/>
    <w:rsid w:val="54625176"/>
    <w:rsid w:val="54642FA5"/>
    <w:rsid w:val="546AFD4F"/>
    <w:rsid w:val="546D979D"/>
    <w:rsid w:val="547757FB"/>
    <w:rsid w:val="547D44B2"/>
    <w:rsid w:val="547E942B"/>
    <w:rsid w:val="54808B1E"/>
    <w:rsid w:val="5482A7B3"/>
    <w:rsid w:val="5488215C"/>
    <w:rsid w:val="5491543E"/>
    <w:rsid w:val="54A4A2BD"/>
    <w:rsid w:val="54A5F3AC"/>
    <w:rsid w:val="54A6DC8A"/>
    <w:rsid w:val="54A7E262"/>
    <w:rsid w:val="54B251BF"/>
    <w:rsid w:val="54B33A17"/>
    <w:rsid w:val="54DE6183"/>
    <w:rsid w:val="54E37E21"/>
    <w:rsid w:val="54E58666"/>
    <w:rsid w:val="54E64790"/>
    <w:rsid w:val="54E68717"/>
    <w:rsid w:val="54E6E45E"/>
    <w:rsid w:val="54ED5C1A"/>
    <w:rsid w:val="54EE737F"/>
    <w:rsid w:val="54EF69CF"/>
    <w:rsid w:val="54FA2379"/>
    <w:rsid w:val="54FB811A"/>
    <w:rsid w:val="54FE7467"/>
    <w:rsid w:val="5505055C"/>
    <w:rsid w:val="55155679"/>
    <w:rsid w:val="552712B3"/>
    <w:rsid w:val="5529EE6B"/>
    <w:rsid w:val="552E90C8"/>
    <w:rsid w:val="552F6890"/>
    <w:rsid w:val="55303EED"/>
    <w:rsid w:val="55304CE1"/>
    <w:rsid w:val="5534FF1E"/>
    <w:rsid w:val="5537609E"/>
    <w:rsid w:val="553921FB"/>
    <w:rsid w:val="5548CA20"/>
    <w:rsid w:val="554B5D11"/>
    <w:rsid w:val="55568AD6"/>
    <w:rsid w:val="55569CDD"/>
    <w:rsid w:val="555D52AC"/>
    <w:rsid w:val="5562D0E4"/>
    <w:rsid w:val="5564CCD2"/>
    <w:rsid w:val="5568A50B"/>
    <w:rsid w:val="556B7567"/>
    <w:rsid w:val="55723D30"/>
    <w:rsid w:val="557B4F78"/>
    <w:rsid w:val="557D7E25"/>
    <w:rsid w:val="5593EE02"/>
    <w:rsid w:val="55A27C3E"/>
    <w:rsid w:val="55B54014"/>
    <w:rsid w:val="55B5C92B"/>
    <w:rsid w:val="55B6D715"/>
    <w:rsid w:val="55BFE91B"/>
    <w:rsid w:val="55C9FFAA"/>
    <w:rsid w:val="55CAC01F"/>
    <w:rsid w:val="55D0524E"/>
    <w:rsid w:val="55DB622A"/>
    <w:rsid w:val="55E09106"/>
    <w:rsid w:val="55F9F73F"/>
    <w:rsid w:val="55FA9F14"/>
    <w:rsid w:val="5607FB08"/>
    <w:rsid w:val="56149AEF"/>
    <w:rsid w:val="5622DA50"/>
    <w:rsid w:val="5623CDAC"/>
    <w:rsid w:val="562871C3"/>
    <w:rsid w:val="563D23A6"/>
    <w:rsid w:val="5644BA42"/>
    <w:rsid w:val="564BF08D"/>
    <w:rsid w:val="566856A3"/>
    <w:rsid w:val="566A4A57"/>
    <w:rsid w:val="566B5A55"/>
    <w:rsid w:val="566C61FA"/>
    <w:rsid w:val="5672D0CD"/>
    <w:rsid w:val="56773CD2"/>
    <w:rsid w:val="567778CF"/>
    <w:rsid w:val="567D86F8"/>
    <w:rsid w:val="5693410D"/>
    <w:rsid w:val="56959FA1"/>
    <w:rsid w:val="56B3751F"/>
    <w:rsid w:val="56B686E3"/>
    <w:rsid w:val="56C0AD6D"/>
    <w:rsid w:val="56CDC834"/>
    <w:rsid w:val="56D3DAD0"/>
    <w:rsid w:val="56DC597D"/>
    <w:rsid w:val="56DE887C"/>
    <w:rsid w:val="56EE3A1E"/>
    <w:rsid w:val="56F0B640"/>
    <w:rsid w:val="56FA4628"/>
    <w:rsid w:val="5701CC90"/>
    <w:rsid w:val="570628E1"/>
    <w:rsid w:val="570CFA0B"/>
    <w:rsid w:val="570F5A6F"/>
    <w:rsid w:val="571769F5"/>
    <w:rsid w:val="5718CC69"/>
    <w:rsid w:val="571D057A"/>
    <w:rsid w:val="571DAC11"/>
    <w:rsid w:val="572C3B7E"/>
    <w:rsid w:val="572F7CEE"/>
    <w:rsid w:val="57304C7D"/>
    <w:rsid w:val="57344F50"/>
    <w:rsid w:val="5744EF8E"/>
    <w:rsid w:val="574A2278"/>
    <w:rsid w:val="574EB1D6"/>
    <w:rsid w:val="575783C5"/>
    <w:rsid w:val="5757C49C"/>
    <w:rsid w:val="575CD012"/>
    <w:rsid w:val="57766616"/>
    <w:rsid w:val="577B4928"/>
    <w:rsid w:val="577D479E"/>
    <w:rsid w:val="577E78EF"/>
    <w:rsid w:val="578A7583"/>
    <w:rsid w:val="578F3E36"/>
    <w:rsid w:val="5794B027"/>
    <w:rsid w:val="579D254E"/>
    <w:rsid w:val="579FF6E1"/>
    <w:rsid w:val="57B6682E"/>
    <w:rsid w:val="57BC2B15"/>
    <w:rsid w:val="57BF3546"/>
    <w:rsid w:val="57D10B9C"/>
    <w:rsid w:val="57D2DC9C"/>
    <w:rsid w:val="57E2E466"/>
    <w:rsid w:val="57E997D6"/>
    <w:rsid w:val="57EE00C9"/>
    <w:rsid w:val="5801B199"/>
    <w:rsid w:val="58051D15"/>
    <w:rsid w:val="5806ED92"/>
    <w:rsid w:val="58100C93"/>
    <w:rsid w:val="5810D705"/>
    <w:rsid w:val="58137B95"/>
    <w:rsid w:val="58140115"/>
    <w:rsid w:val="5814D39B"/>
    <w:rsid w:val="581B0365"/>
    <w:rsid w:val="5820EF06"/>
    <w:rsid w:val="5826CB26"/>
    <w:rsid w:val="5830A22A"/>
    <w:rsid w:val="58328B9D"/>
    <w:rsid w:val="5832A875"/>
    <w:rsid w:val="583769C3"/>
    <w:rsid w:val="583B4644"/>
    <w:rsid w:val="5844C7D5"/>
    <w:rsid w:val="5847B581"/>
    <w:rsid w:val="584B7F79"/>
    <w:rsid w:val="585136BE"/>
    <w:rsid w:val="585C4B99"/>
    <w:rsid w:val="585CC793"/>
    <w:rsid w:val="585FAF42"/>
    <w:rsid w:val="5873F99E"/>
    <w:rsid w:val="58768AA0"/>
    <w:rsid w:val="587883ED"/>
    <w:rsid w:val="587D9DD7"/>
    <w:rsid w:val="58806AE2"/>
    <w:rsid w:val="58811678"/>
    <w:rsid w:val="58821329"/>
    <w:rsid w:val="588231A2"/>
    <w:rsid w:val="588822C1"/>
    <w:rsid w:val="589679A1"/>
    <w:rsid w:val="58A5615A"/>
    <w:rsid w:val="58A737BA"/>
    <w:rsid w:val="58A8A642"/>
    <w:rsid w:val="58AAC0EA"/>
    <w:rsid w:val="58B63EF5"/>
    <w:rsid w:val="58BB9EA2"/>
    <w:rsid w:val="58C25770"/>
    <w:rsid w:val="58C342A9"/>
    <w:rsid w:val="58CCB6FA"/>
    <w:rsid w:val="58DE13C3"/>
    <w:rsid w:val="58E3C104"/>
    <w:rsid w:val="58E5F2D9"/>
    <w:rsid w:val="58F993B9"/>
    <w:rsid w:val="5908AF9C"/>
    <w:rsid w:val="5911BCA1"/>
    <w:rsid w:val="59179F84"/>
    <w:rsid w:val="5917D40C"/>
    <w:rsid w:val="594117C0"/>
    <w:rsid w:val="5945D9D1"/>
    <w:rsid w:val="594B9024"/>
    <w:rsid w:val="594C0DA1"/>
    <w:rsid w:val="5955724F"/>
    <w:rsid w:val="595DB0A3"/>
    <w:rsid w:val="595E4F1F"/>
    <w:rsid w:val="5962D077"/>
    <w:rsid w:val="5962E1A2"/>
    <w:rsid w:val="5969CD66"/>
    <w:rsid w:val="596E71EF"/>
    <w:rsid w:val="59702755"/>
    <w:rsid w:val="5975081F"/>
    <w:rsid w:val="5975433D"/>
    <w:rsid w:val="597B217C"/>
    <w:rsid w:val="597ED276"/>
    <w:rsid w:val="59838C9F"/>
    <w:rsid w:val="598A2BD4"/>
    <w:rsid w:val="598B9D9D"/>
    <w:rsid w:val="59A37079"/>
    <w:rsid w:val="59A563BD"/>
    <w:rsid w:val="59A67DA5"/>
    <w:rsid w:val="59A752C9"/>
    <w:rsid w:val="59C31616"/>
    <w:rsid w:val="59CBCD5D"/>
    <w:rsid w:val="59D3F665"/>
    <w:rsid w:val="59D6A50C"/>
    <w:rsid w:val="59E2B33E"/>
    <w:rsid w:val="59E3CBFF"/>
    <w:rsid w:val="59E8EEF6"/>
    <w:rsid w:val="59EA7F22"/>
    <w:rsid w:val="59F4D525"/>
    <w:rsid w:val="5A04B0FE"/>
    <w:rsid w:val="5A05D9A3"/>
    <w:rsid w:val="5A0A697A"/>
    <w:rsid w:val="5A0B8CD7"/>
    <w:rsid w:val="5A0BD6B0"/>
    <w:rsid w:val="5A128A38"/>
    <w:rsid w:val="5A13C4D0"/>
    <w:rsid w:val="5A14C055"/>
    <w:rsid w:val="5A1718A0"/>
    <w:rsid w:val="5A1BE3A4"/>
    <w:rsid w:val="5A1DE559"/>
    <w:rsid w:val="5A1E2666"/>
    <w:rsid w:val="5A2A8211"/>
    <w:rsid w:val="5A2DBA82"/>
    <w:rsid w:val="5A2DFF77"/>
    <w:rsid w:val="5A30A083"/>
    <w:rsid w:val="5A43081B"/>
    <w:rsid w:val="5A43F7D4"/>
    <w:rsid w:val="5A45F905"/>
    <w:rsid w:val="5A47451D"/>
    <w:rsid w:val="5A50A793"/>
    <w:rsid w:val="5A588A69"/>
    <w:rsid w:val="5A75DE22"/>
    <w:rsid w:val="5A778C2C"/>
    <w:rsid w:val="5A7CDED9"/>
    <w:rsid w:val="5A838E45"/>
    <w:rsid w:val="5A8C3274"/>
    <w:rsid w:val="5A8D7407"/>
    <w:rsid w:val="5A98A2AC"/>
    <w:rsid w:val="5A98FCE9"/>
    <w:rsid w:val="5A9A4B73"/>
    <w:rsid w:val="5A9DAAB4"/>
    <w:rsid w:val="5AADB6B7"/>
    <w:rsid w:val="5AB22357"/>
    <w:rsid w:val="5AC5CB53"/>
    <w:rsid w:val="5AC6040C"/>
    <w:rsid w:val="5ACD6641"/>
    <w:rsid w:val="5ACE879F"/>
    <w:rsid w:val="5AD6DB31"/>
    <w:rsid w:val="5AEDE464"/>
    <w:rsid w:val="5AF18F83"/>
    <w:rsid w:val="5AFFDC4B"/>
    <w:rsid w:val="5B00F518"/>
    <w:rsid w:val="5B05B41F"/>
    <w:rsid w:val="5B085077"/>
    <w:rsid w:val="5B0A8E41"/>
    <w:rsid w:val="5B0BA345"/>
    <w:rsid w:val="5B0FCCB4"/>
    <w:rsid w:val="5B15035A"/>
    <w:rsid w:val="5B1B2DCC"/>
    <w:rsid w:val="5B28332D"/>
    <w:rsid w:val="5B2C6887"/>
    <w:rsid w:val="5B2D49CB"/>
    <w:rsid w:val="5B302749"/>
    <w:rsid w:val="5B314BBA"/>
    <w:rsid w:val="5B31CE4B"/>
    <w:rsid w:val="5B338BE0"/>
    <w:rsid w:val="5B3C0420"/>
    <w:rsid w:val="5B3E1220"/>
    <w:rsid w:val="5B487ED4"/>
    <w:rsid w:val="5B4FCFBC"/>
    <w:rsid w:val="5B54230C"/>
    <w:rsid w:val="5B561A29"/>
    <w:rsid w:val="5B5B757E"/>
    <w:rsid w:val="5B5F76FC"/>
    <w:rsid w:val="5B75E60A"/>
    <w:rsid w:val="5B794559"/>
    <w:rsid w:val="5B7E4FD7"/>
    <w:rsid w:val="5B7EC41C"/>
    <w:rsid w:val="5B881D00"/>
    <w:rsid w:val="5B884699"/>
    <w:rsid w:val="5B88E0DE"/>
    <w:rsid w:val="5B8F458A"/>
    <w:rsid w:val="5BA30F44"/>
    <w:rsid w:val="5BA7AA4B"/>
    <w:rsid w:val="5BADA104"/>
    <w:rsid w:val="5BB14458"/>
    <w:rsid w:val="5BCD9228"/>
    <w:rsid w:val="5BD0E5ED"/>
    <w:rsid w:val="5BD6A30D"/>
    <w:rsid w:val="5BDED87C"/>
    <w:rsid w:val="5BF11D5D"/>
    <w:rsid w:val="5BF15A9D"/>
    <w:rsid w:val="5C08642B"/>
    <w:rsid w:val="5C0B6FD6"/>
    <w:rsid w:val="5C172864"/>
    <w:rsid w:val="5C179ECC"/>
    <w:rsid w:val="5C1BE15F"/>
    <w:rsid w:val="5C2BBA35"/>
    <w:rsid w:val="5C3BC488"/>
    <w:rsid w:val="5C45290D"/>
    <w:rsid w:val="5C4F5D7D"/>
    <w:rsid w:val="5C55F220"/>
    <w:rsid w:val="5C651576"/>
    <w:rsid w:val="5C65474C"/>
    <w:rsid w:val="5C6BF076"/>
    <w:rsid w:val="5C7D9AC8"/>
    <w:rsid w:val="5C8267F8"/>
    <w:rsid w:val="5C87C055"/>
    <w:rsid w:val="5C87CAE8"/>
    <w:rsid w:val="5C9E192C"/>
    <w:rsid w:val="5CA273A9"/>
    <w:rsid w:val="5CAF8358"/>
    <w:rsid w:val="5CB85C9C"/>
    <w:rsid w:val="5CBA1A4B"/>
    <w:rsid w:val="5CBCB5E3"/>
    <w:rsid w:val="5CBD08F9"/>
    <w:rsid w:val="5CC81FEF"/>
    <w:rsid w:val="5CE2D879"/>
    <w:rsid w:val="5CE60BED"/>
    <w:rsid w:val="5CEB40FE"/>
    <w:rsid w:val="5CEBA77D"/>
    <w:rsid w:val="5CF38AC8"/>
    <w:rsid w:val="5D08E806"/>
    <w:rsid w:val="5D13AEA9"/>
    <w:rsid w:val="5D24AE72"/>
    <w:rsid w:val="5D271D4F"/>
    <w:rsid w:val="5D2CCBE4"/>
    <w:rsid w:val="5D2D48A0"/>
    <w:rsid w:val="5D309544"/>
    <w:rsid w:val="5D365728"/>
    <w:rsid w:val="5D429313"/>
    <w:rsid w:val="5D4B6C20"/>
    <w:rsid w:val="5D5273E2"/>
    <w:rsid w:val="5D60470E"/>
    <w:rsid w:val="5D641DF8"/>
    <w:rsid w:val="5D6C7ABD"/>
    <w:rsid w:val="5D6D4156"/>
    <w:rsid w:val="5D78EE70"/>
    <w:rsid w:val="5D79B799"/>
    <w:rsid w:val="5D81CB35"/>
    <w:rsid w:val="5D830B8D"/>
    <w:rsid w:val="5D84B90E"/>
    <w:rsid w:val="5D89AB3D"/>
    <w:rsid w:val="5D8D2AFE"/>
    <w:rsid w:val="5D9F2177"/>
    <w:rsid w:val="5DA2B843"/>
    <w:rsid w:val="5DB077EA"/>
    <w:rsid w:val="5DB11509"/>
    <w:rsid w:val="5DBDC799"/>
    <w:rsid w:val="5DC09B65"/>
    <w:rsid w:val="5DC57FED"/>
    <w:rsid w:val="5DD251CC"/>
    <w:rsid w:val="5DD98C16"/>
    <w:rsid w:val="5DE4BD8A"/>
    <w:rsid w:val="5DEDF9C2"/>
    <w:rsid w:val="5DEE07A0"/>
    <w:rsid w:val="5DF23D0E"/>
    <w:rsid w:val="5DF507D5"/>
    <w:rsid w:val="5DFAD4E4"/>
    <w:rsid w:val="5E0C8155"/>
    <w:rsid w:val="5E1B7FDD"/>
    <w:rsid w:val="5E26A9F1"/>
    <w:rsid w:val="5E26FEB8"/>
    <w:rsid w:val="5E2973FC"/>
    <w:rsid w:val="5E2EA6D0"/>
    <w:rsid w:val="5E3F19C5"/>
    <w:rsid w:val="5E41DDB8"/>
    <w:rsid w:val="5E43C0D4"/>
    <w:rsid w:val="5E498C29"/>
    <w:rsid w:val="5E4CC4FF"/>
    <w:rsid w:val="5E510831"/>
    <w:rsid w:val="5E54E2A6"/>
    <w:rsid w:val="5E5EC3AB"/>
    <w:rsid w:val="5E5FE87D"/>
    <w:rsid w:val="5E60138B"/>
    <w:rsid w:val="5E6493CE"/>
    <w:rsid w:val="5E7994FC"/>
    <w:rsid w:val="5E88FCD3"/>
    <w:rsid w:val="5E951D25"/>
    <w:rsid w:val="5E99B4E2"/>
    <w:rsid w:val="5EA3CF46"/>
    <w:rsid w:val="5EA5CC17"/>
    <w:rsid w:val="5EAB6669"/>
    <w:rsid w:val="5EB19B72"/>
    <w:rsid w:val="5EB34995"/>
    <w:rsid w:val="5EB91822"/>
    <w:rsid w:val="5EC31E3C"/>
    <w:rsid w:val="5EC769A9"/>
    <w:rsid w:val="5ECD90E9"/>
    <w:rsid w:val="5EDD1404"/>
    <w:rsid w:val="5EDF9513"/>
    <w:rsid w:val="5EE40E7A"/>
    <w:rsid w:val="5EE92F6F"/>
    <w:rsid w:val="5EEF7C5D"/>
    <w:rsid w:val="5EEFAC66"/>
    <w:rsid w:val="5EF1567C"/>
    <w:rsid w:val="5EF165B2"/>
    <w:rsid w:val="5F023BD2"/>
    <w:rsid w:val="5F038E81"/>
    <w:rsid w:val="5F091567"/>
    <w:rsid w:val="5F0DA8AB"/>
    <w:rsid w:val="5F15E0F3"/>
    <w:rsid w:val="5F1B7F2E"/>
    <w:rsid w:val="5F2E11DE"/>
    <w:rsid w:val="5F2F5CFF"/>
    <w:rsid w:val="5F36A889"/>
    <w:rsid w:val="5F3FA651"/>
    <w:rsid w:val="5F438F1A"/>
    <w:rsid w:val="5F47C2C3"/>
    <w:rsid w:val="5F574B5F"/>
    <w:rsid w:val="5F5952E0"/>
    <w:rsid w:val="5F5EA99B"/>
    <w:rsid w:val="5F629FBE"/>
    <w:rsid w:val="5F6D58FE"/>
    <w:rsid w:val="5F6EC5BF"/>
    <w:rsid w:val="5F76CECE"/>
    <w:rsid w:val="5F8BD1C0"/>
    <w:rsid w:val="5F939FC9"/>
    <w:rsid w:val="5F9E9D54"/>
    <w:rsid w:val="5FA629C0"/>
    <w:rsid w:val="5FB179FD"/>
    <w:rsid w:val="5FB591E9"/>
    <w:rsid w:val="5FBC73F7"/>
    <w:rsid w:val="5FC7FF93"/>
    <w:rsid w:val="5FD8AD8D"/>
    <w:rsid w:val="5FDBC19A"/>
    <w:rsid w:val="5FDF0396"/>
    <w:rsid w:val="5FE0C99F"/>
    <w:rsid w:val="5FF37E08"/>
    <w:rsid w:val="5FF8B412"/>
    <w:rsid w:val="5FFB7CE4"/>
    <w:rsid w:val="600386DC"/>
    <w:rsid w:val="600A08DA"/>
    <w:rsid w:val="60124761"/>
    <w:rsid w:val="60168BB7"/>
    <w:rsid w:val="6020BCBC"/>
    <w:rsid w:val="60306FAE"/>
    <w:rsid w:val="6036A1B5"/>
    <w:rsid w:val="6036BCF0"/>
    <w:rsid w:val="60407CCE"/>
    <w:rsid w:val="6043A195"/>
    <w:rsid w:val="60456DB9"/>
    <w:rsid w:val="60529973"/>
    <w:rsid w:val="60623DB1"/>
    <w:rsid w:val="60629821"/>
    <w:rsid w:val="607022F9"/>
    <w:rsid w:val="6080F82E"/>
    <w:rsid w:val="6082C2B3"/>
    <w:rsid w:val="60842AEF"/>
    <w:rsid w:val="6089EE99"/>
    <w:rsid w:val="608B7CC7"/>
    <w:rsid w:val="608E3A9E"/>
    <w:rsid w:val="608F76FF"/>
    <w:rsid w:val="6091B0D5"/>
    <w:rsid w:val="6092608B"/>
    <w:rsid w:val="609859F3"/>
    <w:rsid w:val="609A5BBB"/>
    <w:rsid w:val="60A0D173"/>
    <w:rsid w:val="60B294CA"/>
    <w:rsid w:val="60B814BD"/>
    <w:rsid w:val="60C200C2"/>
    <w:rsid w:val="60C832B2"/>
    <w:rsid w:val="60F08172"/>
    <w:rsid w:val="60F7D721"/>
    <w:rsid w:val="60F88600"/>
    <w:rsid w:val="6102C87E"/>
    <w:rsid w:val="610787C0"/>
    <w:rsid w:val="6109E63D"/>
    <w:rsid w:val="610E91DC"/>
    <w:rsid w:val="61164323"/>
    <w:rsid w:val="6118C966"/>
    <w:rsid w:val="6119C659"/>
    <w:rsid w:val="612041AE"/>
    <w:rsid w:val="61306C8D"/>
    <w:rsid w:val="61310B64"/>
    <w:rsid w:val="613CB048"/>
    <w:rsid w:val="614637FE"/>
    <w:rsid w:val="614B0495"/>
    <w:rsid w:val="614B06DC"/>
    <w:rsid w:val="61557C07"/>
    <w:rsid w:val="615D08D8"/>
    <w:rsid w:val="615F5CFD"/>
    <w:rsid w:val="616D102B"/>
    <w:rsid w:val="617ECFA7"/>
    <w:rsid w:val="61835B7F"/>
    <w:rsid w:val="61867715"/>
    <w:rsid w:val="6187E1A4"/>
    <w:rsid w:val="618D7AC8"/>
    <w:rsid w:val="6190EEC6"/>
    <w:rsid w:val="61947C97"/>
    <w:rsid w:val="61954E79"/>
    <w:rsid w:val="619E83C9"/>
    <w:rsid w:val="619F950A"/>
    <w:rsid w:val="61A428F3"/>
    <w:rsid w:val="61A6EDF7"/>
    <w:rsid w:val="61AE30B6"/>
    <w:rsid w:val="61B06089"/>
    <w:rsid w:val="61B5BD5E"/>
    <w:rsid w:val="61BCCF2C"/>
    <w:rsid w:val="61C82725"/>
    <w:rsid w:val="61DADD23"/>
    <w:rsid w:val="61E657FA"/>
    <w:rsid w:val="61E74F95"/>
    <w:rsid w:val="61EA1951"/>
    <w:rsid w:val="61EB86A4"/>
    <w:rsid w:val="61F04E8B"/>
    <w:rsid w:val="61F56646"/>
    <w:rsid w:val="61F81904"/>
    <w:rsid w:val="6200068A"/>
    <w:rsid w:val="6215D7B0"/>
    <w:rsid w:val="62202B3A"/>
    <w:rsid w:val="622C6CBB"/>
    <w:rsid w:val="622C7B68"/>
    <w:rsid w:val="62328339"/>
    <w:rsid w:val="6233CC70"/>
    <w:rsid w:val="62345C5F"/>
    <w:rsid w:val="6238D291"/>
    <w:rsid w:val="624406F0"/>
    <w:rsid w:val="624A768B"/>
    <w:rsid w:val="624DA1E0"/>
    <w:rsid w:val="624EB1B7"/>
    <w:rsid w:val="6250A207"/>
    <w:rsid w:val="6256ABC5"/>
    <w:rsid w:val="625AE365"/>
    <w:rsid w:val="62697683"/>
    <w:rsid w:val="6270B1C3"/>
    <w:rsid w:val="62759E5E"/>
    <w:rsid w:val="627B928C"/>
    <w:rsid w:val="628F600B"/>
    <w:rsid w:val="62919195"/>
    <w:rsid w:val="6291CCD5"/>
    <w:rsid w:val="62BB616E"/>
    <w:rsid w:val="62C47C79"/>
    <w:rsid w:val="62D0FCFB"/>
    <w:rsid w:val="62D6316F"/>
    <w:rsid w:val="62D6DCE9"/>
    <w:rsid w:val="62E1C484"/>
    <w:rsid w:val="62F67ED9"/>
    <w:rsid w:val="62F81FEF"/>
    <w:rsid w:val="62F98B7F"/>
    <w:rsid w:val="62FD0CBC"/>
    <w:rsid w:val="62FDF6E7"/>
    <w:rsid w:val="630619D9"/>
    <w:rsid w:val="63077D84"/>
    <w:rsid w:val="6316E7F4"/>
    <w:rsid w:val="632067B5"/>
    <w:rsid w:val="634829D5"/>
    <w:rsid w:val="6352BF77"/>
    <w:rsid w:val="635ADF46"/>
    <w:rsid w:val="636A4DF2"/>
    <w:rsid w:val="636E7FE0"/>
    <w:rsid w:val="6373A557"/>
    <w:rsid w:val="638BCF8B"/>
    <w:rsid w:val="6393E965"/>
    <w:rsid w:val="63A48D4A"/>
    <w:rsid w:val="63A53512"/>
    <w:rsid w:val="63B61D8D"/>
    <w:rsid w:val="63BB0168"/>
    <w:rsid w:val="63C85BA1"/>
    <w:rsid w:val="63D2094E"/>
    <w:rsid w:val="63D879C6"/>
    <w:rsid w:val="63D8C930"/>
    <w:rsid w:val="63D8DDCC"/>
    <w:rsid w:val="63DCC4A0"/>
    <w:rsid w:val="63FFCF4D"/>
    <w:rsid w:val="64011CA1"/>
    <w:rsid w:val="64073739"/>
    <w:rsid w:val="640C20B5"/>
    <w:rsid w:val="6414E31C"/>
    <w:rsid w:val="641BF501"/>
    <w:rsid w:val="643759F0"/>
    <w:rsid w:val="64461245"/>
    <w:rsid w:val="644CDBD1"/>
    <w:rsid w:val="6453773C"/>
    <w:rsid w:val="6458523E"/>
    <w:rsid w:val="64642D89"/>
    <w:rsid w:val="646EAECB"/>
    <w:rsid w:val="647266A3"/>
    <w:rsid w:val="64728EDD"/>
    <w:rsid w:val="64869281"/>
    <w:rsid w:val="649BB9D0"/>
    <w:rsid w:val="649BF5ED"/>
    <w:rsid w:val="64A0A124"/>
    <w:rsid w:val="64A61E6A"/>
    <w:rsid w:val="64AF1B56"/>
    <w:rsid w:val="64B497F0"/>
    <w:rsid w:val="64BC9771"/>
    <w:rsid w:val="64BCD804"/>
    <w:rsid w:val="64C733E7"/>
    <w:rsid w:val="64CF732E"/>
    <w:rsid w:val="64D575F8"/>
    <w:rsid w:val="64D5A36B"/>
    <w:rsid w:val="64DA3BCD"/>
    <w:rsid w:val="64E75C0C"/>
    <w:rsid w:val="64F1C2EE"/>
    <w:rsid w:val="64F86768"/>
    <w:rsid w:val="64FF58CF"/>
    <w:rsid w:val="650DC1F3"/>
    <w:rsid w:val="6510448E"/>
    <w:rsid w:val="6511445D"/>
    <w:rsid w:val="65125FB2"/>
    <w:rsid w:val="651701B9"/>
    <w:rsid w:val="652ED2C0"/>
    <w:rsid w:val="652F2EB3"/>
    <w:rsid w:val="6531FF36"/>
    <w:rsid w:val="6532D0C3"/>
    <w:rsid w:val="653A7335"/>
    <w:rsid w:val="653FE00E"/>
    <w:rsid w:val="6545F08E"/>
    <w:rsid w:val="654684C9"/>
    <w:rsid w:val="65503747"/>
    <w:rsid w:val="65547DA4"/>
    <w:rsid w:val="65572CE5"/>
    <w:rsid w:val="655BBBAF"/>
    <w:rsid w:val="65633997"/>
    <w:rsid w:val="65690855"/>
    <w:rsid w:val="656948F6"/>
    <w:rsid w:val="656D4C64"/>
    <w:rsid w:val="657A4323"/>
    <w:rsid w:val="657C457B"/>
    <w:rsid w:val="657F5A34"/>
    <w:rsid w:val="65818F34"/>
    <w:rsid w:val="65839675"/>
    <w:rsid w:val="65A31D58"/>
    <w:rsid w:val="65A63CB5"/>
    <w:rsid w:val="65AA63D5"/>
    <w:rsid w:val="65AFF8DC"/>
    <w:rsid w:val="65B20578"/>
    <w:rsid w:val="65B822DB"/>
    <w:rsid w:val="65BAD201"/>
    <w:rsid w:val="65BC2066"/>
    <w:rsid w:val="65BEC65D"/>
    <w:rsid w:val="65C7A02F"/>
    <w:rsid w:val="65D00745"/>
    <w:rsid w:val="65D122FF"/>
    <w:rsid w:val="65D1A197"/>
    <w:rsid w:val="65DF40BA"/>
    <w:rsid w:val="65F756B6"/>
    <w:rsid w:val="65F79EA9"/>
    <w:rsid w:val="65FD2462"/>
    <w:rsid w:val="6600B9E5"/>
    <w:rsid w:val="6613A1B3"/>
    <w:rsid w:val="661F6643"/>
    <w:rsid w:val="6623B388"/>
    <w:rsid w:val="66246068"/>
    <w:rsid w:val="66249485"/>
    <w:rsid w:val="662EAD31"/>
    <w:rsid w:val="6631F58F"/>
    <w:rsid w:val="663AEFD7"/>
    <w:rsid w:val="6644138F"/>
    <w:rsid w:val="6644C499"/>
    <w:rsid w:val="665D158B"/>
    <w:rsid w:val="6660DBA5"/>
    <w:rsid w:val="6667AFF0"/>
    <w:rsid w:val="666AB46D"/>
    <w:rsid w:val="6683D232"/>
    <w:rsid w:val="6687C9D9"/>
    <w:rsid w:val="66892E81"/>
    <w:rsid w:val="668BA1C3"/>
    <w:rsid w:val="6694C39D"/>
    <w:rsid w:val="66A6D8F1"/>
    <w:rsid w:val="66ACE838"/>
    <w:rsid w:val="66BDD0A8"/>
    <w:rsid w:val="66C140DE"/>
    <w:rsid w:val="66C92261"/>
    <w:rsid w:val="66CC3594"/>
    <w:rsid w:val="66D18C65"/>
    <w:rsid w:val="66D48D32"/>
    <w:rsid w:val="66DC7C30"/>
    <w:rsid w:val="66F78C10"/>
    <w:rsid w:val="66FC6970"/>
    <w:rsid w:val="66FE947F"/>
    <w:rsid w:val="66FF2F1B"/>
    <w:rsid w:val="6700C723"/>
    <w:rsid w:val="670EFC4D"/>
    <w:rsid w:val="671069F2"/>
    <w:rsid w:val="6713A966"/>
    <w:rsid w:val="671F786E"/>
    <w:rsid w:val="6729741A"/>
    <w:rsid w:val="6729F5AA"/>
    <w:rsid w:val="672A7F55"/>
    <w:rsid w:val="672C81B0"/>
    <w:rsid w:val="67379919"/>
    <w:rsid w:val="673DBD50"/>
    <w:rsid w:val="6745B33D"/>
    <w:rsid w:val="674A231A"/>
    <w:rsid w:val="674EC742"/>
    <w:rsid w:val="675080F9"/>
    <w:rsid w:val="675EDFB7"/>
    <w:rsid w:val="67618877"/>
    <w:rsid w:val="676A4D0C"/>
    <w:rsid w:val="676D26B4"/>
    <w:rsid w:val="67713EE6"/>
    <w:rsid w:val="6772CF69"/>
    <w:rsid w:val="6774A37D"/>
    <w:rsid w:val="677724EB"/>
    <w:rsid w:val="677AF98A"/>
    <w:rsid w:val="677BEF74"/>
    <w:rsid w:val="677E02AC"/>
    <w:rsid w:val="6781854F"/>
    <w:rsid w:val="67819893"/>
    <w:rsid w:val="678FD776"/>
    <w:rsid w:val="67993EF2"/>
    <w:rsid w:val="67A1EF63"/>
    <w:rsid w:val="67A5C8D4"/>
    <w:rsid w:val="67A8CAB7"/>
    <w:rsid w:val="67A9AA30"/>
    <w:rsid w:val="67ABF1CC"/>
    <w:rsid w:val="67AC8C54"/>
    <w:rsid w:val="67ACB713"/>
    <w:rsid w:val="67B4D064"/>
    <w:rsid w:val="67BAECEA"/>
    <w:rsid w:val="67BC34BA"/>
    <w:rsid w:val="67BFEB23"/>
    <w:rsid w:val="67C091B4"/>
    <w:rsid w:val="67C27FCA"/>
    <w:rsid w:val="67DF2A1C"/>
    <w:rsid w:val="67EBAFD7"/>
    <w:rsid w:val="67EFB5EA"/>
    <w:rsid w:val="67F178D6"/>
    <w:rsid w:val="67F4141F"/>
    <w:rsid w:val="67F73F7A"/>
    <w:rsid w:val="67F9C043"/>
    <w:rsid w:val="6802A601"/>
    <w:rsid w:val="6805E89E"/>
    <w:rsid w:val="6814857E"/>
    <w:rsid w:val="681AE3BF"/>
    <w:rsid w:val="681C17BF"/>
    <w:rsid w:val="681CF6BD"/>
    <w:rsid w:val="6823A7D2"/>
    <w:rsid w:val="682629A4"/>
    <w:rsid w:val="682C55D4"/>
    <w:rsid w:val="683112F0"/>
    <w:rsid w:val="6833EBA2"/>
    <w:rsid w:val="68478077"/>
    <w:rsid w:val="6849EBD6"/>
    <w:rsid w:val="6850BF43"/>
    <w:rsid w:val="6872C77A"/>
    <w:rsid w:val="6874DA7C"/>
    <w:rsid w:val="687DD187"/>
    <w:rsid w:val="687EDE4C"/>
    <w:rsid w:val="68961F94"/>
    <w:rsid w:val="68973187"/>
    <w:rsid w:val="689BD678"/>
    <w:rsid w:val="68ADFF6F"/>
    <w:rsid w:val="68AEEDF9"/>
    <w:rsid w:val="68C2AC0A"/>
    <w:rsid w:val="68CC1180"/>
    <w:rsid w:val="68CC7FCE"/>
    <w:rsid w:val="68DA0140"/>
    <w:rsid w:val="68E3F99E"/>
    <w:rsid w:val="68E4E2CE"/>
    <w:rsid w:val="68E58572"/>
    <w:rsid w:val="68EFF66E"/>
    <w:rsid w:val="68F817C9"/>
    <w:rsid w:val="68FBF89A"/>
    <w:rsid w:val="6913CD77"/>
    <w:rsid w:val="6917174A"/>
    <w:rsid w:val="691D177E"/>
    <w:rsid w:val="692152CE"/>
    <w:rsid w:val="69280E4D"/>
    <w:rsid w:val="6932E1D9"/>
    <w:rsid w:val="69457A91"/>
    <w:rsid w:val="6946C108"/>
    <w:rsid w:val="694966ED"/>
    <w:rsid w:val="6951822A"/>
    <w:rsid w:val="6957A466"/>
    <w:rsid w:val="695D31AF"/>
    <w:rsid w:val="695FF1A6"/>
    <w:rsid w:val="69716399"/>
    <w:rsid w:val="6973176E"/>
    <w:rsid w:val="6981DB6F"/>
    <w:rsid w:val="6984CD17"/>
    <w:rsid w:val="699714B0"/>
    <w:rsid w:val="69BC4C00"/>
    <w:rsid w:val="69BF4A7A"/>
    <w:rsid w:val="69BFB6AB"/>
    <w:rsid w:val="69C48EF5"/>
    <w:rsid w:val="69D15B7E"/>
    <w:rsid w:val="69DD83FB"/>
    <w:rsid w:val="69E0AB29"/>
    <w:rsid w:val="69E2BC47"/>
    <w:rsid w:val="69E3F5CF"/>
    <w:rsid w:val="69EA83DB"/>
    <w:rsid w:val="69F22E01"/>
    <w:rsid w:val="69F5EB50"/>
    <w:rsid w:val="69F783EE"/>
    <w:rsid w:val="69F996A4"/>
    <w:rsid w:val="6A034072"/>
    <w:rsid w:val="6A066489"/>
    <w:rsid w:val="6A0A4AA8"/>
    <w:rsid w:val="6A12DE42"/>
    <w:rsid w:val="6A16DD1C"/>
    <w:rsid w:val="6A1E313C"/>
    <w:rsid w:val="6A307D5E"/>
    <w:rsid w:val="6A33C440"/>
    <w:rsid w:val="6A404EB3"/>
    <w:rsid w:val="6A4555DB"/>
    <w:rsid w:val="6A480AB4"/>
    <w:rsid w:val="6A4894D1"/>
    <w:rsid w:val="6A559493"/>
    <w:rsid w:val="6A57F82B"/>
    <w:rsid w:val="6A603469"/>
    <w:rsid w:val="6A65535A"/>
    <w:rsid w:val="6A6C0EC8"/>
    <w:rsid w:val="6A6CA1E8"/>
    <w:rsid w:val="6A6E6F1F"/>
    <w:rsid w:val="6A834FBF"/>
    <w:rsid w:val="6A8EDF56"/>
    <w:rsid w:val="6A8F8407"/>
    <w:rsid w:val="6A92A979"/>
    <w:rsid w:val="6A97FB30"/>
    <w:rsid w:val="6A989249"/>
    <w:rsid w:val="6A98F6F0"/>
    <w:rsid w:val="6A99051E"/>
    <w:rsid w:val="6A9CA37A"/>
    <w:rsid w:val="6A9E3BD8"/>
    <w:rsid w:val="6AA264C6"/>
    <w:rsid w:val="6AA4490D"/>
    <w:rsid w:val="6AA5CDFA"/>
    <w:rsid w:val="6AB8F913"/>
    <w:rsid w:val="6AB94CFB"/>
    <w:rsid w:val="6AB94D22"/>
    <w:rsid w:val="6ABF76E1"/>
    <w:rsid w:val="6AC1EB76"/>
    <w:rsid w:val="6AC21F90"/>
    <w:rsid w:val="6AC6846A"/>
    <w:rsid w:val="6ACD180E"/>
    <w:rsid w:val="6ACD2E3F"/>
    <w:rsid w:val="6ADDC57F"/>
    <w:rsid w:val="6AEA5CC8"/>
    <w:rsid w:val="6AEB7B8F"/>
    <w:rsid w:val="6AF2527E"/>
    <w:rsid w:val="6AF41BD7"/>
    <w:rsid w:val="6AFC804A"/>
    <w:rsid w:val="6AFD12DA"/>
    <w:rsid w:val="6B0A4AE7"/>
    <w:rsid w:val="6B0C8359"/>
    <w:rsid w:val="6B175927"/>
    <w:rsid w:val="6B185C79"/>
    <w:rsid w:val="6B230862"/>
    <w:rsid w:val="6B253CA6"/>
    <w:rsid w:val="6B39C8A7"/>
    <w:rsid w:val="6B3E1A72"/>
    <w:rsid w:val="6B5C9FA4"/>
    <w:rsid w:val="6B610F28"/>
    <w:rsid w:val="6B612159"/>
    <w:rsid w:val="6B7595B6"/>
    <w:rsid w:val="6B7C3790"/>
    <w:rsid w:val="6B81983B"/>
    <w:rsid w:val="6B82B56B"/>
    <w:rsid w:val="6B8540A6"/>
    <w:rsid w:val="6B86EBC8"/>
    <w:rsid w:val="6B8AD734"/>
    <w:rsid w:val="6B8B0A05"/>
    <w:rsid w:val="6B9674FB"/>
    <w:rsid w:val="6B9B723D"/>
    <w:rsid w:val="6BA5E134"/>
    <w:rsid w:val="6BA9E517"/>
    <w:rsid w:val="6BAE172B"/>
    <w:rsid w:val="6BB01DB1"/>
    <w:rsid w:val="6BB5F0E2"/>
    <w:rsid w:val="6BBE4AEC"/>
    <w:rsid w:val="6BC8C5E7"/>
    <w:rsid w:val="6BCA1898"/>
    <w:rsid w:val="6BCC22A3"/>
    <w:rsid w:val="6BD53D06"/>
    <w:rsid w:val="6BD5C620"/>
    <w:rsid w:val="6BD75581"/>
    <w:rsid w:val="6BE26696"/>
    <w:rsid w:val="6BE29C91"/>
    <w:rsid w:val="6BF24DCC"/>
    <w:rsid w:val="6C0A80ED"/>
    <w:rsid w:val="6C0E0A2C"/>
    <w:rsid w:val="6C29669A"/>
    <w:rsid w:val="6C319BED"/>
    <w:rsid w:val="6C346E1E"/>
    <w:rsid w:val="6C3CAB7F"/>
    <w:rsid w:val="6C52A586"/>
    <w:rsid w:val="6C5379EC"/>
    <w:rsid w:val="6C5C7632"/>
    <w:rsid w:val="6C5DED1A"/>
    <w:rsid w:val="6C6001DD"/>
    <w:rsid w:val="6C749635"/>
    <w:rsid w:val="6C7995E0"/>
    <w:rsid w:val="6C818366"/>
    <w:rsid w:val="6C838235"/>
    <w:rsid w:val="6C897113"/>
    <w:rsid w:val="6C8FA1A7"/>
    <w:rsid w:val="6C90C8C7"/>
    <w:rsid w:val="6C980BAB"/>
    <w:rsid w:val="6CA0ABF7"/>
    <w:rsid w:val="6CA4D966"/>
    <w:rsid w:val="6CA83DED"/>
    <w:rsid w:val="6CB079AC"/>
    <w:rsid w:val="6CB61BE6"/>
    <w:rsid w:val="6CB65AF8"/>
    <w:rsid w:val="6CBE5E34"/>
    <w:rsid w:val="6CBE68F7"/>
    <w:rsid w:val="6CC10D07"/>
    <w:rsid w:val="6CCA4EB1"/>
    <w:rsid w:val="6CCBDB60"/>
    <w:rsid w:val="6CCC95F6"/>
    <w:rsid w:val="6CCE56D9"/>
    <w:rsid w:val="6CD344C6"/>
    <w:rsid w:val="6CDD2E7D"/>
    <w:rsid w:val="6CDF43A1"/>
    <w:rsid w:val="6CE354E0"/>
    <w:rsid w:val="6CE56455"/>
    <w:rsid w:val="6CEB2F15"/>
    <w:rsid w:val="6CFC2FB7"/>
    <w:rsid w:val="6D14D079"/>
    <w:rsid w:val="6D14DC04"/>
    <w:rsid w:val="6D1CB250"/>
    <w:rsid w:val="6D1D9225"/>
    <w:rsid w:val="6D1DB56A"/>
    <w:rsid w:val="6D2E34A5"/>
    <w:rsid w:val="6D363192"/>
    <w:rsid w:val="6D3CA0E1"/>
    <w:rsid w:val="6D3FD8F2"/>
    <w:rsid w:val="6D406C96"/>
    <w:rsid w:val="6D4083B0"/>
    <w:rsid w:val="6D40C689"/>
    <w:rsid w:val="6D4DB5C6"/>
    <w:rsid w:val="6D63DC61"/>
    <w:rsid w:val="6D640B0D"/>
    <w:rsid w:val="6D6B4B1C"/>
    <w:rsid w:val="6D6BA87F"/>
    <w:rsid w:val="6D6D8572"/>
    <w:rsid w:val="6D6F3454"/>
    <w:rsid w:val="6D7FC012"/>
    <w:rsid w:val="6D882BDD"/>
    <w:rsid w:val="6D882E2D"/>
    <w:rsid w:val="6D92377F"/>
    <w:rsid w:val="6D924AF1"/>
    <w:rsid w:val="6D947D9C"/>
    <w:rsid w:val="6D968E39"/>
    <w:rsid w:val="6DA713E9"/>
    <w:rsid w:val="6DACAA07"/>
    <w:rsid w:val="6DB34877"/>
    <w:rsid w:val="6DB4C963"/>
    <w:rsid w:val="6DB4F1EF"/>
    <w:rsid w:val="6DB79DC1"/>
    <w:rsid w:val="6DBB9E94"/>
    <w:rsid w:val="6DC30003"/>
    <w:rsid w:val="6DD130F6"/>
    <w:rsid w:val="6DD2DE5B"/>
    <w:rsid w:val="6DDCC1C4"/>
    <w:rsid w:val="6DE2B12F"/>
    <w:rsid w:val="6DF22A80"/>
    <w:rsid w:val="6E08EFA9"/>
    <w:rsid w:val="6E08F7F7"/>
    <w:rsid w:val="6E1319A6"/>
    <w:rsid w:val="6E1D53C7"/>
    <w:rsid w:val="6E1F3AF3"/>
    <w:rsid w:val="6E37CDD8"/>
    <w:rsid w:val="6E3E4E67"/>
    <w:rsid w:val="6E406F48"/>
    <w:rsid w:val="6E40C97E"/>
    <w:rsid w:val="6E447083"/>
    <w:rsid w:val="6E4B8301"/>
    <w:rsid w:val="6E56C898"/>
    <w:rsid w:val="6E5CBF9E"/>
    <w:rsid w:val="6E6DE85C"/>
    <w:rsid w:val="6E6EA6C5"/>
    <w:rsid w:val="6E75860C"/>
    <w:rsid w:val="6E7615C9"/>
    <w:rsid w:val="6E7C4D8A"/>
    <w:rsid w:val="6E8C7C25"/>
    <w:rsid w:val="6EA08422"/>
    <w:rsid w:val="6EA88A95"/>
    <w:rsid w:val="6EAF6AC8"/>
    <w:rsid w:val="6EB0404F"/>
    <w:rsid w:val="6EB820A8"/>
    <w:rsid w:val="6EBED933"/>
    <w:rsid w:val="6EC33A5C"/>
    <w:rsid w:val="6EC3A548"/>
    <w:rsid w:val="6ED46E05"/>
    <w:rsid w:val="6ED55E63"/>
    <w:rsid w:val="6EDBAD11"/>
    <w:rsid w:val="6EE81882"/>
    <w:rsid w:val="6EE98627"/>
    <w:rsid w:val="6EEC3B5C"/>
    <w:rsid w:val="6EEEDE00"/>
    <w:rsid w:val="6F069DB4"/>
    <w:rsid w:val="6F110B3F"/>
    <w:rsid w:val="6F117BE7"/>
    <w:rsid w:val="6F1E81C0"/>
    <w:rsid w:val="6F22CEF5"/>
    <w:rsid w:val="6F3AE08F"/>
    <w:rsid w:val="6F3BC2D8"/>
    <w:rsid w:val="6F43FB00"/>
    <w:rsid w:val="6F466D7F"/>
    <w:rsid w:val="6F5334DA"/>
    <w:rsid w:val="6F5BC599"/>
    <w:rsid w:val="6F5DDFEC"/>
    <w:rsid w:val="6F5FEEF2"/>
    <w:rsid w:val="6F62FB6B"/>
    <w:rsid w:val="6F649117"/>
    <w:rsid w:val="6F69DC71"/>
    <w:rsid w:val="6F72F6B7"/>
    <w:rsid w:val="6F7345AD"/>
    <w:rsid w:val="6F7926AE"/>
    <w:rsid w:val="6F7DE836"/>
    <w:rsid w:val="6F84338F"/>
    <w:rsid w:val="6F8572B5"/>
    <w:rsid w:val="6F979B8E"/>
    <w:rsid w:val="6F99664C"/>
    <w:rsid w:val="6F9FD9F6"/>
    <w:rsid w:val="6FB4561E"/>
    <w:rsid w:val="6FBA3C08"/>
    <w:rsid w:val="6FBA93BC"/>
    <w:rsid w:val="6FBE10D9"/>
    <w:rsid w:val="6FC49103"/>
    <w:rsid w:val="6FC4DDB4"/>
    <w:rsid w:val="6FC501EF"/>
    <w:rsid w:val="6FD0AE7D"/>
    <w:rsid w:val="6FD24C10"/>
    <w:rsid w:val="6FDEFBD8"/>
    <w:rsid w:val="6FEEDF07"/>
    <w:rsid w:val="6FF01355"/>
    <w:rsid w:val="70064187"/>
    <w:rsid w:val="700E5A55"/>
    <w:rsid w:val="701035ED"/>
    <w:rsid w:val="7016686C"/>
    <w:rsid w:val="7020E631"/>
    <w:rsid w:val="7025BE76"/>
    <w:rsid w:val="702756F2"/>
    <w:rsid w:val="702A2B48"/>
    <w:rsid w:val="70370569"/>
    <w:rsid w:val="7040123D"/>
    <w:rsid w:val="7044E641"/>
    <w:rsid w:val="7053CE71"/>
    <w:rsid w:val="7066BBBF"/>
    <w:rsid w:val="70687094"/>
    <w:rsid w:val="706C5FB0"/>
    <w:rsid w:val="7078BE51"/>
    <w:rsid w:val="707A1E9B"/>
    <w:rsid w:val="707A74D5"/>
    <w:rsid w:val="7083FC27"/>
    <w:rsid w:val="708C98F9"/>
    <w:rsid w:val="708DB9B2"/>
    <w:rsid w:val="70914C34"/>
    <w:rsid w:val="7092162E"/>
    <w:rsid w:val="709E6ECB"/>
    <w:rsid w:val="70A117A4"/>
    <w:rsid w:val="70A12645"/>
    <w:rsid w:val="70A385E6"/>
    <w:rsid w:val="70A606B0"/>
    <w:rsid w:val="70AACADA"/>
    <w:rsid w:val="70B8A417"/>
    <w:rsid w:val="70BBE208"/>
    <w:rsid w:val="70C864D0"/>
    <w:rsid w:val="70CA9FAE"/>
    <w:rsid w:val="70CEA14E"/>
    <w:rsid w:val="70CF5D4F"/>
    <w:rsid w:val="70D535BF"/>
    <w:rsid w:val="70D5B70C"/>
    <w:rsid w:val="70D9F419"/>
    <w:rsid w:val="70E18C4B"/>
    <w:rsid w:val="70E3F6AF"/>
    <w:rsid w:val="70EB85DA"/>
    <w:rsid w:val="7107066A"/>
    <w:rsid w:val="7114E451"/>
    <w:rsid w:val="71236B90"/>
    <w:rsid w:val="712B379B"/>
    <w:rsid w:val="713FA533"/>
    <w:rsid w:val="71495A81"/>
    <w:rsid w:val="71495E71"/>
    <w:rsid w:val="714D8138"/>
    <w:rsid w:val="714E12EB"/>
    <w:rsid w:val="71528D33"/>
    <w:rsid w:val="7160EBF1"/>
    <w:rsid w:val="717603B8"/>
    <w:rsid w:val="7177AFDC"/>
    <w:rsid w:val="7182FF94"/>
    <w:rsid w:val="71833EDC"/>
    <w:rsid w:val="718C5837"/>
    <w:rsid w:val="7192AA86"/>
    <w:rsid w:val="719BFC3F"/>
    <w:rsid w:val="719BFD1C"/>
    <w:rsid w:val="71A09995"/>
    <w:rsid w:val="71BF211F"/>
    <w:rsid w:val="71C18248"/>
    <w:rsid w:val="71C352B4"/>
    <w:rsid w:val="71C5ED61"/>
    <w:rsid w:val="71CC7DEF"/>
    <w:rsid w:val="71E0ECF7"/>
    <w:rsid w:val="71E94BCF"/>
    <w:rsid w:val="71EBB002"/>
    <w:rsid w:val="71EC9B1C"/>
    <w:rsid w:val="71F10738"/>
    <w:rsid w:val="71FD3F76"/>
    <w:rsid w:val="71FDFE9C"/>
    <w:rsid w:val="720DB69B"/>
    <w:rsid w:val="72100B82"/>
    <w:rsid w:val="721243FB"/>
    <w:rsid w:val="7225C092"/>
    <w:rsid w:val="722A61A1"/>
    <w:rsid w:val="722B9BA1"/>
    <w:rsid w:val="72332E8D"/>
    <w:rsid w:val="723AE057"/>
    <w:rsid w:val="72480F8B"/>
    <w:rsid w:val="7250BAAC"/>
    <w:rsid w:val="7260E570"/>
    <w:rsid w:val="72621235"/>
    <w:rsid w:val="726B1DED"/>
    <w:rsid w:val="726FCF7F"/>
    <w:rsid w:val="727269CD"/>
    <w:rsid w:val="727558F9"/>
    <w:rsid w:val="727576B0"/>
    <w:rsid w:val="72773A12"/>
    <w:rsid w:val="727A850C"/>
    <w:rsid w:val="727E9E2E"/>
    <w:rsid w:val="7280A834"/>
    <w:rsid w:val="72819935"/>
    <w:rsid w:val="72864DEC"/>
    <w:rsid w:val="728F2AC5"/>
    <w:rsid w:val="72985CC1"/>
    <w:rsid w:val="72A00813"/>
    <w:rsid w:val="72A03198"/>
    <w:rsid w:val="72A64218"/>
    <w:rsid w:val="72AE080A"/>
    <w:rsid w:val="72BB5F26"/>
    <w:rsid w:val="72BD5320"/>
    <w:rsid w:val="72C4DE39"/>
    <w:rsid w:val="72CA0E82"/>
    <w:rsid w:val="72D412E9"/>
    <w:rsid w:val="72D41749"/>
    <w:rsid w:val="72D9A335"/>
    <w:rsid w:val="72DAC4DD"/>
    <w:rsid w:val="72E2190F"/>
    <w:rsid w:val="72E6BA46"/>
    <w:rsid w:val="72E8D764"/>
    <w:rsid w:val="72EAAC9A"/>
    <w:rsid w:val="72F0C4EA"/>
    <w:rsid w:val="72F4026F"/>
    <w:rsid w:val="72F4F692"/>
    <w:rsid w:val="72F5CC31"/>
    <w:rsid w:val="72FF2DBC"/>
    <w:rsid w:val="72FF4170"/>
    <w:rsid w:val="73055109"/>
    <w:rsid w:val="73154B5F"/>
    <w:rsid w:val="73225375"/>
    <w:rsid w:val="73231F37"/>
    <w:rsid w:val="732465AB"/>
    <w:rsid w:val="732E1A47"/>
    <w:rsid w:val="733D2552"/>
    <w:rsid w:val="7341C923"/>
    <w:rsid w:val="73551507"/>
    <w:rsid w:val="73551640"/>
    <w:rsid w:val="73652808"/>
    <w:rsid w:val="736583EC"/>
    <w:rsid w:val="736889A5"/>
    <w:rsid w:val="7370E24D"/>
    <w:rsid w:val="7373FEE0"/>
    <w:rsid w:val="73765239"/>
    <w:rsid w:val="73830A2F"/>
    <w:rsid w:val="738C6114"/>
    <w:rsid w:val="738D434C"/>
    <w:rsid w:val="738E018A"/>
    <w:rsid w:val="73A3C522"/>
    <w:rsid w:val="73A43912"/>
    <w:rsid w:val="73B7760A"/>
    <w:rsid w:val="73B92880"/>
    <w:rsid w:val="73BB0571"/>
    <w:rsid w:val="73BC6732"/>
    <w:rsid w:val="73DCCFF0"/>
    <w:rsid w:val="73E56DE7"/>
    <w:rsid w:val="73E5EF34"/>
    <w:rsid w:val="73E9EB4C"/>
    <w:rsid w:val="73EFE5F5"/>
    <w:rsid w:val="73F43A3B"/>
    <w:rsid w:val="73FA0922"/>
    <w:rsid w:val="73FD7788"/>
    <w:rsid w:val="73FDECBE"/>
    <w:rsid w:val="7408B067"/>
    <w:rsid w:val="74096DB2"/>
    <w:rsid w:val="741A13B4"/>
    <w:rsid w:val="741D1820"/>
    <w:rsid w:val="741DA392"/>
    <w:rsid w:val="741FF6F8"/>
    <w:rsid w:val="742749AA"/>
    <w:rsid w:val="7437128B"/>
    <w:rsid w:val="7438CEF5"/>
    <w:rsid w:val="743D0C9D"/>
    <w:rsid w:val="74422A4A"/>
    <w:rsid w:val="744231A1"/>
    <w:rsid w:val="7443A873"/>
    <w:rsid w:val="7447DA88"/>
    <w:rsid w:val="745066FF"/>
    <w:rsid w:val="745B0C52"/>
    <w:rsid w:val="745B483C"/>
    <w:rsid w:val="746AEDBC"/>
    <w:rsid w:val="746DC733"/>
    <w:rsid w:val="74772F1F"/>
    <w:rsid w:val="747E4F57"/>
    <w:rsid w:val="7484A7C5"/>
    <w:rsid w:val="7491D7D8"/>
    <w:rsid w:val="749AB412"/>
    <w:rsid w:val="749B50B6"/>
    <w:rsid w:val="74A19E79"/>
    <w:rsid w:val="74B3DBE9"/>
    <w:rsid w:val="74BC4234"/>
    <w:rsid w:val="74CA379A"/>
    <w:rsid w:val="74CCAD72"/>
    <w:rsid w:val="74D51730"/>
    <w:rsid w:val="74D88337"/>
    <w:rsid w:val="74EF36BA"/>
    <w:rsid w:val="74F8AA88"/>
    <w:rsid w:val="74FE6C04"/>
    <w:rsid w:val="750D836F"/>
    <w:rsid w:val="750F6AB8"/>
    <w:rsid w:val="751A6AA4"/>
    <w:rsid w:val="75221EAA"/>
    <w:rsid w:val="752C2A9D"/>
    <w:rsid w:val="752D69ED"/>
    <w:rsid w:val="752F5D72"/>
    <w:rsid w:val="753FC4CD"/>
    <w:rsid w:val="75468E7A"/>
    <w:rsid w:val="7554BC7D"/>
    <w:rsid w:val="755FA029"/>
    <w:rsid w:val="756ACCFA"/>
    <w:rsid w:val="7570B694"/>
    <w:rsid w:val="757DD1F2"/>
    <w:rsid w:val="758A5B48"/>
    <w:rsid w:val="75A37B1A"/>
    <w:rsid w:val="75B95373"/>
    <w:rsid w:val="75BDF9A5"/>
    <w:rsid w:val="75D55C20"/>
    <w:rsid w:val="75D7EBEC"/>
    <w:rsid w:val="75D9014E"/>
    <w:rsid w:val="75DA48D1"/>
    <w:rsid w:val="75DB5229"/>
    <w:rsid w:val="75E0040E"/>
    <w:rsid w:val="75FC7EFB"/>
    <w:rsid w:val="76047AD7"/>
    <w:rsid w:val="7607531E"/>
    <w:rsid w:val="760E6990"/>
    <w:rsid w:val="76110A06"/>
    <w:rsid w:val="761490AE"/>
    <w:rsid w:val="76150A5E"/>
    <w:rsid w:val="76152826"/>
    <w:rsid w:val="761F9490"/>
    <w:rsid w:val="762494BE"/>
    <w:rsid w:val="762865AC"/>
    <w:rsid w:val="76368823"/>
    <w:rsid w:val="76370970"/>
    <w:rsid w:val="763D8746"/>
    <w:rsid w:val="764F798F"/>
    <w:rsid w:val="764F7A36"/>
    <w:rsid w:val="7658B022"/>
    <w:rsid w:val="765CE56D"/>
    <w:rsid w:val="766DA88F"/>
    <w:rsid w:val="76755E3F"/>
    <w:rsid w:val="7675F1C7"/>
    <w:rsid w:val="767F480D"/>
    <w:rsid w:val="768CF305"/>
    <w:rsid w:val="76A05279"/>
    <w:rsid w:val="76A19C5B"/>
    <w:rsid w:val="76AA70B2"/>
    <w:rsid w:val="76B0405B"/>
    <w:rsid w:val="76B15237"/>
    <w:rsid w:val="76B1D3A0"/>
    <w:rsid w:val="76C887FB"/>
    <w:rsid w:val="76D71F7F"/>
    <w:rsid w:val="76DB6FAF"/>
    <w:rsid w:val="76F23102"/>
    <w:rsid w:val="76F74893"/>
    <w:rsid w:val="77041331"/>
    <w:rsid w:val="7707FF01"/>
    <w:rsid w:val="770820D0"/>
    <w:rsid w:val="770DB868"/>
    <w:rsid w:val="7719B077"/>
    <w:rsid w:val="771EC723"/>
    <w:rsid w:val="772387D9"/>
    <w:rsid w:val="7726466E"/>
    <w:rsid w:val="77297908"/>
    <w:rsid w:val="772F03C6"/>
    <w:rsid w:val="77343DCD"/>
    <w:rsid w:val="77344408"/>
    <w:rsid w:val="7742D01E"/>
    <w:rsid w:val="7745769F"/>
    <w:rsid w:val="774F258C"/>
    <w:rsid w:val="775657F1"/>
    <w:rsid w:val="7761C4D9"/>
    <w:rsid w:val="77650D4C"/>
    <w:rsid w:val="77679FB2"/>
    <w:rsid w:val="776BB742"/>
    <w:rsid w:val="777046E4"/>
    <w:rsid w:val="7777CEC8"/>
    <w:rsid w:val="7784D2FA"/>
    <w:rsid w:val="778E9705"/>
    <w:rsid w:val="778EC356"/>
    <w:rsid w:val="779646C2"/>
    <w:rsid w:val="77A28DE3"/>
    <w:rsid w:val="77A5E432"/>
    <w:rsid w:val="77B05E01"/>
    <w:rsid w:val="77B4FE92"/>
    <w:rsid w:val="77B566E9"/>
    <w:rsid w:val="77BA12F6"/>
    <w:rsid w:val="77BB1279"/>
    <w:rsid w:val="77C4F5E5"/>
    <w:rsid w:val="77D8A66D"/>
    <w:rsid w:val="77DFF645"/>
    <w:rsid w:val="77E74F67"/>
    <w:rsid w:val="77F10EAF"/>
    <w:rsid w:val="77FC524D"/>
    <w:rsid w:val="77FF5256"/>
    <w:rsid w:val="7802C997"/>
    <w:rsid w:val="7803F832"/>
    <w:rsid w:val="7814C87D"/>
    <w:rsid w:val="78176E81"/>
    <w:rsid w:val="781D0080"/>
    <w:rsid w:val="781F0F18"/>
    <w:rsid w:val="7824F53D"/>
    <w:rsid w:val="7828D68F"/>
    <w:rsid w:val="782DDBD1"/>
    <w:rsid w:val="7834E146"/>
    <w:rsid w:val="78375995"/>
    <w:rsid w:val="783A8DBD"/>
    <w:rsid w:val="783D02AE"/>
    <w:rsid w:val="78469196"/>
    <w:rsid w:val="78498C83"/>
    <w:rsid w:val="784EC681"/>
    <w:rsid w:val="784F3024"/>
    <w:rsid w:val="786F9453"/>
    <w:rsid w:val="787CD4B5"/>
    <w:rsid w:val="78879C99"/>
    <w:rsid w:val="788BAEB7"/>
    <w:rsid w:val="78954610"/>
    <w:rsid w:val="789A2707"/>
    <w:rsid w:val="789B1A44"/>
    <w:rsid w:val="789BD610"/>
    <w:rsid w:val="78B1C24B"/>
    <w:rsid w:val="78C7D8A7"/>
    <w:rsid w:val="78D6F964"/>
    <w:rsid w:val="78D7CDF9"/>
    <w:rsid w:val="78DFAF16"/>
    <w:rsid w:val="78E07C61"/>
    <w:rsid w:val="78E3EF82"/>
    <w:rsid w:val="78EE7A67"/>
    <w:rsid w:val="78F3D485"/>
    <w:rsid w:val="78F60D56"/>
    <w:rsid w:val="78F7AC3D"/>
    <w:rsid w:val="79060B91"/>
    <w:rsid w:val="791408FE"/>
    <w:rsid w:val="7918888E"/>
    <w:rsid w:val="791ADD34"/>
    <w:rsid w:val="791B9638"/>
    <w:rsid w:val="7924862B"/>
    <w:rsid w:val="7929C687"/>
    <w:rsid w:val="792CB802"/>
    <w:rsid w:val="792FB77E"/>
    <w:rsid w:val="79323F67"/>
    <w:rsid w:val="79328ADA"/>
    <w:rsid w:val="79341FBD"/>
    <w:rsid w:val="7934B5E9"/>
    <w:rsid w:val="793581AE"/>
    <w:rsid w:val="7935CB9A"/>
    <w:rsid w:val="793B7A44"/>
    <w:rsid w:val="7941E705"/>
    <w:rsid w:val="7956F611"/>
    <w:rsid w:val="7957E16B"/>
    <w:rsid w:val="795F469A"/>
    <w:rsid w:val="7966EB28"/>
    <w:rsid w:val="7973E984"/>
    <w:rsid w:val="7979F9AB"/>
    <w:rsid w:val="79838709"/>
    <w:rsid w:val="79935D6A"/>
    <w:rsid w:val="79A4E639"/>
    <w:rsid w:val="79A6F6BD"/>
    <w:rsid w:val="79AB5A14"/>
    <w:rsid w:val="79AEEA30"/>
    <w:rsid w:val="79B08E46"/>
    <w:rsid w:val="79BA370B"/>
    <w:rsid w:val="79BBC801"/>
    <w:rsid w:val="79BF6D15"/>
    <w:rsid w:val="79C16F0E"/>
    <w:rsid w:val="79C7742D"/>
    <w:rsid w:val="79CA1F00"/>
    <w:rsid w:val="79CA2E4D"/>
    <w:rsid w:val="79D389D4"/>
    <w:rsid w:val="79DC77A6"/>
    <w:rsid w:val="79EBEEA6"/>
    <w:rsid w:val="7A0A4061"/>
    <w:rsid w:val="7A1F9582"/>
    <w:rsid w:val="7A212D85"/>
    <w:rsid w:val="7A2F5BC9"/>
    <w:rsid w:val="7A33B9B2"/>
    <w:rsid w:val="7A3A6C0A"/>
    <w:rsid w:val="7A45AC25"/>
    <w:rsid w:val="7A4EC532"/>
    <w:rsid w:val="7A51FD22"/>
    <w:rsid w:val="7A56A115"/>
    <w:rsid w:val="7A58B37A"/>
    <w:rsid w:val="7A6A7F71"/>
    <w:rsid w:val="7A820C52"/>
    <w:rsid w:val="7A9AC75C"/>
    <w:rsid w:val="7A9FE923"/>
    <w:rsid w:val="7AA07DCD"/>
    <w:rsid w:val="7AAE6B99"/>
    <w:rsid w:val="7AB1CFF9"/>
    <w:rsid w:val="7AB54D55"/>
    <w:rsid w:val="7ABAEEF2"/>
    <w:rsid w:val="7AC09ADD"/>
    <w:rsid w:val="7ACA4DD6"/>
    <w:rsid w:val="7AD83667"/>
    <w:rsid w:val="7AD912E8"/>
    <w:rsid w:val="7ADB049B"/>
    <w:rsid w:val="7ADCC9C1"/>
    <w:rsid w:val="7ADD5A6E"/>
    <w:rsid w:val="7AE1E5AA"/>
    <w:rsid w:val="7AE298C8"/>
    <w:rsid w:val="7AE2C6FB"/>
    <w:rsid w:val="7AE47A12"/>
    <w:rsid w:val="7AE97FDC"/>
    <w:rsid w:val="7AF36BEF"/>
    <w:rsid w:val="7B02DC54"/>
    <w:rsid w:val="7B04BFFF"/>
    <w:rsid w:val="7B08D6F6"/>
    <w:rsid w:val="7B093548"/>
    <w:rsid w:val="7B0D90AE"/>
    <w:rsid w:val="7B264B2C"/>
    <w:rsid w:val="7B274D0E"/>
    <w:rsid w:val="7B28275B"/>
    <w:rsid w:val="7B28AC2E"/>
    <w:rsid w:val="7B30B445"/>
    <w:rsid w:val="7B3C7A68"/>
    <w:rsid w:val="7B3C8839"/>
    <w:rsid w:val="7B42F8F4"/>
    <w:rsid w:val="7B483F8D"/>
    <w:rsid w:val="7B53BE34"/>
    <w:rsid w:val="7B58698F"/>
    <w:rsid w:val="7B5E8D12"/>
    <w:rsid w:val="7B667E38"/>
    <w:rsid w:val="7B7133CA"/>
    <w:rsid w:val="7B73050D"/>
    <w:rsid w:val="7B744011"/>
    <w:rsid w:val="7B7B4B34"/>
    <w:rsid w:val="7B7C28E0"/>
    <w:rsid w:val="7B8A6607"/>
    <w:rsid w:val="7BABE091"/>
    <w:rsid w:val="7BBDBBA0"/>
    <w:rsid w:val="7BD53868"/>
    <w:rsid w:val="7BD74610"/>
    <w:rsid w:val="7BF0DF80"/>
    <w:rsid w:val="7BF242DE"/>
    <w:rsid w:val="7BFA3CA1"/>
    <w:rsid w:val="7C0136A5"/>
    <w:rsid w:val="7C05925B"/>
    <w:rsid w:val="7C1055EA"/>
    <w:rsid w:val="7C1FE084"/>
    <w:rsid w:val="7C2FA46A"/>
    <w:rsid w:val="7C504298"/>
    <w:rsid w:val="7C51EC89"/>
    <w:rsid w:val="7C56E4B7"/>
    <w:rsid w:val="7C5D04C4"/>
    <w:rsid w:val="7C5EF2DC"/>
    <w:rsid w:val="7C65737D"/>
    <w:rsid w:val="7C66229E"/>
    <w:rsid w:val="7C6B7F15"/>
    <w:rsid w:val="7C6CE21D"/>
    <w:rsid w:val="7C7E1E91"/>
    <w:rsid w:val="7C7E9ACF"/>
    <w:rsid w:val="7C8452F9"/>
    <w:rsid w:val="7C84E5B8"/>
    <w:rsid w:val="7C85E3AF"/>
    <w:rsid w:val="7C9DDD1C"/>
    <w:rsid w:val="7C9EA819"/>
    <w:rsid w:val="7CA10FF9"/>
    <w:rsid w:val="7CAC947D"/>
    <w:rsid w:val="7CADA886"/>
    <w:rsid w:val="7CB621F1"/>
    <w:rsid w:val="7CC0DBFA"/>
    <w:rsid w:val="7CC8AF8F"/>
    <w:rsid w:val="7CD7DEF7"/>
    <w:rsid w:val="7CDC86FB"/>
    <w:rsid w:val="7CDED7FC"/>
    <w:rsid w:val="7CE02B16"/>
    <w:rsid w:val="7CEA5154"/>
    <w:rsid w:val="7CEE8991"/>
    <w:rsid w:val="7CEFECE1"/>
    <w:rsid w:val="7CF2840B"/>
    <w:rsid w:val="7CF4D144"/>
    <w:rsid w:val="7CF64489"/>
    <w:rsid w:val="7CF8BD69"/>
    <w:rsid w:val="7CFB2F3F"/>
    <w:rsid w:val="7CFB3F12"/>
    <w:rsid w:val="7CFEFB5D"/>
    <w:rsid w:val="7D0761B9"/>
    <w:rsid w:val="7D17BE18"/>
    <w:rsid w:val="7D28EDE4"/>
    <w:rsid w:val="7D2CFDAA"/>
    <w:rsid w:val="7D2E256A"/>
    <w:rsid w:val="7D414957"/>
    <w:rsid w:val="7D442423"/>
    <w:rsid w:val="7D4D2E2E"/>
    <w:rsid w:val="7D4F6213"/>
    <w:rsid w:val="7D5891BA"/>
    <w:rsid w:val="7D686BCB"/>
    <w:rsid w:val="7D716A5D"/>
    <w:rsid w:val="7D7618F5"/>
    <w:rsid w:val="7D7D0961"/>
    <w:rsid w:val="7DA2B508"/>
    <w:rsid w:val="7DA89672"/>
    <w:rsid w:val="7DA89C62"/>
    <w:rsid w:val="7DAB2FC3"/>
    <w:rsid w:val="7DB015FE"/>
    <w:rsid w:val="7DC02176"/>
    <w:rsid w:val="7DC5E69E"/>
    <w:rsid w:val="7DCBB51B"/>
    <w:rsid w:val="7DCC289A"/>
    <w:rsid w:val="7DCE3689"/>
    <w:rsid w:val="7DCF937A"/>
    <w:rsid w:val="7DCFE019"/>
    <w:rsid w:val="7DD4356E"/>
    <w:rsid w:val="7DD50B18"/>
    <w:rsid w:val="7DDCB11B"/>
    <w:rsid w:val="7DDFB13B"/>
    <w:rsid w:val="7DE63C66"/>
    <w:rsid w:val="7DE645EF"/>
    <w:rsid w:val="7DEC6461"/>
    <w:rsid w:val="7DECEE17"/>
    <w:rsid w:val="7DEFAFB9"/>
    <w:rsid w:val="7E1116FC"/>
    <w:rsid w:val="7E13A234"/>
    <w:rsid w:val="7E26D931"/>
    <w:rsid w:val="7E3460BE"/>
    <w:rsid w:val="7E430DCF"/>
    <w:rsid w:val="7E430E12"/>
    <w:rsid w:val="7E54379D"/>
    <w:rsid w:val="7E573F50"/>
    <w:rsid w:val="7E5F5F59"/>
    <w:rsid w:val="7E5FA99E"/>
    <w:rsid w:val="7E62E3C6"/>
    <w:rsid w:val="7E63E442"/>
    <w:rsid w:val="7E7D3158"/>
    <w:rsid w:val="7E8A59F2"/>
    <w:rsid w:val="7E8CDA6B"/>
    <w:rsid w:val="7E92A3CE"/>
    <w:rsid w:val="7E946992"/>
    <w:rsid w:val="7E97A1E5"/>
    <w:rsid w:val="7E9A3446"/>
    <w:rsid w:val="7EA326AB"/>
    <w:rsid w:val="7EA3FE5E"/>
    <w:rsid w:val="7EABA016"/>
    <w:rsid w:val="7EB6C419"/>
    <w:rsid w:val="7EBCB307"/>
    <w:rsid w:val="7EC2609A"/>
    <w:rsid w:val="7EC5029C"/>
    <w:rsid w:val="7EC7F2D9"/>
    <w:rsid w:val="7EC7FC11"/>
    <w:rsid w:val="7ECD3638"/>
    <w:rsid w:val="7ECDCBEB"/>
    <w:rsid w:val="7ED21944"/>
    <w:rsid w:val="7EDE9C7D"/>
    <w:rsid w:val="7EE688BA"/>
    <w:rsid w:val="7F03D1B0"/>
    <w:rsid w:val="7F0903E4"/>
    <w:rsid w:val="7F0F454D"/>
    <w:rsid w:val="7F18FFF1"/>
    <w:rsid w:val="7F26B326"/>
    <w:rsid w:val="7F2822FD"/>
    <w:rsid w:val="7F43E234"/>
    <w:rsid w:val="7F44C354"/>
    <w:rsid w:val="7F46CCA2"/>
    <w:rsid w:val="7F51B986"/>
    <w:rsid w:val="7F54516C"/>
    <w:rsid w:val="7F55CC23"/>
    <w:rsid w:val="7F58EB43"/>
    <w:rsid w:val="7F5CAF40"/>
    <w:rsid w:val="7F5DEB20"/>
    <w:rsid w:val="7F63E93F"/>
    <w:rsid w:val="7F64858C"/>
    <w:rsid w:val="7F65621E"/>
    <w:rsid w:val="7F67EA23"/>
    <w:rsid w:val="7F6A76F2"/>
    <w:rsid w:val="7F6C2702"/>
    <w:rsid w:val="7F73C37F"/>
    <w:rsid w:val="7F773AB0"/>
    <w:rsid w:val="7F7D3A85"/>
    <w:rsid w:val="7F97688D"/>
    <w:rsid w:val="7F99BBFC"/>
    <w:rsid w:val="7F9A9E89"/>
    <w:rsid w:val="7FA126F4"/>
    <w:rsid w:val="7FABE6A8"/>
    <w:rsid w:val="7FB2894F"/>
    <w:rsid w:val="7FB326D5"/>
    <w:rsid w:val="7FBE1A75"/>
    <w:rsid w:val="7FC7B392"/>
    <w:rsid w:val="7FC95F6E"/>
    <w:rsid w:val="7FCD7E88"/>
    <w:rsid w:val="7FD6E301"/>
    <w:rsid w:val="7FE1800A"/>
    <w:rsid w:val="7FEC94EA"/>
    <w:rsid w:val="7FECE692"/>
    <w:rsid w:val="7FF0E470"/>
    <w:rsid w:val="7FF7CD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439B4"/>
  <w15:docId w15:val="{31BED4B1-AED0-4CCE-95F7-B85A8CA6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080"/>
    <w:pPr>
      <w:spacing w:before="120" w:after="120" w:line="276" w:lineRule="auto"/>
    </w:pPr>
    <w:rPr>
      <w:rFonts w:ascii="Arial" w:eastAsia="Century Gothic" w:hAnsi="Arial"/>
      <w:color w:val="000000" w:themeColor="text1"/>
      <w:sz w:val="22"/>
      <w:szCs w:val="24"/>
      <w:lang w:eastAsia="en-US"/>
    </w:rPr>
  </w:style>
  <w:style w:type="paragraph" w:styleId="Heading1">
    <w:name w:val="heading 1"/>
    <w:next w:val="Normal"/>
    <w:link w:val="Heading1Char"/>
    <w:uiPriority w:val="9"/>
    <w:qFormat/>
    <w:rsid w:val="002370F8"/>
    <w:pPr>
      <w:keepNext/>
      <w:numPr>
        <w:numId w:val="53"/>
      </w:numPr>
      <w:spacing w:before="240" w:after="60"/>
      <w:outlineLvl w:val="0"/>
    </w:pPr>
    <w:rPr>
      <w:rFonts w:ascii="Arial" w:hAnsi="Arial" w:cs="Arial"/>
      <w:b/>
      <w:bCs/>
      <w:color w:val="076DA0"/>
      <w:kern w:val="28"/>
      <w:sz w:val="44"/>
      <w:szCs w:val="36"/>
      <w:lang w:eastAsia="en-US"/>
    </w:rPr>
  </w:style>
  <w:style w:type="paragraph" w:styleId="Heading2">
    <w:name w:val="heading 2"/>
    <w:next w:val="Normal"/>
    <w:link w:val="Heading2Char"/>
    <w:uiPriority w:val="9"/>
    <w:qFormat/>
    <w:rsid w:val="00007E9C"/>
    <w:pPr>
      <w:keepNext/>
      <w:numPr>
        <w:ilvl w:val="1"/>
        <w:numId w:val="53"/>
      </w:numPr>
      <w:spacing w:before="240" w:after="60"/>
      <w:ind w:left="709" w:hanging="709"/>
      <w:outlineLvl w:val="1"/>
    </w:pPr>
    <w:rPr>
      <w:rFonts w:ascii="Arial" w:eastAsia="Arial" w:hAnsi="Arial" w:cs="Arial"/>
      <w:b/>
      <w:bCs/>
      <w:iCs/>
      <w:color w:val="076DA0" w:themeColor="accent2"/>
      <w:sz w:val="36"/>
      <w:szCs w:val="28"/>
      <w:lang w:eastAsia="en-US"/>
    </w:rPr>
  </w:style>
  <w:style w:type="paragraph" w:styleId="Heading3">
    <w:name w:val="heading 3"/>
    <w:next w:val="Normal"/>
    <w:link w:val="Heading3Char"/>
    <w:uiPriority w:val="9"/>
    <w:qFormat/>
    <w:rsid w:val="00007E9C"/>
    <w:pPr>
      <w:keepNext/>
      <w:numPr>
        <w:ilvl w:val="2"/>
        <w:numId w:val="53"/>
      </w:numPr>
      <w:spacing w:before="180" w:after="60"/>
      <w:ind w:left="993" w:hanging="993"/>
      <w:outlineLvl w:val="2"/>
    </w:pPr>
    <w:rPr>
      <w:rFonts w:ascii="Arial" w:eastAsia="Arial" w:hAnsi="Arial" w:cs="Arial"/>
      <w:b/>
      <w:bCs/>
      <w:color w:val="009DBB"/>
      <w:sz w:val="32"/>
      <w:szCs w:val="26"/>
      <w:lang w:eastAsia="en-US"/>
    </w:rPr>
  </w:style>
  <w:style w:type="paragraph" w:styleId="Heading4">
    <w:name w:val="heading 4"/>
    <w:next w:val="Normal"/>
    <w:link w:val="Heading4Char"/>
    <w:uiPriority w:val="9"/>
    <w:qFormat/>
    <w:rsid w:val="00007E9C"/>
    <w:pPr>
      <w:keepNext/>
      <w:numPr>
        <w:ilvl w:val="3"/>
        <w:numId w:val="53"/>
      </w:numPr>
      <w:spacing w:before="240" w:after="60"/>
      <w:ind w:left="993" w:hanging="993"/>
      <w:outlineLvl w:val="3"/>
    </w:pPr>
    <w:rPr>
      <w:rFonts w:ascii="Arial" w:eastAsia="Century Gothic" w:hAnsi="Arial"/>
      <w:b/>
      <w:bCs/>
      <w:color w:val="05557D" w:themeColor="accent4"/>
      <w:sz w:val="24"/>
      <w:szCs w:val="28"/>
      <w:lang w:eastAsia="en-US"/>
    </w:rPr>
  </w:style>
  <w:style w:type="paragraph" w:styleId="Heading5">
    <w:name w:val="heading 5"/>
    <w:next w:val="Normal"/>
    <w:link w:val="Heading5Char"/>
    <w:uiPriority w:val="9"/>
    <w:qFormat/>
    <w:rsid w:val="00F86F85"/>
    <w:pPr>
      <w:keepNext/>
      <w:numPr>
        <w:ilvl w:val="4"/>
        <w:numId w:val="53"/>
      </w:numPr>
      <w:spacing w:before="240" w:after="60"/>
      <w:outlineLvl w:val="4"/>
    </w:pPr>
    <w:rPr>
      <w:rFonts w:ascii="Arial" w:hAnsi="Arial"/>
      <w:b/>
      <w:bCs/>
      <w:iCs/>
      <w:color w:val="076DA0" w:themeColor="accent2"/>
      <w:sz w:val="24"/>
      <w:szCs w:val="26"/>
      <w:lang w:eastAsia="en-US"/>
    </w:rPr>
  </w:style>
  <w:style w:type="paragraph" w:styleId="Heading6">
    <w:name w:val="heading 6"/>
    <w:next w:val="Normal"/>
    <w:rsid w:val="00207793"/>
    <w:pPr>
      <w:keepNext/>
      <w:numPr>
        <w:ilvl w:val="5"/>
        <w:numId w:val="53"/>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numPr>
        <w:ilvl w:val="6"/>
        <w:numId w:val="53"/>
      </w:numPr>
      <w:spacing w:before="40"/>
      <w:outlineLvl w:val="6"/>
    </w:pPr>
    <w:rPr>
      <w:rFonts w:ascii="Arial" w:eastAsiaTheme="majorEastAsia" w:hAnsi="Arial" w:cstheme="majorBidi"/>
      <w:b/>
      <w:i/>
      <w:iCs/>
      <w:color w:val="004E5D" w:themeColor="accent1" w:themeShade="7F"/>
      <w:sz w:val="22"/>
      <w:szCs w:val="24"/>
      <w:lang w:eastAsia="en-US"/>
    </w:rPr>
  </w:style>
  <w:style w:type="paragraph" w:styleId="Heading8">
    <w:name w:val="heading 8"/>
    <w:basedOn w:val="Normal"/>
    <w:next w:val="Normal"/>
    <w:link w:val="Heading8Char"/>
    <w:semiHidden/>
    <w:unhideWhenUsed/>
    <w:qFormat/>
    <w:rsid w:val="00CA562C"/>
    <w:pPr>
      <w:keepNext/>
      <w:keepLines/>
      <w:numPr>
        <w:ilvl w:val="7"/>
        <w:numId w:val="5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A562C"/>
    <w:pPr>
      <w:keepNext/>
      <w:keepLines/>
      <w:numPr>
        <w:ilvl w:val="8"/>
        <w:numId w:val="5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5749D"/>
    <w:rPr>
      <w:rFonts w:eastAsia="Arial"/>
      <w:i/>
      <w:iCs/>
    </w:rPr>
  </w:style>
  <w:style w:type="character" w:styleId="Strong">
    <w:name w:val="Strong"/>
    <w:basedOn w:val="DefaultParagraphFont"/>
    <w:rsid w:val="00A705AF"/>
    <w:rPr>
      <w:b/>
      <w:bCs/>
    </w:rPr>
  </w:style>
  <w:style w:type="paragraph" w:styleId="Subtitle">
    <w:name w:val="Subtitle"/>
    <w:next w:val="Normal"/>
    <w:link w:val="SubtitleChar"/>
    <w:qFormat/>
    <w:rsid w:val="009D3C61"/>
    <w:pPr>
      <w:numPr>
        <w:ilvl w:val="1"/>
      </w:numPr>
      <w:spacing w:before="120" w:after="120" w:line="276" w:lineRule="auto"/>
    </w:pPr>
    <w:rPr>
      <w:rFonts w:ascii="Arial" w:eastAsiaTheme="majorEastAsia" w:hAnsi="Arial" w:cstheme="majorBidi"/>
      <w:iCs/>
      <w:color w:val="009DBB"/>
      <w:spacing w:val="15"/>
      <w:sz w:val="40"/>
      <w:szCs w:val="24"/>
      <w:lang w:eastAsia="en-US"/>
    </w:rPr>
  </w:style>
  <w:style w:type="character" w:customStyle="1" w:styleId="SubtitleChar">
    <w:name w:val="Subtitle Char"/>
    <w:basedOn w:val="DefaultParagraphFont"/>
    <w:link w:val="Subtitle"/>
    <w:rsid w:val="009D3C61"/>
    <w:rPr>
      <w:rFonts w:ascii="Arial" w:eastAsiaTheme="majorEastAsia" w:hAnsi="Arial" w:cstheme="majorBidi"/>
      <w:iCs/>
      <w:color w:val="009DBB"/>
      <w:spacing w:val="15"/>
      <w:sz w:val="40"/>
      <w:szCs w:val="24"/>
      <w:lang w:eastAsia="en-US"/>
    </w:rPr>
  </w:style>
  <w:style w:type="paragraph" w:styleId="Title">
    <w:name w:val="Title"/>
    <w:next w:val="Normal"/>
    <w:link w:val="TitleChar"/>
    <w:qFormat/>
    <w:rsid w:val="009D3C61"/>
    <w:pPr>
      <w:spacing w:before="2160" w:after="360"/>
    </w:pPr>
    <w:rPr>
      <w:rFonts w:ascii="Arial" w:eastAsiaTheme="majorEastAsia" w:hAnsi="Arial" w:cstheme="majorBidi"/>
      <w:b/>
      <w:color w:val="076DA0"/>
      <w:kern w:val="28"/>
      <w:sz w:val="48"/>
      <w:szCs w:val="52"/>
      <w:lang w:eastAsia="en-US"/>
    </w:rPr>
  </w:style>
  <w:style w:type="character" w:customStyle="1" w:styleId="TitleChar">
    <w:name w:val="Title Char"/>
    <w:basedOn w:val="DefaultParagraphFont"/>
    <w:link w:val="Title"/>
    <w:rsid w:val="009D3C61"/>
    <w:rPr>
      <w:rFonts w:ascii="Arial" w:eastAsiaTheme="majorEastAsia" w:hAnsi="Arial" w:cstheme="majorBidi"/>
      <w:b/>
      <w:color w:val="076DA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9DBB" w:themeColor="accent1"/>
    </w:rPr>
  </w:style>
  <w:style w:type="paragraph" w:styleId="Quote">
    <w:name w:val="Quote"/>
    <w:next w:val="Normal"/>
    <w:link w:val="QuoteChar"/>
    <w:uiPriority w:val="29"/>
    <w:qFormat/>
    <w:rsid w:val="00C866ED"/>
    <w:pPr>
      <w:spacing w:before="120" w:after="120"/>
      <w:ind w:left="720"/>
    </w:pPr>
    <w:rPr>
      <w:rFonts w:ascii="Arial" w:eastAsia="Arial" w:hAnsi="Arial"/>
      <w:i/>
      <w:iCs/>
      <w:color w:val="05557D" w:themeColor="accent4"/>
      <w:sz w:val="22"/>
      <w:szCs w:val="24"/>
      <w:lang w:eastAsia="en-US"/>
    </w:rPr>
  </w:style>
  <w:style w:type="character" w:customStyle="1" w:styleId="QuoteChar">
    <w:name w:val="Quote Char"/>
    <w:basedOn w:val="DefaultParagraphFont"/>
    <w:link w:val="Quote"/>
    <w:uiPriority w:val="29"/>
    <w:rsid w:val="00C866ED"/>
    <w:rPr>
      <w:rFonts w:ascii="Arial" w:eastAsia="Arial" w:hAnsi="Arial"/>
      <w:i/>
      <w:iCs/>
      <w:color w:val="05557D" w:themeColor="accent4"/>
      <w:sz w:val="22"/>
      <w:szCs w:val="24"/>
      <w:lang w:eastAsia="en-US"/>
    </w:rPr>
  </w:style>
  <w:style w:type="paragraph" w:styleId="IntenseQuote">
    <w:name w:val="Intense Quote"/>
    <w:next w:val="Normal"/>
    <w:link w:val="IntenseQuoteChar"/>
    <w:uiPriority w:val="30"/>
    <w:rsid w:val="00346C4A"/>
    <w:pPr>
      <w:pBdr>
        <w:bottom w:val="single" w:sz="4" w:space="4" w:color="009DBB" w:themeColor="accent1"/>
      </w:pBdr>
      <w:spacing w:before="200" w:after="280"/>
      <w:ind w:left="936" w:right="936"/>
    </w:pPr>
    <w:rPr>
      <w:rFonts w:ascii="Arial" w:hAnsi="Arial"/>
      <w:b/>
      <w:bCs/>
      <w:i/>
      <w:iCs/>
      <w:color w:val="009DBB"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009DBB" w:themeColor="accent1"/>
      <w:sz w:val="22"/>
      <w:szCs w:val="24"/>
      <w:lang w:eastAsia="en-US"/>
    </w:rPr>
  </w:style>
  <w:style w:type="character" w:styleId="SubtleReference">
    <w:name w:val="Subtle Reference"/>
    <w:basedOn w:val="DefaultParagraphFont"/>
    <w:uiPriority w:val="31"/>
    <w:rsid w:val="00A4512D"/>
    <w:rPr>
      <w:smallCaps/>
      <w:color w:val="076DA0" w:themeColor="accent2"/>
      <w:u w:val="single"/>
    </w:rPr>
  </w:style>
  <w:style w:type="character" w:styleId="IntenseReference">
    <w:name w:val="Intense Reference"/>
    <w:basedOn w:val="DefaultParagraphFont"/>
    <w:uiPriority w:val="32"/>
    <w:rsid w:val="00A4512D"/>
    <w:rPr>
      <w:b/>
      <w:bCs/>
      <w:i/>
      <w:smallCaps/>
      <w:color w:val="076DA0"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C866ED"/>
    <w:pPr>
      <w:numPr>
        <w:numId w:val="5"/>
      </w:numPr>
      <w:spacing w:before="60" w:after="60"/>
      <w:ind w:left="567" w:hanging="340"/>
    </w:pPr>
    <w:rPr>
      <w:rFonts w:eastAsia="Arial"/>
    </w:rPr>
  </w:style>
  <w:style w:type="character" w:customStyle="1" w:styleId="Heading8Char">
    <w:name w:val="Heading 8 Char"/>
    <w:basedOn w:val="DefaultParagraphFont"/>
    <w:link w:val="Heading8"/>
    <w:semiHidden/>
    <w:rsid w:val="00CA562C"/>
    <w:rPr>
      <w:rFonts w:asciiTheme="majorHAnsi" w:eastAsiaTheme="majorEastAsia" w:hAnsiTheme="majorHAnsi" w:cstheme="majorBidi"/>
      <w:color w:val="272727" w:themeColor="text1" w:themeTint="D8"/>
      <w:sz w:val="21"/>
      <w:szCs w:val="21"/>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0B067A"/>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sz w:val="16"/>
      <w:szCs w:val="16"/>
      <w:lang w:eastAsia="en-US"/>
    </w:rPr>
  </w:style>
  <w:style w:type="table" w:styleId="TableGrid">
    <w:name w:val="Table Grid"/>
    <w:basedOn w:val="TableNormal"/>
    <w:uiPriority w:val="39"/>
    <w:locked/>
    <w:rsid w:val="00A5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C3963F" w:themeFill="accent3" w:themeFillShade="BF"/>
      </w:tcPr>
    </w:tblStylePr>
    <w:tblStylePr w:type="lastRow">
      <w:pPr>
        <w:jc w:val="right"/>
      </w:pPr>
      <w:rPr>
        <w:b/>
      </w:r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F837DE"/>
    <w:pPr>
      <w:spacing w:before="80" w:after="80"/>
    </w:pPr>
    <w:rPr>
      <w:rFonts w:eastAsia="Cambria"/>
      <w:b/>
      <w:color w:val="076DA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6D6D70"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C866ED"/>
    <w:pPr>
      <w:keepNext/>
      <w:spacing w:after="200"/>
    </w:pPr>
    <w:rPr>
      <w:b/>
      <w:bCs/>
      <w:color w:val="auto"/>
      <w:sz w:val="18"/>
      <w:szCs w:val="18"/>
    </w:rPr>
  </w:style>
  <w:style w:type="paragraph" w:customStyle="1" w:styleId="VisionBox">
    <w:name w:val="VisionBox"/>
    <w:basedOn w:val="Normal"/>
    <w:qFormat/>
    <w:rsid w:val="00E17F85"/>
    <w:pPr>
      <w:pBdr>
        <w:top w:val="single" w:sz="4" w:space="15" w:color="D8BB82"/>
        <w:bottom w:val="single" w:sz="4" w:space="10" w:color="D8BB82"/>
      </w:pBdr>
      <w:spacing w:before="240" w:after="240" w:line="340" w:lineRule="exact"/>
    </w:pPr>
    <w:rPr>
      <w:rFonts w:eastAsiaTheme="minorHAnsi"/>
      <w:color w:val="076DA0"/>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Taskforce">
    <w:name w:val="Taskforce"/>
    <w:basedOn w:val="TableNormal"/>
    <w:uiPriority w:val="99"/>
    <w:rsid w:val="002370F8"/>
    <w:rPr>
      <w:rFonts w:ascii="Arial" w:hAnsi="Arial"/>
      <w:color w:val="076DA0"/>
      <w:sz w:val="21"/>
    </w:rPr>
    <w:tblPr>
      <w:tblStyleRowBandSize w:val="1"/>
      <w:tblBorders>
        <w:top w:val="single" w:sz="4" w:space="0" w:color="auto"/>
        <w:bottom w:val="single" w:sz="4" w:space="0" w:color="auto"/>
        <w:insideH w:val="single" w:sz="4" w:space="0" w:color="auto"/>
      </w:tblBorders>
    </w:tblPr>
    <w:tcPr>
      <w:shd w:val="clear" w:color="auto" w:fill="D8BB82"/>
    </w:tcPr>
    <w:tblStylePr w:type="firstRow">
      <w:rPr>
        <w:b/>
      </w:rPr>
      <w:tblPr/>
      <w:tcPr>
        <w:shd w:val="clear" w:color="auto" w:fill="D8BB82"/>
      </w:tcPr>
    </w:tblStylePr>
    <w:tblStylePr w:type="lastRow">
      <w:rPr>
        <w:rFonts w:ascii="Arial" w:hAnsi="Arial"/>
        <w:color w:val="000000" w:themeColor="text1"/>
      </w:rPr>
      <w:tblPr/>
      <w:tcPr>
        <w:shd w:val="clear" w:color="auto" w:fill="FFFFFF" w:themeFill="background1"/>
      </w:tcPr>
    </w:tblStylePr>
    <w:tblStylePr w:type="firstCol">
      <w:rPr>
        <w:b/>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character" w:customStyle="1" w:styleId="Heading9Char">
    <w:name w:val="Heading 9 Char"/>
    <w:basedOn w:val="DefaultParagraphFont"/>
    <w:link w:val="Heading9"/>
    <w:semiHidden/>
    <w:rsid w:val="00CA562C"/>
    <w:rPr>
      <w:rFonts w:asciiTheme="majorHAnsi" w:eastAsiaTheme="majorEastAsia" w:hAnsiTheme="majorHAnsi" w:cstheme="majorBidi"/>
      <w:i/>
      <w:iCs/>
      <w:color w:val="272727" w:themeColor="text1" w:themeTint="D8"/>
      <w:sz w:val="21"/>
      <w:szCs w:val="21"/>
      <w:lang w:eastAsia="en-US"/>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837DE"/>
    <w:pPr>
      <w:spacing w:before="240"/>
    </w:pPr>
    <w:rPr>
      <w:rFonts w:cs="Times New Roman"/>
      <w:b/>
      <w:bCs/>
      <w:caps/>
      <w:color w:val="076DA0"/>
      <w:szCs w:val="20"/>
    </w:rPr>
  </w:style>
  <w:style w:type="paragraph" w:customStyle="1" w:styleId="Boxtype">
    <w:name w:val="Box type"/>
    <w:next w:val="Normal"/>
    <w:qFormat/>
    <w:rsid w:val="00C866ED"/>
    <w:pPr>
      <w:pBdr>
        <w:top w:val="single" w:sz="6" w:space="20" w:color="009DBB"/>
        <w:left w:val="single" w:sz="6" w:space="10" w:color="009DBB"/>
        <w:bottom w:val="single" w:sz="6" w:space="10" w:color="009DBB"/>
        <w:right w:val="single" w:sz="6" w:space="10" w:color="009DBB"/>
      </w:pBdr>
      <w:spacing w:before="60" w:after="12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004E5D" w:themeColor="accent1" w:themeShade="7F"/>
      <w:sz w:val="22"/>
      <w:szCs w:val="24"/>
      <w:lang w:eastAsia="en-US"/>
    </w:rPr>
  </w:style>
  <w:style w:type="character" w:customStyle="1" w:styleId="Heading1Char">
    <w:name w:val="Heading 1 Char"/>
    <w:basedOn w:val="DefaultParagraphFont"/>
    <w:link w:val="Heading1"/>
    <w:uiPriority w:val="9"/>
    <w:rsid w:val="002370F8"/>
    <w:rPr>
      <w:rFonts w:ascii="Arial" w:hAnsi="Arial" w:cs="Arial"/>
      <w:b/>
      <w:bCs/>
      <w:color w:val="076DA0"/>
      <w:kern w:val="28"/>
      <w:sz w:val="44"/>
      <w:szCs w:val="36"/>
      <w:lang w:eastAsia="en-US"/>
    </w:rPr>
  </w:style>
  <w:style w:type="character" w:customStyle="1" w:styleId="Heading2Char">
    <w:name w:val="Heading 2 Char"/>
    <w:basedOn w:val="DefaultParagraphFont"/>
    <w:link w:val="Heading2"/>
    <w:uiPriority w:val="9"/>
    <w:rsid w:val="00007E9C"/>
    <w:rPr>
      <w:rFonts w:ascii="Arial" w:eastAsia="Arial" w:hAnsi="Arial" w:cs="Arial"/>
      <w:b/>
      <w:bCs/>
      <w:iCs/>
      <w:color w:val="076DA0" w:themeColor="accent2"/>
      <w:sz w:val="36"/>
      <w:szCs w:val="28"/>
      <w:lang w:eastAsia="en-US"/>
    </w:rPr>
  </w:style>
  <w:style w:type="character" w:customStyle="1" w:styleId="Heading3Char">
    <w:name w:val="Heading 3 Char"/>
    <w:basedOn w:val="DefaultParagraphFont"/>
    <w:link w:val="Heading3"/>
    <w:uiPriority w:val="9"/>
    <w:rsid w:val="00007E9C"/>
    <w:rPr>
      <w:rFonts w:ascii="Arial" w:eastAsia="Arial" w:hAnsi="Arial" w:cs="Arial"/>
      <w:b/>
      <w:bCs/>
      <w:color w:val="009DBB"/>
      <w:sz w:val="32"/>
      <w:szCs w:val="26"/>
      <w:lang w:eastAsia="en-US"/>
    </w:rPr>
  </w:style>
  <w:style w:type="character" w:customStyle="1" w:styleId="Heading4Char">
    <w:name w:val="Heading 4 Char"/>
    <w:basedOn w:val="DefaultParagraphFont"/>
    <w:link w:val="Heading4"/>
    <w:uiPriority w:val="9"/>
    <w:rsid w:val="00007E9C"/>
    <w:rPr>
      <w:rFonts w:ascii="Arial" w:eastAsia="Century Gothic" w:hAnsi="Arial"/>
      <w:b/>
      <w:bCs/>
      <w:color w:val="05557D" w:themeColor="accent4"/>
      <w:sz w:val="24"/>
      <w:szCs w:val="28"/>
      <w:lang w:eastAsia="en-US"/>
    </w:rPr>
  </w:style>
  <w:style w:type="character" w:customStyle="1" w:styleId="Heading5Char">
    <w:name w:val="Heading 5 Char"/>
    <w:basedOn w:val="DefaultParagraphFont"/>
    <w:link w:val="Heading5"/>
    <w:uiPriority w:val="9"/>
    <w:rsid w:val="004C5FD0"/>
    <w:rPr>
      <w:rFonts w:ascii="Arial" w:hAnsi="Arial"/>
      <w:b/>
      <w:bCs/>
      <w:iCs/>
      <w:color w:val="076DA0" w:themeColor="accent2"/>
      <w:sz w:val="24"/>
      <w:szCs w:val="26"/>
      <w:lang w:eastAsia="en-US"/>
    </w:rPr>
  </w:style>
  <w:style w:type="character" w:styleId="CommentReference">
    <w:name w:val="annotation reference"/>
    <w:basedOn w:val="DefaultParagraphFont"/>
    <w:uiPriority w:val="99"/>
    <w:semiHidden/>
    <w:unhideWhenUsed/>
    <w:rsid w:val="004C5FD0"/>
    <w:rPr>
      <w:sz w:val="16"/>
      <w:szCs w:val="16"/>
    </w:rPr>
  </w:style>
  <w:style w:type="paragraph" w:styleId="CommentText">
    <w:name w:val="annotation text"/>
    <w:basedOn w:val="Normal"/>
    <w:link w:val="CommentTextChar"/>
    <w:uiPriority w:val="99"/>
    <w:unhideWhenUsed/>
    <w:rsid w:val="004C5FD0"/>
    <w:pPr>
      <w:spacing w:before="0"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4C5FD0"/>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4C5FD0"/>
    <w:rPr>
      <w:b/>
      <w:bCs/>
    </w:rPr>
  </w:style>
  <w:style w:type="character" w:customStyle="1" w:styleId="CommentSubjectChar">
    <w:name w:val="Comment Subject Char"/>
    <w:basedOn w:val="CommentTextChar"/>
    <w:link w:val="CommentSubject"/>
    <w:uiPriority w:val="99"/>
    <w:semiHidden/>
    <w:rsid w:val="004C5FD0"/>
    <w:rPr>
      <w:rFonts w:ascii="Arial" w:eastAsiaTheme="minorHAnsi" w:hAnsi="Arial" w:cstheme="minorBidi"/>
      <w:b/>
      <w:bCs/>
      <w:lang w:eastAsia="en-US"/>
    </w:rPr>
  </w:style>
  <w:style w:type="table" w:styleId="GridTable4">
    <w:name w:val="Grid Table 4"/>
    <w:basedOn w:val="TableNormal"/>
    <w:uiPriority w:val="49"/>
    <w:rsid w:val="004C5FD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C5FD0"/>
    <w:rPr>
      <w:rFonts w:asciiTheme="minorHAnsi" w:eastAsiaTheme="minorHAnsi" w:hAnsiTheme="minorHAnsi" w:cstheme="minorBidi"/>
      <w:sz w:val="22"/>
      <w:szCs w:val="22"/>
      <w:lang w:eastAsia="en-US"/>
    </w:rPr>
    <w:tblPr>
      <w:tblStyleRowBandSize w:val="1"/>
      <w:tblStyleColBandSize w:val="1"/>
      <w:tblBorders>
        <w:top w:val="single" w:sz="4" w:space="0" w:color="3DDFFF" w:themeColor="accent1" w:themeTint="99"/>
        <w:left w:val="single" w:sz="4" w:space="0" w:color="3DDFFF" w:themeColor="accent1" w:themeTint="99"/>
        <w:bottom w:val="single" w:sz="4" w:space="0" w:color="3DDFFF" w:themeColor="accent1" w:themeTint="99"/>
        <w:right w:val="single" w:sz="4" w:space="0" w:color="3DDFFF" w:themeColor="accent1" w:themeTint="99"/>
        <w:insideH w:val="single" w:sz="4" w:space="0" w:color="3DDFFF" w:themeColor="accent1" w:themeTint="99"/>
        <w:insideV w:val="single" w:sz="4" w:space="0" w:color="3DDFFF" w:themeColor="accent1" w:themeTint="99"/>
      </w:tblBorders>
    </w:tblPr>
    <w:tblStylePr w:type="firstRow">
      <w:rPr>
        <w:b/>
        <w:bCs/>
        <w:color w:val="FFFFFF" w:themeColor="background1"/>
      </w:rPr>
      <w:tblPr/>
      <w:tcPr>
        <w:tcBorders>
          <w:top w:val="single" w:sz="4" w:space="0" w:color="009DBB" w:themeColor="accent1"/>
          <w:left w:val="single" w:sz="4" w:space="0" w:color="009DBB" w:themeColor="accent1"/>
          <w:bottom w:val="single" w:sz="4" w:space="0" w:color="009DBB" w:themeColor="accent1"/>
          <w:right w:val="single" w:sz="4" w:space="0" w:color="009DBB" w:themeColor="accent1"/>
          <w:insideH w:val="nil"/>
          <w:insideV w:val="nil"/>
        </w:tcBorders>
        <w:shd w:val="clear" w:color="auto" w:fill="009DBB" w:themeFill="accent1"/>
      </w:tcPr>
    </w:tblStylePr>
    <w:tblStylePr w:type="lastRow">
      <w:rPr>
        <w:b/>
        <w:bCs/>
      </w:rPr>
      <w:tblPr/>
      <w:tcPr>
        <w:tcBorders>
          <w:top w:val="double" w:sz="4" w:space="0" w:color="009DBB" w:themeColor="accent1"/>
        </w:tcBorders>
      </w:tcPr>
    </w:tblStylePr>
    <w:tblStylePr w:type="firstCol">
      <w:rPr>
        <w:b/>
        <w:bCs/>
      </w:rPr>
    </w:tblStylePr>
    <w:tblStylePr w:type="lastCol">
      <w:rPr>
        <w:b/>
        <w:bCs/>
      </w:rPr>
    </w:tblStylePr>
    <w:tblStylePr w:type="band1Vert">
      <w:tblPr/>
      <w:tcPr>
        <w:shd w:val="clear" w:color="auto" w:fill="BEF4FF" w:themeFill="accent1" w:themeFillTint="33"/>
      </w:tcPr>
    </w:tblStylePr>
    <w:tblStylePr w:type="band1Horz">
      <w:tblPr/>
      <w:tcPr>
        <w:shd w:val="clear" w:color="auto" w:fill="BEF4FF" w:themeFill="accent1" w:themeFillTint="33"/>
      </w:tcPr>
    </w:tblStylePr>
  </w:style>
  <w:style w:type="table" w:styleId="PlainTable1">
    <w:name w:val="Plain Table 1"/>
    <w:basedOn w:val="TableNormal"/>
    <w:uiPriority w:val="41"/>
    <w:rsid w:val="004C5FD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C5FD0"/>
    <w:rPr>
      <w:rFonts w:asciiTheme="minorHAnsi" w:eastAsiaTheme="minorHAnsi" w:hAnsiTheme="minorHAnsi" w:cstheme="minorBidi"/>
      <w:sz w:val="22"/>
      <w:szCs w:val="22"/>
      <w:lang w:eastAsia="en-US"/>
    </w:rPr>
  </w:style>
  <w:style w:type="table" w:styleId="ListTable2-Accent3">
    <w:name w:val="List Table 2 Accent 3"/>
    <w:basedOn w:val="TableNormal"/>
    <w:uiPriority w:val="47"/>
    <w:rsid w:val="004C5FD0"/>
    <w:rPr>
      <w:rFonts w:asciiTheme="minorHAnsi" w:eastAsiaTheme="minorHAnsi" w:hAnsiTheme="minorHAnsi" w:cstheme="minorBidi"/>
      <w:sz w:val="22"/>
      <w:szCs w:val="22"/>
      <w:lang w:eastAsia="en-US"/>
    </w:rPr>
    <w:tblPr>
      <w:tblStyleRowBandSize w:val="1"/>
      <w:tblStyleColBandSize w:val="1"/>
      <w:tblBorders>
        <w:top w:val="single" w:sz="4" w:space="0" w:color="E7D6B3" w:themeColor="accent3" w:themeTint="99"/>
        <w:bottom w:val="single" w:sz="4" w:space="0" w:color="E7D6B3" w:themeColor="accent3" w:themeTint="99"/>
        <w:insideH w:val="single" w:sz="4" w:space="0" w:color="E7D6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1E5" w:themeFill="accent3" w:themeFillTint="33"/>
      </w:tcPr>
    </w:tblStylePr>
    <w:tblStylePr w:type="band1Horz">
      <w:tblPr/>
      <w:tcPr>
        <w:shd w:val="clear" w:color="auto" w:fill="F7F1E5" w:themeFill="accent3" w:themeFillTint="33"/>
      </w:tcPr>
    </w:tblStylePr>
  </w:style>
  <w:style w:type="paragraph" w:customStyle="1" w:styleId="Default">
    <w:name w:val="Default"/>
    <w:rsid w:val="004C5FD0"/>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4C5FD0"/>
    <w:rPr>
      <w:color w:val="6D6D70" w:themeColor="followedHyperlink"/>
      <w:u w:val="single"/>
    </w:rPr>
  </w:style>
  <w:style w:type="character" w:styleId="UnresolvedMention">
    <w:name w:val="Unresolved Mention"/>
    <w:basedOn w:val="DefaultParagraphFont"/>
    <w:uiPriority w:val="99"/>
    <w:semiHidden/>
    <w:unhideWhenUsed/>
    <w:rsid w:val="004C5FD0"/>
    <w:rPr>
      <w:color w:val="605E5C"/>
      <w:shd w:val="clear" w:color="auto" w:fill="E1DFDD"/>
    </w:rPr>
  </w:style>
  <w:style w:type="character" w:customStyle="1" w:styleId="xcontentpasted1">
    <w:name w:val="x_contentpasted1"/>
    <w:basedOn w:val="DefaultParagraphFont"/>
    <w:rsid w:val="004C5FD0"/>
  </w:style>
  <w:style w:type="paragraph" w:styleId="TOCHeading">
    <w:name w:val="TOC Heading"/>
    <w:next w:val="Normal"/>
    <w:uiPriority w:val="39"/>
    <w:unhideWhenUsed/>
    <w:qFormat/>
    <w:rsid w:val="00030928"/>
    <w:pPr>
      <w:keepLines/>
      <w:spacing w:line="259" w:lineRule="auto"/>
    </w:pPr>
    <w:rPr>
      <w:rFonts w:ascii="Arial" w:eastAsiaTheme="majorEastAsia" w:hAnsi="Arial" w:cstheme="majorBidi"/>
      <w:b/>
      <w:color w:val="00758C" w:themeColor="accent1" w:themeShade="BF"/>
      <w:sz w:val="40"/>
      <w:szCs w:val="32"/>
      <w:lang w:val="en-US" w:eastAsia="en-US"/>
    </w:rPr>
  </w:style>
  <w:style w:type="paragraph" w:styleId="TOC1">
    <w:name w:val="toc 1"/>
    <w:basedOn w:val="Normal"/>
    <w:next w:val="Normal"/>
    <w:autoRedefine/>
    <w:uiPriority w:val="39"/>
    <w:unhideWhenUsed/>
    <w:rsid w:val="00C866ED"/>
    <w:pPr>
      <w:tabs>
        <w:tab w:val="right" w:leader="dot" w:pos="9060"/>
      </w:tabs>
      <w:spacing w:before="0" w:after="100" w:line="259" w:lineRule="auto"/>
    </w:pPr>
    <w:rPr>
      <w:rFonts w:eastAsiaTheme="minorEastAsia"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C866ED"/>
    <w:pPr>
      <w:tabs>
        <w:tab w:val="left" w:pos="960"/>
        <w:tab w:val="right" w:leader="dot" w:pos="9060"/>
      </w:tabs>
      <w:spacing w:before="0" w:after="100" w:line="259" w:lineRule="auto"/>
      <w:ind w:left="220"/>
    </w:pPr>
    <w:rPr>
      <w:rFonts w:eastAsiaTheme="minorEastAsia" w:cstheme="minorBidi"/>
      <w:noProof/>
      <w:color w:val="auto"/>
      <w:kern w:val="2"/>
      <w:sz w:val="24"/>
      <w:lang w:eastAsia="ja-JP"/>
      <w14:ligatures w14:val="standardContextual"/>
    </w:rPr>
  </w:style>
  <w:style w:type="paragraph" w:styleId="EndnoteText">
    <w:name w:val="endnote text"/>
    <w:basedOn w:val="Normal"/>
    <w:link w:val="EndnoteTextChar"/>
    <w:semiHidden/>
    <w:unhideWhenUsed/>
    <w:rsid w:val="004C5FD0"/>
    <w:pPr>
      <w:spacing w:before="0" w:after="0" w:line="240" w:lineRule="auto"/>
    </w:pPr>
    <w:rPr>
      <w:sz w:val="20"/>
      <w:szCs w:val="20"/>
    </w:rPr>
  </w:style>
  <w:style w:type="character" w:customStyle="1" w:styleId="EndnoteTextChar">
    <w:name w:val="Endnote Text Char"/>
    <w:basedOn w:val="DefaultParagraphFont"/>
    <w:link w:val="EndnoteText"/>
    <w:semiHidden/>
    <w:rsid w:val="004C5FD0"/>
    <w:rPr>
      <w:rFonts w:ascii="Arial" w:hAnsi="Arial"/>
      <w:color w:val="000000" w:themeColor="text1"/>
      <w:lang w:eastAsia="en-US"/>
    </w:rPr>
  </w:style>
  <w:style w:type="character" w:styleId="EndnoteReference">
    <w:name w:val="endnote reference"/>
    <w:basedOn w:val="DefaultParagraphFont"/>
    <w:semiHidden/>
    <w:unhideWhenUsed/>
    <w:rsid w:val="004C5FD0"/>
    <w:rPr>
      <w:vertAlign w:val="superscript"/>
    </w:rPr>
  </w:style>
  <w:style w:type="character" w:styleId="FootnoteReference">
    <w:name w:val="footnote reference"/>
    <w:basedOn w:val="DefaultParagraphFont"/>
    <w:semiHidden/>
    <w:unhideWhenUsed/>
    <w:rsid w:val="004C5FD0"/>
    <w:rPr>
      <w:vertAlign w:val="superscript"/>
    </w:rPr>
  </w:style>
  <w:style w:type="paragraph" w:styleId="TOC3">
    <w:name w:val="toc 3"/>
    <w:basedOn w:val="Normal"/>
    <w:next w:val="Normal"/>
    <w:autoRedefine/>
    <w:uiPriority w:val="39"/>
    <w:unhideWhenUsed/>
    <w:rsid w:val="00030928"/>
    <w:pPr>
      <w:tabs>
        <w:tab w:val="left" w:pos="1200"/>
        <w:tab w:val="right" w:leader="dot" w:pos="9060"/>
      </w:tabs>
      <w:spacing w:after="100"/>
      <w:ind w:left="440"/>
    </w:pPr>
    <w:rPr>
      <w:rFonts w:asciiTheme="minorHAnsi" w:eastAsiaTheme="minorEastAsia" w:hAnsiTheme="minorHAnsi" w:cstheme="minorBidi"/>
      <w:noProof/>
      <w:color w:val="auto"/>
      <w:kern w:val="2"/>
      <w:sz w:val="24"/>
      <w:lang w:eastAsia="ja-JP"/>
      <w14:ligatures w14:val="standardContextual"/>
    </w:rPr>
  </w:style>
  <w:style w:type="character" w:customStyle="1" w:styleId="cf01">
    <w:name w:val="cf01"/>
    <w:basedOn w:val="DefaultParagraphFont"/>
    <w:rsid w:val="00142D5E"/>
    <w:rPr>
      <w:rFonts w:ascii="Segoe UI" w:hAnsi="Segoe UI" w:cs="Segoe UI" w:hint="default"/>
      <w:sz w:val="18"/>
      <w:szCs w:val="18"/>
    </w:rPr>
  </w:style>
  <w:style w:type="paragraph" w:customStyle="1" w:styleId="Tableheader0">
    <w:name w:val="Table header"/>
    <w:qFormat/>
    <w:rsid w:val="00424770"/>
    <w:pPr>
      <w:spacing w:before="60" w:after="60"/>
    </w:pPr>
    <w:rPr>
      <w:rFonts w:ascii="Arial" w:hAnsi="Arial" w:cs="Arial"/>
      <w:b/>
      <w:sz w:val="22"/>
      <w:szCs w:val="22"/>
      <w:lang w:eastAsia="en-GB"/>
    </w:rPr>
  </w:style>
  <w:style w:type="paragraph" w:customStyle="1" w:styleId="Tablebullet">
    <w:name w:val="Table bullet"/>
    <w:qFormat/>
    <w:rsid w:val="00424770"/>
    <w:pPr>
      <w:numPr>
        <w:numId w:val="42"/>
      </w:numPr>
      <w:spacing w:before="60" w:after="60"/>
      <w:ind w:left="284" w:hanging="284"/>
    </w:pPr>
    <w:rPr>
      <w:rFonts w:ascii="Arial" w:hAnsi="Arial" w:cs="Arial"/>
      <w:sz w:val="22"/>
      <w:szCs w:val="22"/>
      <w:lang w:eastAsia="en-GB"/>
    </w:rPr>
  </w:style>
  <w:style w:type="paragraph" w:styleId="ListNumber">
    <w:name w:val="List Number"/>
    <w:basedOn w:val="Normal"/>
    <w:rsid w:val="002370F8"/>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6383">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720"/>
          <w:marRight w:val="0"/>
          <w:marTop w:val="0"/>
          <w:marBottom w:val="120"/>
          <w:divBdr>
            <w:top w:val="none" w:sz="0" w:space="0" w:color="auto"/>
            <w:left w:val="none" w:sz="0" w:space="0" w:color="auto"/>
            <w:bottom w:val="none" w:sz="0" w:space="0" w:color="auto"/>
            <w:right w:val="none" w:sz="0" w:space="0" w:color="auto"/>
          </w:divBdr>
        </w:div>
        <w:div w:id="602224622">
          <w:marLeft w:val="720"/>
          <w:marRight w:val="0"/>
          <w:marTop w:val="120"/>
          <w:marBottom w:val="120"/>
          <w:divBdr>
            <w:top w:val="none" w:sz="0" w:space="0" w:color="auto"/>
            <w:left w:val="none" w:sz="0" w:space="0" w:color="auto"/>
            <w:bottom w:val="none" w:sz="0" w:space="0" w:color="auto"/>
            <w:right w:val="none" w:sz="0" w:space="0" w:color="auto"/>
          </w:divBdr>
        </w:div>
        <w:div w:id="1370690985">
          <w:marLeft w:val="720"/>
          <w:marRight w:val="0"/>
          <w:marTop w:val="0"/>
          <w:marBottom w:val="120"/>
          <w:divBdr>
            <w:top w:val="none" w:sz="0" w:space="0" w:color="auto"/>
            <w:left w:val="none" w:sz="0" w:space="0" w:color="auto"/>
            <w:bottom w:val="none" w:sz="0" w:space="0" w:color="auto"/>
            <w:right w:val="none" w:sz="0" w:space="0" w:color="auto"/>
          </w:divBdr>
        </w:div>
        <w:div w:id="1713111314">
          <w:marLeft w:val="720"/>
          <w:marRight w:val="0"/>
          <w:marTop w:val="120"/>
          <w:marBottom w:val="120"/>
          <w:divBdr>
            <w:top w:val="none" w:sz="0" w:space="0" w:color="auto"/>
            <w:left w:val="none" w:sz="0" w:space="0" w:color="auto"/>
            <w:bottom w:val="none" w:sz="0" w:space="0" w:color="auto"/>
            <w:right w:val="none" w:sz="0" w:space="0" w:color="auto"/>
          </w:divBdr>
        </w:div>
      </w:divsChild>
    </w:div>
    <w:div w:id="157039559">
      <w:bodyDiv w:val="1"/>
      <w:marLeft w:val="0"/>
      <w:marRight w:val="0"/>
      <w:marTop w:val="0"/>
      <w:marBottom w:val="0"/>
      <w:divBdr>
        <w:top w:val="none" w:sz="0" w:space="0" w:color="auto"/>
        <w:left w:val="none" w:sz="0" w:space="0" w:color="auto"/>
        <w:bottom w:val="none" w:sz="0" w:space="0" w:color="auto"/>
        <w:right w:val="none" w:sz="0" w:space="0" w:color="auto"/>
      </w:divBdr>
    </w:div>
    <w:div w:id="258292747">
      <w:bodyDiv w:val="1"/>
      <w:marLeft w:val="0"/>
      <w:marRight w:val="0"/>
      <w:marTop w:val="0"/>
      <w:marBottom w:val="0"/>
      <w:divBdr>
        <w:top w:val="none" w:sz="0" w:space="0" w:color="auto"/>
        <w:left w:val="none" w:sz="0" w:space="0" w:color="auto"/>
        <w:bottom w:val="none" w:sz="0" w:space="0" w:color="auto"/>
        <w:right w:val="none" w:sz="0" w:space="0" w:color="auto"/>
      </w:divBdr>
    </w:div>
    <w:div w:id="31425894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779888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59494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1812993">
      <w:bodyDiv w:val="1"/>
      <w:marLeft w:val="0"/>
      <w:marRight w:val="0"/>
      <w:marTop w:val="0"/>
      <w:marBottom w:val="0"/>
      <w:divBdr>
        <w:top w:val="none" w:sz="0" w:space="0" w:color="auto"/>
        <w:left w:val="none" w:sz="0" w:space="0" w:color="auto"/>
        <w:bottom w:val="none" w:sz="0" w:space="0" w:color="auto"/>
        <w:right w:val="none" w:sz="0" w:space="0" w:color="auto"/>
      </w:divBdr>
    </w:div>
    <w:div w:id="70903994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9356172">
      <w:bodyDiv w:val="1"/>
      <w:marLeft w:val="0"/>
      <w:marRight w:val="0"/>
      <w:marTop w:val="0"/>
      <w:marBottom w:val="0"/>
      <w:divBdr>
        <w:top w:val="none" w:sz="0" w:space="0" w:color="auto"/>
        <w:left w:val="none" w:sz="0" w:space="0" w:color="auto"/>
        <w:bottom w:val="none" w:sz="0" w:space="0" w:color="auto"/>
        <w:right w:val="none" w:sz="0" w:space="0" w:color="auto"/>
      </w:divBdr>
    </w:div>
    <w:div w:id="769399051">
      <w:bodyDiv w:val="1"/>
      <w:marLeft w:val="0"/>
      <w:marRight w:val="0"/>
      <w:marTop w:val="0"/>
      <w:marBottom w:val="0"/>
      <w:divBdr>
        <w:top w:val="none" w:sz="0" w:space="0" w:color="auto"/>
        <w:left w:val="none" w:sz="0" w:space="0" w:color="auto"/>
        <w:bottom w:val="none" w:sz="0" w:space="0" w:color="auto"/>
        <w:right w:val="none" w:sz="0" w:space="0" w:color="auto"/>
      </w:divBdr>
      <w:divsChild>
        <w:div w:id="268972000">
          <w:marLeft w:val="720"/>
          <w:marRight w:val="0"/>
          <w:marTop w:val="120"/>
          <w:marBottom w:val="120"/>
          <w:divBdr>
            <w:top w:val="none" w:sz="0" w:space="0" w:color="auto"/>
            <w:left w:val="none" w:sz="0" w:space="0" w:color="auto"/>
            <w:bottom w:val="none" w:sz="0" w:space="0" w:color="auto"/>
            <w:right w:val="none" w:sz="0" w:space="0" w:color="auto"/>
          </w:divBdr>
        </w:div>
        <w:div w:id="337197582">
          <w:marLeft w:val="720"/>
          <w:marRight w:val="0"/>
          <w:marTop w:val="120"/>
          <w:marBottom w:val="120"/>
          <w:divBdr>
            <w:top w:val="none" w:sz="0" w:space="0" w:color="auto"/>
            <w:left w:val="none" w:sz="0" w:space="0" w:color="auto"/>
            <w:bottom w:val="none" w:sz="0" w:space="0" w:color="auto"/>
            <w:right w:val="none" w:sz="0" w:space="0" w:color="auto"/>
          </w:divBdr>
        </w:div>
        <w:div w:id="586813282">
          <w:marLeft w:val="720"/>
          <w:marRight w:val="0"/>
          <w:marTop w:val="120"/>
          <w:marBottom w:val="120"/>
          <w:divBdr>
            <w:top w:val="none" w:sz="0" w:space="0" w:color="auto"/>
            <w:left w:val="none" w:sz="0" w:space="0" w:color="auto"/>
            <w:bottom w:val="none" w:sz="0" w:space="0" w:color="auto"/>
            <w:right w:val="none" w:sz="0" w:space="0" w:color="auto"/>
          </w:divBdr>
        </w:div>
      </w:divsChild>
    </w:div>
    <w:div w:id="847477746">
      <w:bodyDiv w:val="1"/>
      <w:marLeft w:val="0"/>
      <w:marRight w:val="0"/>
      <w:marTop w:val="0"/>
      <w:marBottom w:val="0"/>
      <w:divBdr>
        <w:top w:val="none" w:sz="0" w:space="0" w:color="auto"/>
        <w:left w:val="none" w:sz="0" w:space="0" w:color="auto"/>
        <w:bottom w:val="none" w:sz="0" w:space="0" w:color="auto"/>
        <w:right w:val="none" w:sz="0" w:space="0" w:color="auto"/>
      </w:divBdr>
    </w:div>
    <w:div w:id="938560494">
      <w:bodyDiv w:val="1"/>
      <w:marLeft w:val="0"/>
      <w:marRight w:val="0"/>
      <w:marTop w:val="0"/>
      <w:marBottom w:val="0"/>
      <w:divBdr>
        <w:top w:val="none" w:sz="0" w:space="0" w:color="auto"/>
        <w:left w:val="none" w:sz="0" w:space="0" w:color="auto"/>
        <w:bottom w:val="none" w:sz="0" w:space="0" w:color="auto"/>
        <w:right w:val="none" w:sz="0" w:space="0" w:color="auto"/>
      </w:divBdr>
    </w:div>
    <w:div w:id="941571086">
      <w:bodyDiv w:val="1"/>
      <w:marLeft w:val="0"/>
      <w:marRight w:val="0"/>
      <w:marTop w:val="0"/>
      <w:marBottom w:val="0"/>
      <w:divBdr>
        <w:top w:val="none" w:sz="0" w:space="0" w:color="auto"/>
        <w:left w:val="none" w:sz="0" w:space="0" w:color="auto"/>
        <w:bottom w:val="none" w:sz="0" w:space="0" w:color="auto"/>
        <w:right w:val="none" w:sz="0" w:space="0" w:color="auto"/>
      </w:divBdr>
    </w:div>
    <w:div w:id="1013461025">
      <w:bodyDiv w:val="1"/>
      <w:marLeft w:val="0"/>
      <w:marRight w:val="0"/>
      <w:marTop w:val="0"/>
      <w:marBottom w:val="0"/>
      <w:divBdr>
        <w:top w:val="none" w:sz="0" w:space="0" w:color="auto"/>
        <w:left w:val="none" w:sz="0" w:space="0" w:color="auto"/>
        <w:bottom w:val="none" w:sz="0" w:space="0" w:color="auto"/>
        <w:right w:val="none" w:sz="0" w:space="0" w:color="auto"/>
      </w:divBdr>
    </w:div>
    <w:div w:id="109728952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1911793">
      <w:bodyDiv w:val="1"/>
      <w:marLeft w:val="0"/>
      <w:marRight w:val="0"/>
      <w:marTop w:val="0"/>
      <w:marBottom w:val="0"/>
      <w:divBdr>
        <w:top w:val="none" w:sz="0" w:space="0" w:color="auto"/>
        <w:left w:val="none" w:sz="0" w:space="0" w:color="auto"/>
        <w:bottom w:val="none" w:sz="0" w:space="0" w:color="auto"/>
        <w:right w:val="none" w:sz="0" w:space="0" w:color="auto"/>
      </w:divBdr>
    </w:div>
    <w:div w:id="1246264668">
      <w:bodyDiv w:val="1"/>
      <w:marLeft w:val="0"/>
      <w:marRight w:val="0"/>
      <w:marTop w:val="0"/>
      <w:marBottom w:val="0"/>
      <w:divBdr>
        <w:top w:val="none" w:sz="0" w:space="0" w:color="auto"/>
        <w:left w:val="none" w:sz="0" w:space="0" w:color="auto"/>
        <w:bottom w:val="none" w:sz="0" w:space="0" w:color="auto"/>
        <w:right w:val="none" w:sz="0" w:space="0" w:color="auto"/>
      </w:divBdr>
    </w:div>
    <w:div w:id="1343162750">
      <w:bodyDiv w:val="1"/>
      <w:marLeft w:val="0"/>
      <w:marRight w:val="0"/>
      <w:marTop w:val="0"/>
      <w:marBottom w:val="0"/>
      <w:divBdr>
        <w:top w:val="none" w:sz="0" w:space="0" w:color="auto"/>
        <w:left w:val="none" w:sz="0" w:space="0" w:color="auto"/>
        <w:bottom w:val="none" w:sz="0" w:space="0" w:color="auto"/>
        <w:right w:val="none" w:sz="0" w:space="0" w:color="auto"/>
      </w:divBdr>
    </w:div>
    <w:div w:id="1402295002">
      <w:bodyDiv w:val="1"/>
      <w:marLeft w:val="0"/>
      <w:marRight w:val="0"/>
      <w:marTop w:val="0"/>
      <w:marBottom w:val="0"/>
      <w:divBdr>
        <w:top w:val="none" w:sz="0" w:space="0" w:color="auto"/>
        <w:left w:val="none" w:sz="0" w:space="0" w:color="auto"/>
        <w:bottom w:val="none" w:sz="0" w:space="0" w:color="auto"/>
        <w:right w:val="none" w:sz="0" w:space="0" w:color="auto"/>
      </w:divBdr>
    </w:div>
    <w:div w:id="1471628358">
      <w:bodyDiv w:val="1"/>
      <w:marLeft w:val="0"/>
      <w:marRight w:val="0"/>
      <w:marTop w:val="0"/>
      <w:marBottom w:val="0"/>
      <w:divBdr>
        <w:top w:val="none" w:sz="0" w:space="0" w:color="auto"/>
        <w:left w:val="none" w:sz="0" w:space="0" w:color="auto"/>
        <w:bottom w:val="none" w:sz="0" w:space="0" w:color="auto"/>
        <w:right w:val="none" w:sz="0" w:space="0" w:color="auto"/>
      </w:divBdr>
    </w:div>
    <w:div w:id="1596742751">
      <w:bodyDiv w:val="1"/>
      <w:marLeft w:val="0"/>
      <w:marRight w:val="0"/>
      <w:marTop w:val="0"/>
      <w:marBottom w:val="0"/>
      <w:divBdr>
        <w:top w:val="none" w:sz="0" w:space="0" w:color="auto"/>
        <w:left w:val="none" w:sz="0" w:space="0" w:color="auto"/>
        <w:bottom w:val="none" w:sz="0" w:space="0" w:color="auto"/>
        <w:right w:val="none" w:sz="0" w:space="0" w:color="auto"/>
      </w:divBdr>
    </w:div>
    <w:div w:id="1766460018">
      <w:bodyDiv w:val="1"/>
      <w:marLeft w:val="0"/>
      <w:marRight w:val="0"/>
      <w:marTop w:val="0"/>
      <w:marBottom w:val="0"/>
      <w:divBdr>
        <w:top w:val="none" w:sz="0" w:space="0" w:color="auto"/>
        <w:left w:val="none" w:sz="0" w:space="0" w:color="auto"/>
        <w:bottom w:val="none" w:sz="0" w:space="0" w:color="auto"/>
        <w:right w:val="none" w:sz="0" w:space="0" w:color="auto"/>
      </w:divBdr>
    </w:div>
    <w:div w:id="1767995309">
      <w:bodyDiv w:val="1"/>
      <w:marLeft w:val="0"/>
      <w:marRight w:val="0"/>
      <w:marTop w:val="0"/>
      <w:marBottom w:val="0"/>
      <w:divBdr>
        <w:top w:val="none" w:sz="0" w:space="0" w:color="auto"/>
        <w:left w:val="none" w:sz="0" w:space="0" w:color="auto"/>
        <w:bottom w:val="none" w:sz="0" w:space="0" w:color="auto"/>
        <w:right w:val="none" w:sz="0" w:space="0" w:color="auto"/>
      </w:divBdr>
    </w:div>
    <w:div w:id="1824854016">
      <w:bodyDiv w:val="1"/>
      <w:marLeft w:val="0"/>
      <w:marRight w:val="0"/>
      <w:marTop w:val="0"/>
      <w:marBottom w:val="0"/>
      <w:divBdr>
        <w:top w:val="none" w:sz="0" w:space="0" w:color="auto"/>
        <w:left w:val="none" w:sz="0" w:space="0" w:color="auto"/>
        <w:bottom w:val="none" w:sz="0" w:space="0" w:color="auto"/>
        <w:right w:val="none" w:sz="0" w:space="0" w:color="auto"/>
      </w:divBdr>
    </w:div>
    <w:div w:id="1978686125">
      <w:bodyDiv w:val="1"/>
      <w:marLeft w:val="0"/>
      <w:marRight w:val="0"/>
      <w:marTop w:val="0"/>
      <w:marBottom w:val="0"/>
      <w:divBdr>
        <w:top w:val="none" w:sz="0" w:space="0" w:color="auto"/>
        <w:left w:val="none" w:sz="0" w:space="0" w:color="auto"/>
        <w:bottom w:val="none" w:sz="0" w:space="0" w:color="auto"/>
        <w:right w:val="none" w:sz="0" w:space="0" w:color="auto"/>
      </w:divBdr>
      <w:divsChild>
        <w:div w:id="657223457">
          <w:marLeft w:val="720"/>
          <w:marRight w:val="0"/>
          <w:marTop w:val="120"/>
          <w:marBottom w:val="120"/>
          <w:divBdr>
            <w:top w:val="none" w:sz="0" w:space="0" w:color="auto"/>
            <w:left w:val="none" w:sz="0" w:space="0" w:color="auto"/>
            <w:bottom w:val="none" w:sz="0" w:space="0" w:color="auto"/>
            <w:right w:val="none" w:sz="0" w:space="0" w:color="auto"/>
          </w:divBdr>
        </w:div>
        <w:div w:id="739913023">
          <w:marLeft w:val="720"/>
          <w:marRight w:val="0"/>
          <w:marTop w:val="120"/>
          <w:marBottom w:val="120"/>
          <w:divBdr>
            <w:top w:val="none" w:sz="0" w:space="0" w:color="auto"/>
            <w:left w:val="none" w:sz="0" w:space="0" w:color="auto"/>
            <w:bottom w:val="none" w:sz="0" w:space="0" w:color="auto"/>
            <w:right w:val="none" w:sz="0" w:space="0" w:color="auto"/>
          </w:divBdr>
        </w:div>
        <w:div w:id="1186212648">
          <w:marLeft w:val="720"/>
          <w:marRight w:val="0"/>
          <w:marTop w:val="120"/>
          <w:marBottom w:val="120"/>
          <w:divBdr>
            <w:top w:val="none" w:sz="0" w:space="0" w:color="auto"/>
            <w:left w:val="none" w:sz="0" w:space="0" w:color="auto"/>
            <w:bottom w:val="none" w:sz="0" w:space="0" w:color="auto"/>
            <w:right w:val="none" w:sz="0" w:space="0" w:color="auto"/>
          </w:divBdr>
        </w:div>
        <w:div w:id="1322854072">
          <w:marLeft w:val="720"/>
          <w:marRight w:val="0"/>
          <w:marTop w:val="120"/>
          <w:marBottom w:val="120"/>
          <w:divBdr>
            <w:top w:val="none" w:sz="0" w:space="0" w:color="auto"/>
            <w:left w:val="none" w:sz="0" w:space="0" w:color="auto"/>
            <w:bottom w:val="none" w:sz="0" w:space="0" w:color="auto"/>
            <w:right w:val="none" w:sz="0" w:space="0" w:color="auto"/>
          </w:divBdr>
        </w:div>
      </w:divsChild>
    </w:div>
    <w:div w:id="20063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chart" Target="charts/chart4.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header" Target="head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xinger\OneDrive%20-%20KPMG\Documents\projects\scope%20of%20practice%20review\stakeholder%20insights%20report%201\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q.sharepoint.com/teams/yatxwwgvbs-ScopeofPracticeReviewE23-234335UQ-KPMG/Shared%20Documents/Scope%20of%20Practice%20Review%20E23-234335%20(UQ%20-%20KPMG)/RFQ%20-%20Health%20E23-234335/7.%20Stakeholder%20insights%20report%202/Written%20responses/SoP%25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q.sharepoint.com/teams/yatxwwgvbs-ScopeofPracticeReviewE23-234335UQ-KPMG/Shared%20Documents/Scope%20of%20Practice%20Review%20E23-234335%20(UQ%20-%20KPMG)/RFQ%20-%20Health%20E23-234335/7.%20Stakeholder%20insights%20report%202/Written%20responses/SoP%25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q.sharepoint.com/teams/yatxwwgvbs-ScopeofPracticeReviewE23-234335UQ-KPMG/Shared%20Documents/Scope%20of%20Practice%20Review%20E23-234335%20(UQ%20-%20KPMG)/RFQ%20-%20Health%20E23-234335/7.%20Stakeholder%20insights%20report%202/Written%20responses/SoP%25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q.sharepoint.com/teams/yatxwwgvbs-ScopeofPracticeReviewE23-234335UQ-KPMG/Shared%20Documents/Scope%20of%20Practice%20Review%20E23-234335%20(UQ%20-%20KPMG)/RFQ%20-%20Health%20E23-234335/7.%20Stakeholder%20insights%20report%202/Written%20responses/SoP%25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[SoP Review - Survey 2 Responses - export-2024-03-09-15-44-42.xlsx]Sheet2!PivotTable7</c:name>
    <c:fmtId val="-1"/>
  </c:pivotSource>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 what extent do you think a risk-based approach is useful to regulate scope of practice?</a:t>
            </a:r>
          </a:p>
        </c:rich>
      </c:tx>
      <c:layout>
        <c:manualLayout>
          <c:xMode val="edge"/>
          <c:yMode val="edge"/>
          <c:x val="0.12642659076589097"/>
          <c:y val="4.6707052497456519E-2"/>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3456323194228156E-2"/>
          <c:y val="0.20546656400253699"/>
          <c:w val="0.90775945871659058"/>
          <c:h val="0.61721848636384768"/>
        </c:manualLayout>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Sheet2!$A$4:$A$8</c:f>
              <c:strCache>
                <c:ptCount val="5"/>
                <c:pt idx="0">
                  <c:v>Not Answered</c:v>
                </c:pt>
                <c:pt idx="1">
                  <c:v>Not at all</c:v>
                </c:pt>
                <c:pt idx="2">
                  <c:v>A little</c:v>
                </c:pt>
                <c:pt idx="3">
                  <c:v>Somewhat</c:v>
                </c:pt>
                <c:pt idx="4">
                  <c:v>To a great extent</c:v>
                </c:pt>
              </c:strCache>
            </c:strRef>
          </c:cat>
          <c:val>
            <c:numRef>
              <c:f>Sheet2!$B$4:$B$8</c:f>
              <c:numCache>
                <c:formatCode>General</c:formatCode>
                <c:ptCount val="5"/>
                <c:pt idx="0">
                  <c:v>8</c:v>
                </c:pt>
                <c:pt idx="1">
                  <c:v>16</c:v>
                </c:pt>
                <c:pt idx="2">
                  <c:v>24</c:v>
                </c:pt>
                <c:pt idx="3">
                  <c:v>49</c:v>
                </c:pt>
                <c:pt idx="4">
                  <c:v>64</c:v>
                </c:pt>
              </c:numCache>
            </c:numRef>
          </c:val>
          <c:extLst>
            <c:ext xmlns:c16="http://schemas.microsoft.com/office/drawing/2014/chart" uri="{C3380CC4-5D6E-409C-BE32-E72D297353CC}">
              <c16:uniqueId val="{00000000-7595-4C44-B217-C247555F25C6}"/>
            </c:ext>
          </c:extLst>
        </c:ser>
        <c:dLbls>
          <c:showLegendKey val="0"/>
          <c:showVal val="0"/>
          <c:showCatName val="0"/>
          <c:showSerName val="0"/>
          <c:showPercent val="0"/>
          <c:showBubbleSize val="0"/>
        </c:dLbls>
        <c:gapWidth val="219"/>
        <c:overlap val="-27"/>
        <c:axId val="1410895376"/>
        <c:axId val="312844624"/>
      </c:barChart>
      <c:catAx>
        <c:axId val="141089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2844624"/>
        <c:crosses val="autoZero"/>
        <c:auto val="1"/>
        <c:lblAlgn val="ctr"/>
        <c:lblOffset val="100"/>
        <c:noMultiLvlLbl val="0"/>
      </c:catAx>
      <c:valAx>
        <c:axId val="31284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10895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200"/>
              <a:t>To what extent do you think health professionals’ competencies, </a:t>
            </a:r>
            <a:r>
              <a:rPr lang="en-AU" sz="1200" b="0" i="0" u="none" strike="noStrike" baseline="0">
                <a:effectLst/>
              </a:rPr>
              <a:t>including additional skills, endorsements or advanced practice, </a:t>
            </a:r>
            <a:r>
              <a:rPr lang="en-AU" sz="1200"/>
              <a:t>are recognised in their everyday practice and are known to consumers?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'[SoP Review - Survey 2 Responses - export-2024-03-09-15-44-42.xlsx]Sheet2'!$D$28:$D$32</c:f>
              <c:strCache>
                <c:ptCount val="5"/>
                <c:pt idx="0">
                  <c:v>Not at all</c:v>
                </c:pt>
                <c:pt idx="1">
                  <c:v>A little</c:v>
                </c:pt>
                <c:pt idx="2">
                  <c:v>Somewhat</c:v>
                </c:pt>
                <c:pt idx="3">
                  <c:v>To a great extent</c:v>
                </c:pt>
                <c:pt idx="4">
                  <c:v>Not answered</c:v>
                </c:pt>
              </c:strCache>
            </c:strRef>
          </c:cat>
          <c:val>
            <c:numRef>
              <c:f>'[SoP Review - Survey 2 Responses - export-2024-03-09-15-44-42.xlsx]Sheet2'!$E$28:$E$32</c:f>
              <c:numCache>
                <c:formatCode>General</c:formatCode>
                <c:ptCount val="5"/>
                <c:pt idx="0">
                  <c:v>33</c:v>
                </c:pt>
                <c:pt idx="1">
                  <c:v>74</c:v>
                </c:pt>
                <c:pt idx="2">
                  <c:v>41</c:v>
                </c:pt>
                <c:pt idx="3">
                  <c:v>7</c:v>
                </c:pt>
                <c:pt idx="4">
                  <c:v>6</c:v>
                </c:pt>
              </c:numCache>
            </c:numRef>
          </c:val>
          <c:extLst>
            <c:ext xmlns:c16="http://schemas.microsoft.com/office/drawing/2014/chart" uri="{C3380CC4-5D6E-409C-BE32-E72D297353CC}">
              <c16:uniqueId val="{00000000-92D4-4750-8DF3-847F1D17CC79}"/>
            </c:ext>
          </c:extLst>
        </c:ser>
        <c:dLbls>
          <c:showLegendKey val="0"/>
          <c:showVal val="0"/>
          <c:showCatName val="0"/>
          <c:showSerName val="0"/>
          <c:showPercent val="0"/>
          <c:showBubbleSize val="0"/>
        </c:dLbls>
        <c:gapWidth val="219"/>
        <c:overlap val="-27"/>
        <c:axId val="1116210672"/>
        <c:axId val="146182720"/>
      </c:barChart>
      <c:catAx>
        <c:axId val="111621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6182720"/>
        <c:crosses val="autoZero"/>
        <c:auto val="1"/>
        <c:lblAlgn val="ctr"/>
        <c:lblOffset val="100"/>
        <c:noMultiLvlLbl val="0"/>
      </c:catAx>
      <c:valAx>
        <c:axId val="14618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1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[SoP Review - Survey 2 Responses - export-2024-03-09-15-44-42.xlsx]Sheet5!PivotTable17</c:name>
    <c:fmtId val="-1"/>
  </c:pivotSource>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 what extent do you believe alternative funding policy approaches create risks or unintended consequences?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Sheet5!$A$4:$A$9</c:f>
              <c:strCache>
                <c:ptCount val="5"/>
                <c:pt idx="0">
                  <c:v>Not at all</c:v>
                </c:pt>
                <c:pt idx="1">
                  <c:v>A little</c:v>
                </c:pt>
                <c:pt idx="2">
                  <c:v>Somewhat</c:v>
                </c:pt>
                <c:pt idx="3">
                  <c:v>To a great extent</c:v>
                </c:pt>
                <c:pt idx="4">
                  <c:v>Not Answered</c:v>
                </c:pt>
              </c:strCache>
            </c:strRef>
          </c:cat>
          <c:val>
            <c:numRef>
              <c:f>Sheet5!$B$4:$B$9</c:f>
              <c:numCache>
                <c:formatCode>General</c:formatCode>
                <c:ptCount val="5"/>
                <c:pt idx="0">
                  <c:v>14</c:v>
                </c:pt>
                <c:pt idx="1">
                  <c:v>43</c:v>
                </c:pt>
                <c:pt idx="2">
                  <c:v>46</c:v>
                </c:pt>
                <c:pt idx="3">
                  <c:v>31</c:v>
                </c:pt>
                <c:pt idx="4">
                  <c:v>27</c:v>
                </c:pt>
              </c:numCache>
            </c:numRef>
          </c:val>
          <c:extLst>
            <c:ext xmlns:c16="http://schemas.microsoft.com/office/drawing/2014/chart" uri="{C3380CC4-5D6E-409C-BE32-E72D297353CC}">
              <c16:uniqueId val="{00000000-2E39-46C8-B7B3-A71C34AA395E}"/>
            </c:ext>
          </c:extLst>
        </c:ser>
        <c:dLbls>
          <c:dLblPos val="outEnd"/>
          <c:showLegendKey val="0"/>
          <c:showVal val="1"/>
          <c:showCatName val="0"/>
          <c:showSerName val="0"/>
          <c:showPercent val="0"/>
          <c:showBubbleSize val="0"/>
        </c:dLbls>
        <c:gapWidth val="219"/>
        <c:overlap val="-27"/>
        <c:axId val="1400245024"/>
        <c:axId val="1109207232"/>
      </c:barChart>
      <c:catAx>
        <c:axId val="140024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09207232"/>
        <c:crosses val="autoZero"/>
        <c:auto val="1"/>
        <c:lblAlgn val="ctr"/>
        <c:lblOffset val="100"/>
        <c:noMultiLvlLbl val="0"/>
      </c:catAx>
      <c:valAx>
        <c:axId val="110920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0245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[SoP Review - Survey 2 Responses - export-2024-03-09-15-44-42.xlsx]Sheet4!PivotTable16</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Which alternative funding and payment type do you believe has the greatest potential to strengthen multidisciplinary care and support full scope of practice in the primary health care system?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Sheet4!$A$4:$A$12</c:f>
              <c:strCache>
                <c:ptCount val="8"/>
                <c:pt idx="0">
                  <c:v>Blended funding</c:v>
                </c:pt>
                <c:pt idx="1">
                  <c:v>Block funding</c:v>
                </c:pt>
                <c:pt idx="2">
                  <c:v>Bundled funding</c:v>
                </c:pt>
                <c:pt idx="3">
                  <c:v>Capitation</c:v>
                </c:pt>
                <c:pt idx="4">
                  <c:v>Program grants</c:v>
                </c:pt>
                <c:pt idx="5">
                  <c:v>Salary</c:v>
                </c:pt>
                <c:pt idx="6">
                  <c:v>Other</c:v>
                </c:pt>
                <c:pt idx="7">
                  <c:v>None</c:v>
                </c:pt>
              </c:strCache>
            </c:strRef>
          </c:cat>
          <c:val>
            <c:numRef>
              <c:f>Sheet4!$B$4:$B$12</c:f>
              <c:numCache>
                <c:formatCode>General</c:formatCode>
                <c:ptCount val="8"/>
                <c:pt idx="0">
                  <c:v>38</c:v>
                </c:pt>
                <c:pt idx="1">
                  <c:v>30</c:v>
                </c:pt>
                <c:pt idx="2">
                  <c:v>20</c:v>
                </c:pt>
                <c:pt idx="3">
                  <c:v>1</c:v>
                </c:pt>
                <c:pt idx="4">
                  <c:v>6</c:v>
                </c:pt>
                <c:pt idx="5">
                  <c:v>12</c:v>
                </c:pt>
                <c:pt idx="6">
                  <c:v>22</c:v>
                </c:pt>
                <c:pt idx="7">
                  <c:v>7</c:v>
                </c:pt>
              </c:numCache>
            </c:numRef>
          </c:val>
          <c:extLst>
            <c:ext xmlns:c16="http://schemas.microsoft.com/office/drawing/2014/chart" uri="{C3380CC4-5D6E-409C-BE32-E72D297353CC}">
              <c16:uniqueId val="{00000000-8358-444D-BB40-5BE3ECE5E94A}"/>
            </c:ext>
          </c:extLst>
        </c:ser>
        <c:dLbls>
          <c:dLblPos val="outEnd"/>
          <c:showLegendKey val="0"/>
          <c:showVal val="1"/>
          <c:showCatName val="0"/>
          <c:showSerName val="0"/>
          <c:showPercent val="0"/>
          <c:showBubbleSize val="0"/>
        </c:dLbls>
        <c:gapWidth val="219"/>
        <c:overlap val="-27"/>
        <c:axId val="1617544736"/>
        <c:axId val="318753296"/>
      </c:barChart>
      <c:catAx>
        <c:axId val="16175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8753296"/>
        <c:crosses val="autoZero"/>
        <c:auto val="1"/>
        <c:lblAlgn val="ctr"/>
        <c:lblOffset val="100"/>
        <c:noMultiLvlLbl val="0"/>
      </c:catAx>
      <c:valAx>
        <c:axId val="31875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7544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rgbClr val="000000"/>
      </a:dk1>
      <a:lt1>
        <a:srgbClr val="FFFFFF"/>
      </a:lt1>
      <a:dk2>
        <a:srgbClr val="6D6E71"/>
      </a:dk2>
      <a:lt2>
        <a:srgbClr val="E7E6E6"/>
      </a:lt2>
      <a:accent1>
        <a:srgbClr val="009DBB"/>
      </a:accent1>
      <a:accent2>
        <a:srgbClr val="076DA0"/>
      </a:accent2>
      <a:accent3>
        <a:srgbClr val="D8BB82"/>
      </a:accent3>
      <a:accent4>
        <a:srgbClr val="05557D"/>
      </a:accent4>
      <a:accent5>
        <a:srgbClr val="033854"/>
      </a:accent5>
      <a:accent6>
        <a:srgbClr val="0AA8F7"/>
      </a:accent6>
      <a:hlink>
        <a:srgbClr val="6D6D70"/>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abArchives xmlns:xsi="http://www.w3.org/2001/XMLSchema-instance" xmlns:xsd="http://www.w3.org/2001/XMLSchema">
  <BaseUri>https://au-mynotebook.labarchives.com</BaseUri>
  <eid>MjkxLjJ8MTg2MjEzLzIyNC9FbnRyeVBhcnQvMjUyMzU4MjU3N3w3MzkuMTk5OTk5OTk5OTk5OQ==</eid>
  <version>1</version>
  <updated-at>2023-11-27T06:19:30Z</updated-at>
</LabArchiv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6270C326-39A4-4C6D-8525-7123127A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0114-09E4-470D-8BCB-98A0FABA9802}">
  <ds:schemaRefs>
    <ds:schemaRef ds:uri="http://www.w3.org/2001/XMLSchema"/>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73E0F9-1747-4A9A-B243-F3FD4B2BC6D0"/>
  </ds:schemaRefs>
</ds:datastoreItem>
</file>

<file path=customXml/itemProps5.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Report template.dotx</Template>
  <TotalTime>717</TotalTime>
  <Pages>57</Pages>
  <Words>20659</Words>
  <Characters>125611</Characters>
  <Application>Microsoft Office Word</Application>
  <DocSecurity>0</DocSecurity>
  <Lines>2283</Lines>
  <Paragraphs>786</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145484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Unleashing the Potential of our Health Workforce – Scope of Practice Review – Stakeholder Engagement Report 1</dc:title>
  <dc:subject>Health Workforce</dc:subject>
  <dc:creator>Australian Government Department of Health, Disability and Ageing</dc:creator>
  <cp:keywords>Stakeholder Engagement, Health Workforce, Review</cp:keywords>
  <cp:lastModifiedBy>MASCHKE, Elvia</cp:lastModifiedBy>
  <cp:revision>281</cp:revision>
  <cp:lastPrinted>2024-01-12T04:24:00Z</cp:lastPrinted>
  <dcterms:created xsi:type="dcterms:W3CDTF">2024-03-23T01:49:00Z</dcterms:created>
  <dcterms:modified xsi:type="dcterms:W3CDTF">2025-06-19T01:35:00Z</dcterms:modified>
</cp:coreProperties>
</file>