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6389" w14:textId="3C9D69F0" w:rsidR="0024508E" w:rsidRPr="00674536" w:rsidRDefault="0024508E" w:rsidP="00674536">
      <w:pPr>
        <w:pStyle w:val="Heading2"/>
        <w:rPr>
          <w:b w:val="0"/>
          <w:bCs/>
        </w:rPr>
      </w:pPr>
      <w:bookmarkStart w:id="0" w:name="_Hlk163461193"/>
      <w:r w:rsidRPr="00674536">
        <w:rPr>
          <w:rStyle w:val="Heading1Char"/>
          <w:b/>
          <w:bCs w:val="0"/>
          <w:color w:val="1E1545" w:themeColor="text2"/>
        </w:rPr>
        <w:t>Support at Home program –</w:t>
      </w:r>
      <w:r w:rsidRPr="00674536">
        <w:rPr>
          <w:b w:val="0"/>
          <w:bCs/>
        </w:rPr>
        <w:t xml:space="preserve"> </w:t>
      </w:r>
      <w:r w:rsidR="00C27540" w:rsidRPr="00674536">
        <w:rPr>
          <w:b w:val="0"/>
          <w:bCs/>
        </w:rPr>
        <w:br/>
      </w:r>
      <w:r w:rsidRPr="00674536">
        <w:rPr>
          <w:rStyle w:val="Heading1Char"/>
          <w:b/>
          <w:bCs w:val="0"/>
          <w:color w:val="1E1545" w:themeColor="text2"/>
        </w:rPr>
        <w:t>self-management</w:t>
      </w:r>
    </w:p>
    <w:p w14:paraId="11B1AABD" w14:textId="77777777" w:rsidR="0024508E" w:rsidRPr="005B2F53" w:rsidRDefault="0024508E" w:rsidP="008F1495">
      <w:pPr>
        <w:pStyle w:val="Heading2"/>
        <w:rPr>
          <w:rFonts w:eastAsiaTheme="minorHAnsi" w:cstheme="minorBidi"/>
          <w:b w:val="0"/>
          <w:color w:val="1E1545" w:themeColor="text2"/>
          <w:szCs w:val="32"/>
        </w:rPr>
      </w:pPr>
      <w:bookmarkStart w:id="1" w:name="_Hlk163461203"/>
      <w:bookmarkEnd w:id="0"/>
      <w:r w:rsidRPr="005B2F53">
        <w:rPr>
          <w:rFonts w:eastAsiaTheme="minorHAnsi" w:cstheme="minorBidi"/>
          <w:b w:val="0"/>
          <w:color w:val="1E1545" w:themeColor="text2"/>
          <w:szCs w:val="32"/>
        </w:rPr>
        <w:t xml:space="preserve">Self-management in aged care is about increasing your choice and control over the services you receive. Self-management involves a range of different activities depending on your needs, preferences and abilities.  </w:t>
      </w:r>
    </w:p>
    <w:p w14:paraId="1990AA7B" w14:textId="7B857506" w:rsidR="008F1495" w:rsidRPr="005B2F53" w:rsidRDefault="0024508E" w:rsidP="008F1495">
      <w:pPr>
        <w:pStyle w:val="Heading2"/>
        <w:rPr>
          <w:color w:val="1E1545" w:themeColor="text2"/>
        </w:rPr>
      </w:pPr>
      <w:r w:rsidRPr="005B2F53">
        <w:rPr>
          <w:color w:val="1E1545" w:themeColor="text2"/>
        </w:rPr>
        <w:t>How will self-management work? </w:t>
      </w:r>
    </w:p>
    <w:p w14:paraId="6F645D0E" w14:textId="50EC4E7D" w:rsidR="0024508E" w:rsidRPr="005B2F53" w:rsidRDefault="0024508E" w:rsidP="0024508E">
      <w:pPr>
        <w:rPr>
          <w:color w:val="1E1545" w:themeColor="text2"/>
        </w:rPr>
      </w:pPr>
      <w:bookmarkStart w:id="2" w:name="_Hlk163461211"/>
      <w:bookmarkEnd w:id="1"/>
      <w:r w:rsidRPr="005B2F53">
        <w:rPr>
          <w:color w:val="1E1545" w:themeColor="text2"/>
        </w:rPr>
        <w:t xml:space="preserve">Self-management will continue under Support at Home. Self-management can involve:  </w:t>
      </w:r>
    </w:p>
    <w:p w14:paraId="1A593554" w14:textId="148BFAC3" w:rsidR="0024508E" w:rsidRPr="005B2F53" w:rsidRDefault="0024508E" w:rsidP="0024508E">
      <w:pPr>
        <w:pStyle w:val="ListParagraph"/>
        <w:numPr>
          <w:ilvl w:val="0"/>
          <w:numId w:val="26"/>
        </w:numPr>
        <w:rPr>
          <w:color w:val="1E1545" w:themeColor="text2"/>
        </w:rPr>
      </w:pPr>
      <w:r w:rsidRPr="005B2F53">
        <w:rPr>
          <w:color w:val="1E1545" w:themeColor="text2"/>
        </w:rPr>
        <w:t xml:space="preserve">coordinating your own services  </w:t>
      </w:r>
    </w:p>
    <w:p w14:paraId="4D01F152" w14:textId="591FCD26" w:rsidR="0024508E" w:rsidRPr="005B2F53" w:rsidRDefault="0024508E" w:rsidP="0024508E">
      <w:pPr>
        <w:pStyle w:val="ListParagraph"/>
        <w:numPr>
          <w:ilvl w:val="0"/>
          <w:numId w:val="26"/>
        </w:numPr>
        <w:rPr>
          <w:color w:val="1E1545" w:themeColor="text2"/>
        </w:rPr>
      </w:pPr>
      <w:r w:rsidRPr="005B2F53">
        <w:rPr>
          <w:color w:val="1E1545" w:themeColor="text2"/>
        </w:rPr>
        <w:t xml:space="preserve">scheduling your own services  </w:t>
      </w:r>
    </w:p>
    <w:p w14:paraId="65EE3F80" w14:textId="340E217E" w:rsidR="0024508E" w:rsidRPr="005B2F53" w:rsidRDefault="0024508E" w:rsidP="0024508E">
      <w:pPr>
        <w:pStyle w:val="ListParagraph"/>
        <w:numPr>
          <w:ilvl w:val="0"/>
          <w:numId w:val="26"/>
        </w:numPr>
        <w:rPr>
          <w:color w:val="1E1545" w:themeColor="text2"/>
        </w:rPr>
      </w:pPr>
      <w:r w:rsidRPr="005B2F53">
        <w:rPr>
          <w:color w:val="1E1545" w:themeColor="text2"/>
        </w:rPr>
        <w:t xml:space="preserve">choosing your own workers </w:t>
      </w:r>
    </w:p>
    <w:p w14:paraId="25A46D17" w14:textId="62258EB2" w:rsidR="0024508E" w:rsidRPr="005B2F53" w:rsidRDefault="0024508E" w:rsidP="0024508E">
      <w:pPr>
        <w:pStyle w:val="ListParagraph"/>
        <w:numPr>
          <w:ilvl w:val="0"/>
          <w:numId w:val="26"/>
        </w:numPr>
        <w:rPr>
          <w:color w:val="1E1545" w:themeColor="text2"/>
        </w:rPr>
      </w:pPr>
      <w:r w:rsidRPr="005B2F53">
        <w:rPr>
          <w:color w:val="1E1545" w:themeColor="text2"/>
        </w:rPr>
        <w:t>managing your budget</w:t>
      </w:r>
      <w:r w:rsidR="00DA7EDA" w:rsidRPr="005B2F53">
        <w:rPr>
          <w:color w:val="1E1545" w:themeColor="text2"/>
        </w:rPr>
        <w:t>.</w:t>
      </w:r>
      <w:r w:rsidRPr="005B2F53">
        <w:rPr>
          <w:color w:val="1E1545" w:themeColor="text2"/>
        </w:rPr>
        <w:t xml:space="preserve">   </w:t>
      </w:r>
    </w:p>
    <w:p w14:paraId="1B48CE9F" w14:textId="16444355" w:rsidR="0024508E" w:rsidRPr="005B2F53" w:rsidRDefault="0024508E" w:rsidP="0024508E">
      <w:pPr>
        <w:rPr>
          <w:color w:val="1E1545" w:themeColor="text2"/>
        </w:rPr>
      </w:pPr>
      <w:r w:rsidRPr="005B2F53">
        <w:rPr>
          <w:color w:val="1E1545" w:themeColor="text2"/>
        </w:rPr>
        <w:t xml:space="preserve">You and your Support at Home provider must agree on your self-management arrangements.  </w:t>
      </w:r>
    </w:p>
    <w:p w14:paraId="1F2B5EFB" w14:textId="25ED7DD8" w:rsidR="0024508E" w:rsidRPr="005B2F53" w:rsidRDefault="0024508E" w:rsidP="008F1495">
      <w:pPr>
        <w:rPr>
          <w:color w:val="1E1545" w:themeColor="text2"/>
        </w:rPr>
      </w:pPr>
      <w:r w:rsidRPr="005B2F53">
        <w:rPr>
          <w:color w:val="1E1545" w:themeColor="text2"/>
        </w:rPr>
        <w:t xml:space="preserve">Support at Home has a defined service list. If you are organising your own services, you will only be able to spend your budget on services that are part of your support plan and are on the service list.  </w:t>
      </w:r>
      <w:bookmarkStart w:id="3" w:name="_Hlk163458641"/>
      <w:bookmarkEnd w:id="2"/>
    </w:p>
    <w:p w14:paraId="5E69D28D" w14:textId="13C9826E" w:rsidR="0024508E" w:rsidRPr="005B2F53" w:rsidRDefault="0024508E" w:rsidP="2FA82A92">
      <w:pPr>
        <w:pStyle w:val="Heading2"/>
        <w:rPr>
          <w:b w:val="0"/>
          <w:color w:val="1E1545" w:themeColor="text2"/>
        </w:rPr>
      </w:pPr>
      <w:r w:rsidRPr="005B2F53">
        <w:rPr>
          <w:color w:val="1E1545" w:themeColor="text2"/>
        </w:rPr>
        <w:t xml:space="preserve">Can I use a third-party worker?  </w:t>
      </w:r>
    </w:p>
    <w:p w14:paraId="453A1CCF" w14:textId="4D986ACC" w:rsidR="0024508E" w:rsidRPr="005B2F53" w:rsidRDefault="0024508E" w:rsidP="0024508E">
      <w:pPr>
        <w:rPr>
          <w:color w:val="1E1545" w:themeColor="text2"/>
        </w:rPr>
      </w:pPr>
      <w:r w:rsidRPr="005B2F53">
        <w:rPr>
          <w:color w:val="1E1545" w:themeColor="text2"/>
        </w:rPr>
        <w:t>Yes, if your provider agrees you can use a third-party worker as part of self-management. A third-party worker is an aged care worker who is not an employee of the provider but is engaged by the provider to deliver a service to you. This can be on an ad-hoc or ongoing basis.  </w:t>
      </w:r>
    </w:p>
    <w:p w14:paraId="5A24ACE5" w14:textId="0BCB7FD4" w:rsidR="0024508E" w:rsidRPr="005B2F53" w:rsidRDefault="0024508E" w:rsidP="0024508E">
      <w:pPr>
        <w:rPr>
          <w:color w:val="1E1545" w:themeColor="text2"/>
        </w:rPr>
      </w:pPr>
      <w:r w:rsidRPr="005B2F53">
        <w:rPr>
          <w:color w:val="1E1545" w:themeColor="text2"/>
        </w:rPr>
        <w:t xml:space="preserve">Under the </w:t>
      </w:r>
      <w:r w:rsidRPr="005B2F53">
        <w:rPr>
          <w:rStyle w:val="SubtleEmphasis"/>
          <w:color w:val="1E1545" w:themeColor="text2"/>
        </w:rPr>
        <w:t>Aged Care Act 2024</w:t>
      </w:r>
      <w:r w:rsidRPr="005B2F53">
        <w:rPr>
          <w:color w:val="1E1545" w:themeColor="text2"/>
        </w:rPr>
        <w:t>, there will be changes to how third-party workers are treated. Your provider will need to engage a third-party worker to deliver services to you. The provider may do this directly or through another organisation called an associated provider. Your provider will also be responsible for all aged care workers delivering services to you, even third-party workers.</w:t>
      </w:r>
    </w:p>
    <w:p w14:paraId="4A8D7CEC" w14:textId="1BAC4C6E" w:rsidR="0024508E" w:rsidRPr="005B2F53" w:rsidRDefault="0024508E" w:rsidP="0024508E">
      <w:pPr>
        <w:rPr>
          <w:color w:val="1E1545" w:themeColor="text2"/>
        </w:rPr>
      </w:pPr>
      <w:r w:rsidRPr="005B2F53">
        <w:rPr>
          <w:color w:val="1E1545" w:themeColor="text2"/>
        </w:rPr>
        <w:lastRenderedPageBreak/>
        <w:t xml:space="preserve">Your provider must ensure that any third-party workers meet any workforce requirements, for example worker registration. This means that there may be circumstances where the provider cannot agree to particular </w:t>
      </w:r>
      <w:r w:rsidR="00601D05" w:rsidRPr="005B2F53">
        <w:rPr>
          <w:color w:val="1E1545" w:themeColor="text2"/>
        </w:rPr>
        <w:t>workers,</w:t>
      </w:r>
      <w:r w:rsidRPr="005B2F53">
        <w:rPr>
          <w:color w:val="1E1545" w:themeColor="text2"/>
        </w:rPr>
        <w:t xml:space="preserve"> or third parties being engaged where regulatory requirements or provider obligations cannot be met. </w:t>
      </w:r>
    </w:p>
    <w:p w14:paraId="33791892" w14:textId="77777777" w:rsidR="0024508E" w:rsidRPr="005B2F53" w:rsidRDefault="0024508E" w:rsidP="0024508E">
      <w:pPr>
        <w:pStyle w:val="Heading2"/>
        <w:rPr>
          <w:color w:val="1E1545" w:themeColor="text2"/>
        </w:rPr>
      </w:pPr>
      <w:r w:rsidRPr="005B2F53">
        <w:rPr>
          <w:color w:val="1E1545" w:themeColor="text2"/>
        </w:rPr>
        <w:t>Will I still get care management support if I self-manage?   </w:t>
      </w:r>
    </w:p>
    <w:p w14:paraId="27367BC6" w14:textId="2DF932CB" w:rsidR="0024508E" w:rsidRPr="005B2F53" w:rsidRDefault="0024508E" w:rsidP="0024508E">
      <w:pPr>
        <w:rPr>
          <w:color w:val="1E1545" w:themeColor="text2"/>
        </w:rPr>
      </w:pPr>
      <w:r w:rsidRPr="005B2F53">
        <w:rPr>
          <w:color w:val="1E1545" w:themeColor="text2"/>
        </w:rPr>
        <w:t>Whether you choose to do a lot of self-management or not, you must have a care management provider. If you are receiving ongoing services, 10% of your budget will be deducted for care management each quarter.   </w:t>
      </w:r>
    </w:p>
    <w:p w14:paraId="40206BAC" w14:textId="27772FE8" w:rsidR="0024508E" w:rsidRPr="005B2F53" w:rsidRDefault="0024508E" w:rsidP="08F6065B">
      <w:pPr>
        <w:pStyle w:val="Heading2"/>
        <w:rPr>
          <w:color w:val="1E1545" w:themeColor="text2"/>
        </w:rPr>
      </w:pPr>
      <w:r w:rsidRPr="005B2F53">
        <w:rPr>
          <w:color w:val="1E1545" w:themeColor="text2"/>
        </w:rPr>
        <w:t>Can my provider charge additional fees for engaging a third-party?</w:t>
      </w:r>
    </w:p>
    <w:p w14:paraId="36CF8877" w14:textId="77777777" w:rsidR="0024508E" w:rsidRPr="005B2F53" w:rsidRDefault="0024508E" w:rsidP="0024508E">
      <w:pPr>
        <w:rPr>
          <w:color w:val="1E1545" w:themeColor="text2"/>
        </w:rPr>
      </w:pPr>
      <w:r w:rsidRPr="005B2F53">
        <w:rPr>
          <w:color w:val="1E1545" w:themeColor="text2"/>
        </w:rPr>
        <w:t>You and your provider will need to agree on the service price for third-party workers that will be charged to your budget.  </w:t>
      </w:r>
    </w:p>
    <w:p w14:paraId="52B3150C" w14:textId="77777777" w:rsidR="0024508E" w:rsidRPr="005B2F53" w:rsidRDefault="0024508E" w:rsidP="0024508E">
      <w:pPr>
        <w:rPr>
          <w:color w:val="1E1545" w:themeColor="text2"/>
        </w:rPr>
      </w:pPr>
      <w:r w:rsidRPr="005B2F53">
        <w:rPr>
          <w:color w:val="1E1545" w:themeColor="text2"/>
        </w:rPr>
        <w:t>You should also agree on who will receive and pay for the invoice. You will be required to pay contributions towards the cost (final service price) of non-clinical services delivered by a third-party. Contribution rates will be determined based on the type of service you receive and your income and assets.  </w:t>
      </w:r>
    </w:p>
    <w:p w14:paraId="12F30355" w14:textId="7052319E" w:rsidR="0024508E" w:rsidRPr="005B2F53" w:rsidRDefault="0024508E" w:rsidP="0024508E">
      <w:pPr>
        <w:rPr>
          <w:color w:val="1E1545" w:themeColor="text2"/>
        </w:rPr>
      </w:pPr>
      <w:r w:rsidRPr="005B2F53">
        <w:rPr>
          <w:color w:val="1E1545" w:themeColor="text2"/>
        </w:rPr>
        <w:t xml:space="preserve">You can find out more about contributions in the </w:t>
      </w:r>
      <w:r w:rsidR="00784545" w:rsidRPr="00784545">
        <w:t>fact</w:t>
      </w:r>
      <w:r w:rsidR="00784545">
        <w:t xml:space="preserve"> sheet on </w:t>
      </w:r>
      <w:hyperlink r:id="rId11" w:history="1">
        <w:r w:rsidR="00784545" w:rsidRPr="00FC1A12">
          <w:rPr>
            <w:rStyle w:val="Hyperlink"/>
          </w:rPr>
          <w:t>participant contributions</w:t>
        </w:r>
      </w:hyperlink>
      <w:r w:rsidRPr="005B2F53">
        <w:rPr>
          <w:color w:val="1E1545" w:themeColor="text2"/>
        </w:rPr>
        <w:t>. </w:t>
      </w:r>
    </w:p>
    <w:bookmarkEnd w:id="3"/>
    <w:p w14:paraId="6B6165FA" w14:textId="5C2EEB58" w:rsidR="0024508E" w:rsidRPr="005B2F53" w:rsidRDefault="0024508E" w:rsidP="08F6065B">
      <w:pPr>
        <w:pStyle w:val="Boxtexthead"/>
        <w:rPr>
          <w:color w:val="1E1545" w:themeColor="text2"/>
          <w:sz w:val="22"/>
          <w:szCs w:val="22"/>
        </w:rPr>
      </w:pPr>
      <w:r w:rsidRPr="005B2F53">
        <w:rPr>
          <w:color w:val="1E1545" w:themeColor="text2"/>
          <w:sz w:val="22"/>
          <w:szCs w:val="22"/>
        </w:rPr>
        <w:t>For more information</w:t>
      </w:r>
    </w:p>
    <w:p w14:paraId="12920B41" w14:textId="7B8299E7" w:rsidR="0024508E" w:rsidRPr="005B2F53" w:rsidRDefault="0024508E" w:rsidP="0024508E">
      <w:pPr>
        <w:pStyle w:val="Boxtexthead"/>
        <w:rPr>
          <w:color w:val="1E1545" w:themeColor="text2"/>
          <w:sz w:val="22"/>
          <w:szCs w:val="22"/>
        </w:rPr>
      </w:pPr>
      <w:r w:rsidRPr="005B2F53">
        <w:rPr>
          <w:b w:val="0"/>
          <w:color w:val="1E1545" w:themeColor="text2"/>
          <w:sz w:val="22"/>
          <w:szCs w:val="22"/>
        </w:rPr>
        <w:t>To find out more about self</w:t>
      </w:r>
      <w:r w:rsidR="00DD55DF" w:rsidRPr="005B2F53">
        <w:rPr>
          <w:b w:val="0"/>
          <w:color w:val="1E1545" w:themeColor="text2"/>
          <w:sz w:val="22"/>
          <w:szCs w:val="22"/>
        </w:rPr>
        <w:t>-</w:t>
      </w:r>
      <w:r w:rsidRPr="005B2F53">
        <w:rPr>
          <w:b w:val="0"/>
          <w:color w:val="1E1545" w:themeColor="text2"/>
          <w:sz w:val="22"/>
          <w:szCs w:val="22"/>
        </w:rPr>
        <w:t xml:space="preserve">management under Support at Home, visit </w:t>
      </w:r>
      <w:hyperlink r:id="rId12" w:history="1">
        <w:r w:rsidR="001B59E7" w:rsidRPr="00714A7C">
          <w:rPr>
            <w:rStyle w:val="Hyperlink"/>
            <w:bCs/>
            <w:sz w:val="22"/>
            <w:szCs w:val="22"/>
          </w:rPr>
          <w:t>www.health.gov.au/our-work/support-at-home</w:t>
        </w:r>
      </w:hyperlink>
    </w:p>
    <w:p w14:paraId="682F7ADA" w14:textId="186EBEC1" w:rsidR="00D372BE" w:rsidRPr="005B2F53" w:rsidRDefault="0024508E" w:rsidP="0024508E">
      <w:pPr>
        <w:pStyle w:val="Boxtexthead"/>
        <w:rPr>
          <w:b w:val="0"/>
          <w:color w:val="1E1545" w:themeColor="text2"/>
          <w:sz w:val="22"/>
          <w:szCs w:val="22"/>
        </w:rPr>
      </w:pPr>
      <w:r w:rsidRPr="005B2F53">
        <w:rPr>
          <w:b w:val="0"/>
          <w:color w:val="1E1545" w:themeColor="text2"/>
          <w:sz w:val="22"/>
          <w:szCs w:val="22"/>
        </w:rPr>
        <w:t>If you have questions or concerns about your aged care, including Support at Home, you can speak to an aged care advocate by calling the</w:t>
      </w:r>
      <w:r w:rsidRPr="005B2F53">
        <w:rPr>
          <w:color w:val="1E1545" w:themeColor="text2"/>
          <w:sz w:val="22"/>
          <w:szCs w:val="22"/>
        </w:rPr>
        <w:t xml:space="preserve"> Aged Care Advocacy Line on 1800 700 600</w:t>
      </w:r>
      <w:r w:rsidRPr="005B2F53">
        <w:rPr>
          <w:b w:val="0"/>
          <w:color w:val="1E1545" w:themeColor="text2"/>
          <w:sz w:val="22"/>
          <w:szCs w:val="22"/>
        </w:rPr>
        <w:t>. Provided by the Older Persons Advocacy Network (OPAN), this free and confidential service is independent of both government and aged care providers, and will connect you with a local advocate in your state or territory.</w:t>
      </w:r>
    </w:p>
    <w:sectPr w:rsidR="00D372BE" w:rsidRPr="005B2F53" w:rsidSect="00232308">
      <w:headerReference w:type="even" r:id="rId13"/>
      <w:headerReference w:type="default" r:id="rId14"/>
      <w:footerReference w:type="even" r:id="rId15"/>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AA4D2" w14:textId="77777777" w:rsidR="00500234" w:rsidRDefault="00500234" w:rsidP="0076491B">
      <w:pPr>
        <w:spacing w:before="0" w:after="0" w:line="240" w:lineRule="auto"/>
      </w:pPr>
      <w:r>
        <w:separator/>
      </w:r>
    </w:p>
  </w:endnote>
  <w:endnote w:type="continuationSeparator" w:id="0">
    <w:p w14:paraId="6E3FF07A" w14:textId="77777777" w:rsidR="00500234" w:rsidRDefault="00500234" w:rsidP="0076491B">
      <w:pPr>
        <w:spacing w:before="0" w:after="0" w:line="240" w:lineRule="auto"/>
      </w:pPr>
      <w:r>
        <w:continuationSeparator/>
      </w:r>
    </w:p>
  </w:endnote>
  <w:endnote w:type="continuationNotice" w:id="1">
    <w:p w14:paraId="6CA314AB" w14:textId="77777777" w:rsidR="00500234" w:rsidRDefault="005002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3B443EB2" w14:textId="77777777" w:rsidTr="08F6065B">
      <w:trPr>
        <w:trHeight w:val="300"/>
      </w:trPr>
      <w:tc>
        <w:tcPr>
          <w:tcW w:w="3445" w:type="dxa"/>
        </w:tcPr>
        <w:p w14:paraId="0BEE2B6D" w14:textId="49CE31F3" w:rsidR="08F6065B" w:rsidRDefault="08F6065B" w:rsidP="08F6065B">
          <w:pPr>
            <w:pStyle w:val="Header"/>
            <w:ind w:left="-115"/>
          </w:pPr>
        </w:p>
      </w:tc>
      <w:tc>
        <w:tcPr>
          <w:tcW w:w="3445" w:type="dxa"/>
        </w:tcPr>
        <w:p w14:paraId="6B9C59F9" w14:textId="0E01D877" w:rsidR="08F6065B" w:rsidRDefault="08F6065B" w:rsidP="08F6065B">
          <w:pPr>
            <w:pStyle w:val="Header"/>
            <w:jc w:val="center"/>
          </w:pPr>
        </w:p>
      </w:tc>
      <w:tc>
        <w:tcPr>
          <w:tcW w:w="3445" w:type="dxa"/>
        </w:tcPr>
        <w:p w14:paraId="65A0A642" w14:textId="78B9B4AC" w:rsidR="08F6065B" w:rsidRDefault="08F6065B" w:rsidP="08F6065B">
          <w:pPr>
            <w:pStyle w:val="Header"/>
            <w:ind w:right="-115"/>
            <w:jc w:val="right"/>
          </w:pPr>
        </w:p>
      </w:tc>
    </w:tr>
  </w:tbl>
  <w:p w14:paraId="3BA8014C" w14:textId="77777777" w:rsidR="00F462F0" w:rsidRPr="003213FA" w:rsidRDefault="00F462F0" w:rsidP="00F462F0">
    <w:pPr>
      <w:pStyle w:val="Footer"/>
      <w:ind w:left="-851" w:right="-849"/>
    </w:pPr>
    <w:r>
      <w:rPr>
        <w:noProof/>
      </w:rPr>
      <w:drawing>
        <wp:inline distT="0" distB="0" distL="0" distR="0" wp14:anchorId="3746A670" wp14:editId="2C6BEAC2">
          <wp:extent cx="7580365" cy="3095846"/>
          <wp:effectExtent l="0" t="0" r="1905"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p w14:paraId="47D6A55C" w14:textId="64B31663" w:rsidR="08F6065B" w:rsidRDefault="08F6065B" w:rsidP="08F60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3960395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A3396" w14:textId="77777777" w:rsidR="00500234" w:rsidRDefault="00500234" w:rsidP="0076491B">
      <w:pPr>
        <w:spacing w:before="0" w:after="0" w:line="240" w:lineRule="auto"/>
      </w:pPr>
      <w:r>
        <w:separator/>
      </w:r>
    </w:p>
  </w:footnote>
  <w:footnote w:type="continuationSeparator" w:id="0">
    <w:p w14:paraId="2C9FB3ED" w14:textId="77777777" w:rsidR="00500234" w:rsidRDefault="00500234" w:rsidP="0076491B">
      <w:pPr>
        <w:spacing w:before="0" w:after="0" w:line="240" w:lineRule="auto"/>
      </w:pPr>
      <w:r>
        <w:continuationSeparator/>
      </w:r>
    </w:p>
  </w:footnote>
  <w:footnote w:type="continuationNotice" w:id="1">
    <w:p w14:paraId="23976557" w14:textId="77777777" w:rsidR="00500234" w:rsidRDefault="005002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790867B5" w14:textId="77777777" w:rsidTr="08F6065B">
      <w:trPr>
        <w:trHeight w:val="300"/>
      </w:trPr>
      <w:tc>
        <w:tcPr>
          <w:tcW w:w="3445" w:type="dxa"/>
        </w:tcPr>
        <w:p w14:paraId="59BA4D59" w14:textId="63B88F86" w:rsidR="08F6065B" w:rsidRDefault="08F6065B" w:rsidP="08F6065B">
          <w:pPr>
            <w:pStyle w:val="Header"/>
            <w:ind w:left="-115"/>
          </w:pPr>
        </w:p>
      </w:tc>
      <w:tc>
        <w:tcPr>
          <w:tcW w:w="3445" w:type="dxa"/>
        </w:tcPr>
        <w:p w14:paraId="29655E38" w14:textId="310AB493" w:rsidR="08F6065B" w:rsidRDefault="08F6065B" w:rsidP="08F6065B">
          <w:pPr>
            <w:pStyle w:val="Header"/>
            <w:jc w:val="center"/>
          </w:pPr>
        </w:p>
      </w:tc>
      <w:tc>
        <w:tcPr>
          <w:tcW w:w="3445" w:type="dxa"/>
        </w:tcPr>
        <w:p w14:paraId="66D96342" w14:textId="7B9715D7" w:rsidR="08F6065B" w:rsidRDefault="08F6065B" w:rsidP="08F6065B">
          <w:pPr>
            <w:pStyle w:val="Header"/>
            <w:ind w:right="-115"/>
            <w:jc w:val="right"/>
          </w:pPr>
        </w:p>
      </w:tc>
    </w:tr>
  </w:tbl>
  <w:p w14:paraId="15572DE1" w14:textId="64DCBFDF" w:rsidR="08F6065B" w:rsidRDefault="08F6065B" w:rsidP="08F6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7AC356E8">
          <wp:simplePos x="0" y="0"/>
          <wp:positionH relativeFrom="page">
            <wp:align>left</wp:align>
          </wp:positionH>
          <wp:positionV relativeFrom="paragraph">
            <wp:posOffset>-257</wp:posOffset>
          </wp:positionV>
          <wp:extent cx="3926450" cy="957431"/>
          <wp:effectExtent l="0" t="0" r="0" b="0"/>
          <wp:wrapNone/>
          <wp:docPr id="26646161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161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32EA0AE0">
          <wp:simplePos x="0" y="0"/>
          <wp:positionH relativeFrom="column">
            <wp:posOffset>-564309</wp:posOffset>
          </wp:positionH>
          <wp:positionV relativeFrom="paragraph">
            <wp:posOffset>2008883</wp:posOffset>
          </wp:positionV>
          <wp:extent cx="7534910" cy="1776326"/>
          <wp:effectExtent l="0" t="0" r="0" b="0"/>
          <wp:wrapNone/>
          <wp:docPr id="15140579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792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628DA89F">
          <wp:simplePos x="0" y="0"/>
          <wp:positionH relativeFrom="column">
            <wp:posOffset>4566920</wp:posOffset>
          </wp:positionH>
          <wp:positionV relativeFrom="paragraph">
            <wp:posOffset>0</wp:posOffset>
          </wp:positionV>
          <wp:extent cx="2426970" cy="3785870"/>
          <wp:effectExtent l="0" t="0" r="0" b="5080"/>
          <wp:wrapNone/>
          <wp:docPr id="1436683904"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3904"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211BD518">
          <wp:extent cx="7563926" cy="3721965"/>
          <wp:effectExtent l="0" t="0" r="0" b="0"/>
          <wp:docPr id="775860166" name="Picture 1" descr="Group of three elderly people having a friendly discussion while sitting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Group of three elderly people having a friendly discussion while sitting in a living room."/>
                  <pic:cNvPicPr/>
                </pic:nvPicPr>
                <pic:blipFill rotWithShape="1">
                  <a:blip r:embed="rId3">
                    <a:extLst>
                      <a:ext uri="{28A0092B-C50C-407E-A947-70E740481C1C}">
                        <a14:useLocalDpi xmlns:a14="http://schemas.microsoft.com/office/drawing/2010/main" val="0"/>
                      </a:ext>
                    </a:extLst>
                  </a:blip>
                  <a:srcRect l="411" t="2445" r="-411" b="2392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3F23DD7"/>
    <w:multiLevelType w:val="hybridMultilevel"/>
    <w:tmpl w:val="2B0C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3"/>
  </w:num>
  <w:num w:numId="2" w16cid:durableId="1569415411">
    <w:abstractNumId w:val="10"/>
  </w:num>
  <w:num w:numId="3" w16cid:durableId="199634464">
    <w:abstractNumId w:val="20"/>
  </w:num>
  <w:num w:numId="4" w16cid:durableId="15236948">
    <w:abstractNumId w:val="21"/>
  </w:num>
  <w:num w:numId="5" w16cid:durableId="629363533">
    <w:abstractNumId w:val="18"/>
  </w:num>
  <w:num w:numId="6" w16cid:durableId="717126362">
    <w:abstractNumId w:val="13"/>
  </w:num>
  <w:num w:numId="7" w16cid:durableId="1120493740">
    <w:abstractNumId w:val="8"/>
  </w:num>
  <w:num w:numId="8" w16cid:durableId="1516074186">
    <w:abstractNumId w:val="6"/>
  </w:num>
  <w:num w:numId="9" w16cid:durableId="994606995">
    <w:abstractNumId w:val="2"/>
  </w:num>
  <w:num w:numId="10" w16cid:durableId="186256944">
    <w:abstractNumId w:val="15"/>
  </w:num>
  <w:num w:numId="11" w16cid:durableId="412549549">
    <w:abstractNumId w:val="12"/>
  </w:num>
  <w:num w:numId="12" w16cid:durableId="1681851510">
    <w:abstractNumId w:val="25"/>
  </w:num>
  <w:num w:numId="13" w16cid:durableId="1778981594">
    <w:abstractNumId w:val="24"/>
  </w:num>
  <w:num w:numId="14" w16cid:durableId="2146309546">
    <w:abstractNumId w:val="17"/>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2"/>
  </w:num>
  <w:num w:numId="21" w16cid:durableId="1801877312">
    <w:abstractNumId w:val="11"/>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6665894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30AB3"/>
    <w:rsid w:val="0007737F"/>
    <w:rsid w:val="000B699E"/>
    <w:rsid w:val="000F039D"/>
    <w:rsid w:val="000F6EB8"/>
    <w:rsid w:val="00150B1D"/>
    <w:rsid w:val="00164195"/>
    <w:rsid w:val="0016639E"/>
    <w:rsid w:val="00171DE9"/>
    <w:rsid w:val="00181F24"/>
    <w:rsid w:val="00187759"/>
    <w:rsid w:val="001A4831"/>
    <w:rsid w:val="001A5B25"/>
    <w:rsid w:val="001B59E7"/>
    <w:rsid w:val="001B5B00"/>
    <w:rsid w:val="002205B7"/>
    <w:rsid w:val="00232308"/>
    <w:rsid w:val="002417E8"/>
    <w:rsid w:val="0024508E"/>
    <w:rsid w:val="00252D38"/>
    <w:rsid w:val="00271A81"/>
    <w:rsid w:val="00271F5C"/>
    <w:rsid w:val="00273918"/>
    <w:rsid w:val="002832AC"/>
    <w:rsid w:val="002852B8"/>
    <w:rsid w:val="00292C63"/>
    <w:rsid w:val="002B42A2"/>
    <w:rsid w:val="002B5D50"/>
    <w:rsid w:val="002B6BBE"/>
    <w:rsid w:val="002D4C31"/>
    <w:rsid w:val="00303F04"/>
    <w:rsid w:val="0031490A"/>
    <w:rsid w:val="003213FA"/>
    <w:rsid w:val="00345210"/>
    <w:rsid w:val="00360B34"/>
    <w:rsid w:val="003851CA"/>
    <w:rsid w:val="003A22DB"/>
    <w:rsid w:val="003A2DA9"/>
    <w:rsid w:val="003D2FDA"/>
    <w:rsid w:val="003D6E90"/>
    <w:rsid w:val="00401148"/>
    <w:rsid w:val="00417F03"/>
    <w:rsid w:val="00430D74"/>
    <w:rsid w:val="004557A0"/>
    <w:rsid w:val="00460CE5"/>
    <w:rsid w:val="004C11EB"/>
    <w:rsid w:val="004F50BF"/>
    <w:rsid w:val="00500234"/>
    <w:rsid w:val="005035B6"/>
    <w:rsid w:val="0054414D"/>
    <w:rsid w:val="005742E6"/>
    <w:rsid w:val="00577C30"/>
    <w:rsid w:val="00580D47"/>
    <w:rsid w:val="005B2F53"/>
    <w:rsid w:val="005C2BA2"/>
    <w:rsid w:val="00601D05"/>
    <w:rsid w:val="00623B35"/>
    <w:rsid w:val="00633DB4"/>
    <w:rsid w:val="00651ACF"/>
    <w:rsid w:val="00661E82"/>
    <w:rsid w:val="00671785"/>
    <w:rsid w:val="00673D8C"/>
    <w:rsid w:val="00674536"/>
    <w:rsid w:val="00681E9F"/>
    <w:rsid w:val="00687BDC"/>
    <w:rsid w:val="006A1ECA"/>
    <w:rsid w:val="006A3F35"/>
    <w:rsid w:val="006C4C73"/>
    <w:rsid w:val="006F4500"/>
    <w:rsid w:val="00710585"/>
    <w:rsid w:val="00726939"/>
    <w:rsid w:val="00760D84"/>
    <w:rsid w:val="0076491B"/>
    <w:rsid w:val="00774495"/>
    <w:rsid w:val="00784545"/>
    <w:rsid w:val="007A7C62"/>
    <w:rsid w:val="00802390"/>
    <w:rsid w:val="00806AED"/>
    <w:rsid w:val="0081112F"/>
    <w:rsid w:val="0081333D"/>
    <w:rsid w:val="008378DC"/>
    <w:rsid w:val="00884B38"/>
    <w:rsid w:val="008C27A2"/>
    <w:rsid w:val="008D6194"/>
    <w:rsid w:val="008F1495"/>
    <w:rsid w:val="00901E78"/>
    <w:rsid w:val="00912FEA"/>
    <w:rsid w:val="009346B6"/>
    <w:rsid w:val="00941E85"/>
    <w:rsid w:val="0094201E"/>
    <w:rsid w:val="00943BAD"/>
    <w:rsid w:val="009776FD"/>
    <w:rsid w:val="00992524"/>
    <w:rsid w:val="009B2828"/>
    <w:rsid w:val="009C00E8"/>
    <w:rsid w:val="009C2D07"/>
    <w:rsid w:val="009C5BF9"/>
    <w:rsid w:val="009D70FE"/>
    <w:rsid w:val="009F67AE"/>
    <w:rsid w:val="009F771D"/>
    <w:rsid w:val="00A60F08"/>
    <w:rsid w:val="00A74F0F"/>
    <w:rsid w:val="00AB1429"/>
    <w:rsid w:val="00AC2749"/>
    <w:rsid w:val="00AC4177"/>
    <w:rsid w:val="00AC44FC"/>
    <w:rsid w:val="00B00B64"/>
    <w:rsid w:val="00B21674"/>
    <w:rsid w:val="00B738D5"/>
    <w:rsid w:val="00B84383"/>
    <w:rsid w:val="00B979AE"/>
    <w:rsid w:val="00BC3024"/>
    <w:rsid w:val="00BC40A5"/>
    <w:rsid w:val="00BD62E6"/>
    <w:rsid w:val="00BD7B2E"/>
    <w:rsid w:val="00BF47F0"/>
    <w:rsid w:val="00C046F2"/>
    <w:rsid w:val="00C27540"/>
    <w:rsid w:val="00C46331"/>
    <w:rsid w:val="00C472D0"/>
    <w:rsid w:val="00C57424"/>
    <w:rsid w:val="00C76B54"/>
    <w:rsid w:val="00C8168D"/>
    <w:rsid w:val="00C9187A"/>
    <w:rsid w:val="00CA0CFC"/>
    <w:rsid w:val="00CB1A94"/>
    <w:rsid w:val="00CC7762"/>
    <w:rsid w:val="00CD281E"/>
    <w:rsid w:val="00D2035D"/>
    <w:rsid w:val="00D32D24"/>
    <w:rsid w:val="00D372BE"/>
    <w:rsid w:val="00D41508"/>
    <w:rsid w:val="00D47AF6"/>
    <w:rsid w:val="00D56124"/>
    <w:rsid w:val="00D83916"/>
    <w:rsid w:val="00D96247"/>
    <w:rsid w:val="00D977B3"/>
    <w:rsid w:val="00DA7EDA"/>
    <w:rsid w:val="00DB6654"/>
    <w:rsid w:val="00DD55DF"/>
    <w:rsid w:val="00DE25BB"/>
    <w:rsid w:val="00DE3A03"/>
    <w:rsid w:val="00E0766D"/>
    <w:rsid w:val="00E27023"/>
    <w:rsid w:val="00E4565E"/>
    <w:rsid w:val="00E45F66"/>
    <w:rsid w:val="00E544F3"/>
    <w:rsid w:val="00E54D6F"/>
    <w:rsid w:val="00E653B5"/>
    <w:rsid w:val="00E7171E"/>
    <w:rsid w:val="00E9479F"/>
    <w:rsid w:val="00EA20D1"/>
    <w:rsid w:val="00F220EE"/>
    <w:rsid w:val="00F462F0"/>
    <w:rsid w:val="00F75B35"/>
    <w:rsid w:val="00F77637"/>
    <w:rsid w:val="00F84B08"/>
    <w:rsid w:val="00FC1A12"/>
    <w:rsid w:val="010309B3"/>
    <w:rsid w:val="0778BC41"/>
    <w:rsid w:val="08F6065B"/>
    <w:rsid w:val="11EABB95"/>
    <w:rsid w:val="16C26577"/>
    <w:rsid w:val="2FA82A92"/>
    <w:rsid w:val="34903CBF"/>
    <w:rsid w:val="3CE64E23"/>
    <w:rsid w:val="4751BE9B"/>
    <w:rsid w:val="59C996BF"/>
    <w:rsid w:val="762D9CC5"/>
    <w:rsid w:val="7AB27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DA7EDA"/>
    <w:rPr>
      <w:rFonts w:ascii="Arial" w:hAnsi="Arial"/>
    </w:rPr>
  </w:style>
  <w:style w:type="character" w:styleId="CommentReference">
    <w:name w:val="annotation reference"/>
    <w:basedOn w:val="DefaultParagraphFont"/>
    <w:uiPriority w:val="99"/>
    <w:semiHidden/>
    <w:unhideWhenUsed/>
    <w:rsid w:val="009C00E8"/>
    <w:rPr>
      <w:sz w:val="16"/>
      <w:szCs w:val="16"/>
    </w:rPr>
  </w:style>
  <w:style w:type="paragraph" w:styleId="CommentText">
    <w:name w:val="annotation text"/>
    <w:basedOn w:val="Normal"/>
    <w:link w:val="CommentTextChar"/>
    <w:uiPriority w:val="99"/>
    <w:unhideWhenUsed/>
    <w:rsid w:val="009C00E8"/>
    <w:pPr>
      <w:spacing w:line="240" w:lineRule="auto"/>
    </w:pPr>
    <w:rPr>
      <w:sz w:val="20"/>
      <w:szCs w:val="20"/>
    </w:rPr>
  </w:style>
  <w:style w:type="character" w:customStyle="1" w:styleId="CommentTextChar">
    <w:name w:val="Comment Text Char"/>
    <w:basedOn w:val="DefaultParagraphFont"/>
    <w:link w:val="CommentText"/>
    <w:uiPriority w:val="99"/>
    <w:rsid w:val="009C00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00E8"/>
    <w:rPr>
      <w:b/>
      <w:bCs/>
    </w:rPr>
  </w:style>
  <w:style w:type="character" w:customStyle="1" w:styleId="CommentSubjectChar">
    <w:name w:val="Comment Subject Char"/>
    <w:basedOn w:val="CommentTextChar"/>
    <w:link w:val="CommentSubject"/>
    <w:uiPriority w:val="99"/>
    <w:semiHidden/>
    <w:rsid w:val="009C00E8"/>
    <w:rPr>
      <w:rFonts w:ascii="Arial" w:hAnsi="Arial"/>
      <w:b/>
      <w:bCs/>
      <w:sz w:val="20"/>
      <w:szCs w:val="20"/>
    </w:rPr>
  </w:style>
  <w:style w:type="character" w:styleId="SubtleEmphasis">
    <w:name w:val="Subtle Emphasis"/>
    <w:basedOn w:val="DefaultParagraphFont"/>
    <w:uiPriority w:val="19"/>
    <w:qFormat/>
    <w:rsid w:val="009C5BF9"/>
    <w:rPr>
      <w:i/>
      <w:iCs/>
      <w:color w:val="412E94" w:themeColor="text1" w:themeTint="BF"/>
    </w:rPr>
  </w:style>
  <w:style w:type="character" w:styleId="FollowedHyperlink">
    <w:name w:val="FollowedHyperlink"/>
    <w:basedOn w:val="DefaultParagraphFont"/>
    <w:uiPriority w:val="99"/>
    <w:semiHidden/>
    <w:unhideWhenUsed/>
    <w:rsid w:val="00C8168D"/>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56">
      <w:bodyDiv w:val="1"/>
      <w:marLeft w:val="0"/>
      <w:marRight w:val="0"/>
      <w:marTop w:val="0"/>
      <w:marBottom w:val="0"/>
      <w:divBdr>
        <w:top w:val="none" w:sz="0" w:space="0" w:color="auto"/>
        <w:left w:val="none" w:sz="0" w:space="0" w:color="auto"/>
        <w:bottom w:val="none" w:sz="0" w:space="0" w:color="auto"/>
        <w:right w:val="none" w:sz="0" w:space="0" w:color="auto"/>
      </w:divBdr>
      <w:divsChild>
        <w:div w:id="248390267">
          <w:marLeft w:val="0"/>
          <w:marRight w:val="0"/>
          <w:marTop w:val="0"/>
          <w:marBottom w:val="0"/>
          <w:divBdr>
            <w:top w:val="none" w:sz="0" w:space="0" w:color="auto"/>
            <w:left w:val="none" w:sz="0" w:space="0" w:color="auto"/>
            <w:bottom w:val="none" w:sz="0" w:space="0" w:color="auto"/>
            <w:right w:val="none" w:sz="0" w:space="0" w:color="auto"/>
          </w:divBdr>
        </w:div>
        <w:div w:id="293214585">
          <w:marLeft w:val="0"/>
          <w:marRight w:val="0"/>
          <w:marTop w:val="0"/>
          <w:marBottom w:val="0"/>
          <w:divBdr>
            <w:top w:val="none" w:sz="0" w:space="0" w:color="auto"/>
            <w:left w:val="none" w:sz="0" w:space="0" w:color="auto"/>
            <w:bottom w:val="none" w:sz="0" w:space="0" w:color="auto"/>
            <w:right w:val="none" w:sz="0" w:space="0" w:color="auto"/>
          </w:divBdr>
        </w:div>
        <w:div w:id="1097678452">
          <w:marLeft w:val="0"/>
          <w:marRight w:val="0"/>
          <w:marTop w:val="0"/>
          <w:marBottom w:val="0"/>
          <w:divBdr>
            <w:top w:val="none" w:sz="0" w:space="0" w:color="auto"/>
            <w:left w:val="none" w:sz="0" w:space="0" w:color="auto"/>
            <w:bottom w:val="none" w:sz="0" w:space="0" w:color="auto"/>
            <w:right w:val="none" w:sz="0" w:space="0" w:color="auto"/>
          </w:divBdr>
        </w:div>
        <w:div w:id="1330330688">
          <w:marLeft w:val="0"/>
          <w:marRight w:val="0"/>
          <w:marTop w:val="0"/>
          <w:marBottom w:val="0"/>
          <w:divBdr>
            <w:top w:val="none" w:sz="0" w:space="0" w:color="auto"/>
            <w:left w:val="none" w:sz="0" w:space="0" w:color="auto"/>
            <w:bottom w:val="none" w:sz="0" w:space="0" w:color="auto"/>
            <w:right w:val="none" w:sz="0" w:space="0" w:color="auto"/>
          </w:divBdr>
        </w:div>
        <w:div w:id="1355613274">
          <w:marLeft w:val="0"/>
          <w:marRight w:val="0"/>
          <w:marTop w:val="0"/>
          <w:marBottom w:val="0"/>
          <w:divBdr>
            <w:top w:val="none" w:sz="0" w:space="0" w:color="auto"/>
            <w:left w:val="none" w:sz="0" w:space="0" w:color="auto"/>
            <w:bottom w:val="none" w:sz="0" w:space="0" w:color="auto"/>
            <w:right w:val="none" w:sz="0" w:space="0" w:color="auto"/>
          </w:divBdr>
        </w:div>
        <w:div w:id="1706172541">
          <w:marLeft w:val="0"/>
          <w:marRight w:val="0"/>
          <w:marTop w:val="0"/>
          <w:marBottom w:val="0"/>
          <w:divBdr>
            <w:top w:val="none" w:sz="0" w:space="0" w:color="auto"/>
            <w:left w:val="none" w:sz="0" w:space="0" w:color="auto"/>
            <w:bottom w:val="none" w:sz="0" w:space="0" w:color="auto"/>
            <w:right w:val="none" w:sz="0" w:space="0" w:color="auto"/>
          </w:divBdr>
        </w:div>
        <w:div w:id="1984921386">
          <w:marLeft w:val="0"/>
          <w:marRight w:val="0"/>
          <w:marTop w:val="0"/>
          <w:marBottom w:val="0"/>
          <w:divBdr>
            <w:top w:val="none" w:sz="0" w:space="0" w:color="auto"/>
            <w:left w:val="none" w:sz="0" w:space="0" w:color="auto"/>
            <w:bottom w:val="none" w:sz="0" w:space="0" w:color="auto"/>
            <w:right w:val="none" w:sz="0" w:space="0" w:color="auto"/>
          </w:divBdr>
        </w:div>
      </w:divsChild>
    </w:div>
    <w:div w:id="70548878">
      <w:bodyDiv w:val="1"/>
      <w:marLeft w:val="0"/>
      <w:marRight w:val="0"/>
      <w:marTop w:val="0"/>
      <w:marBottom w:val="0"/>
      <w:divBdr>
        <w:top w:val="none" w:sz="0" w:space="0" w:color="auto"/>
        <w:left w:val="none" w:sz="0" w:space="0" w:color="auto"/>
        <w:bottom w:val="none" w:sz="0" w:space="0" w:color="auto"/>
        <w:right w:val="none" w:sz="0" w:space="0" w:color="auto"/>
      </w:divBdr>
      <w:divsChild>
        <w:div w:id="312411552">
          <w:marLeft w:val="0"/>
          <w:marRight w:val="0"/>
          <w:marTop w:val="0"/>
          <w:marBottom w:val="0"/>
          <w:divBdr>
            <w:top w:val="none" w:sz="0" w:space="0" w:color="auto"/>
            <w:left w:val="none" w:sz="0" w:space="0" w:color="auto"/>
            <w:bottom w:val="none" w:sz="0" w:space="0" w:color="auto"/>
            <w:right w:val="none" w:sz="0" w:space="0" w:color="auto"/>
          </w:divBdr>
        </w:div>
        <w:div w:id="1368331196">
          <w:marLeft w:val="0"/>
          <w:marRight w:val="0"/>
          <w:marTop w:val="0"/>
          <w:marBottom w:val="0"/>
          <w:divBdr>
            <w:top w:val="none" w:sz="0" w:space="0" w:color="auto"/>
            <w:left w:val="none" w:sz="0" w:space="0" w:color="auto"/>
            <w:bottom w:val="none" w:sz="0" w:space="0" w:color="auto"/>
            <w:right w:val="none" w:sz="0" w:space="0" w:color="auto"/>
          </w:divBdr>
        </w:div>
        <w:div w:id="1392540240">
          <w:marLeft w:val="0"/>
          <w:marRight w:val="0"/>
          <w:marTop w:val="0"/>
          <w:marBottom w:val="0"/>
          <w:divBdr>
            <w:top w:val="none" w:sz="0" w:space="0" w:color="auto"/>
            <w:left w:val="none" w:sz="0" w:space="0" w:color="auto"/>
            <w:bottom w:val="none" w:sz="0" w:space="0" w:color="auto"/>
            <w:right w:val="none" w:sz="0" w:space="0" w:color="auto"/>
          </w:divBdr>
        </w:div>
        <w:div w:id="1409300633">
          <w:marLeft w:val="0"/>
          <w:marRight w:val="0"/>
          <w:marTop w:val="0"/>
          <w:marBottom w:val="0"/>
          <w:divBdr>
            <w:top w:val="none" w:sz="0" w:space="0" w:color="auto"/>
            <w:left w:val="none" w:sz="0" w:space="0" w:color="auto"/>
            <w:bottom w:val="none" w:sz="0" w:space="0" w:color="auto"/>
            <w:right w:val="none" w:sz="0" w:space="0" w:color="auto"/>
          </w:divBdr>
        </w:div>
      </w:divsChild>
    </w:div>
    <w:div w:id="156728197">
      <w:bodyDiv w:val="1"/>
      <w:marLeft w:val="0"/>
      <w:marRight w:val="0"/>
      <w:marTop w:val="0"/>
      <w:marBottom w:val="0"/>
      <w:divBdr>
        <w:top w:val="none" w:sz="0" w:space="0" w:color="auto"/>
        <w:left w:val="none" w:sz="0" w:space="0" w:color="auto"/>
        <w:bottom w:val="none" w:sz="0" w:space="0" w:color="auto"/>
        <w:right w:val="none" w:sz="0" w:space="0" w:color="auto"/>
      </w:divBdr>
      <w:divsChild>
        <w:div w:id="1150436590">
          <w:marLeft w:val="0"/>
          <w:marRight w:val="0"/>
          <w:marTop w:val="0"/>
          <w:marBottom w:val="0"/>
          <w:divBdr>
            <w:top w:val="none" w:sz="0" w:space="0" w:color="auto"/>
            <w:left w:val="none" w:sz="0" w:space="0" w:color="auto"/>
            <w:bottom w:val="none" w:sz="0" w:space="0" w:color="auto"/>
            <w:right w:val="none" w:sz="0" w:space="0" w:color="auto"/>
          </w:divBdr>
        </w:div>
        <w:div w:id="1253200323">
          <w:marLeft w:val="0"/>
          <w:marRight w:val="0"/>
          <w:marTop w:val="0"/>
          <w:marBottom w:val="0"/>
          <w:divBdr>
            <w:top w:val="none" w:sz="0" w:space="0" w:color="auto"/>
            <w:left w:val="none" w:sz="0" w:space="0" w:color="auto"/>
            <w:bottom w:val="none" w:sz="0" w:space="0" w:color="auto"/>
            <w:right w:val="none" w:sz="0" w:space="0" w:color="auto"/>
          </w:divBdr>
        </w:div>
        <w:div w:id="1299846271">
          <w:marLeft w:val="0"/>
          <w:marRight w:val="0"/>
          <w:marTop w:val="0"/>
          <w:marBottom w:val="0"/>
          <w:divBdr>
            <w:top w:val="none" w:sz="0" w:space="0" w:color="auto"/>
            <w:left w:val="none" w:sz="0" w:space="0" w:color="auto"/>
            <w:bottom w:val="none" w:sz="0" w:space="0" w:color="auto"/>
            <w:right w:val="none" w:sz="0" w:space="0" w:color="auto"/>
          </w:divBdr>
        </w:div>
      </w:divsChild>
    </w:div>
    <w:div w:id="206184433">
      <w:bodyDiv w:val="1"/>
      <w:marLeft w:val="0"/>
      <w:marRight w:val="0"/>
      <w:marTop w:val="0"/>
      <w:marBottom w:val="0"/>
      <w:divBdr>
        <w:top w:val="none" w:sz="0" w:space="0" w:color="auto"/>
        <w:left w:val="none" w:sz="0" w:space="0" w:color="auto"/>
        <w:bottom w:val="none" w:sz="0" w:space="0" w:color="auto"/>
        <w:right w:val="none" w:sz="0" w:space="0" w:color="auto"/>
      </w:divBdr>
      <w:divsChild>
        <w:div w:id="25714144">
          <w:marLeft w:val="0"/>
          <w:marRight w:val="0"/>
          <w:marTop w:val="0"/>
          <w:marBottom w:val="0"/>
          <w:divBdr>
            <w:top w:val="none" w:sz="0" w:space="0" w:color="auto"/>
            <w:left w:val="none" w:sz="0" w:space="0" w:color="auto"/>
            <w:bottom w:val="none" w:sz="0" w:space="0" w:color="auto"/>
            <w:right w:val="none" w:sz="0" w:space="0" w:color="auto"/>
          </w:divBdr>
        </w:div>
        <w:div w:id="1205092994">
          <w:marLeft w:val="0"/>
          <w:marRight w:val="0"/>
          <w:marTop w:val="0"/>
          <w:marBottom w:val="0"/>
          <w:divBdr>
            <w:top w:val="none" w:sz="0" w:space="0" w:color="auto"/>
            <w:left w:val="none" w:sz="0" w:space="0" w:color="auto"/>
            <w:bottom w:val="none" w:sz="0" w:space="0" w:color="auto"/>
            <w:right w:val="none" w:sz="0" w:space="0" w:color="auto"/>
          </w:divBdr>
        </w:div>
        <w:div w:id="1820537765">
          <w:marLeft w:val="0"/>
          <w:marRight w:val="0"/>
          <w:marTop w:val="0"/>
          <w:marBottom w:val="0"/>
          <w:divBdr>
            <w:top w:val="none" w:sz="0" w:space="0" w:color="auto"/>
            <w:left w:val="none" w:sz="0" w:space="0" w:color="auto"/>
            <w:bottom w:val="none" w:sz="0" w:space="0" w:color="auto"/>
            <w:right w:val="none" w:sz="0" w:space="0" w:color="auto"/>
          </w:divBdr>
        </w:div>
      </w:divsChild>
    </w:div>
    <w:div w:id="356273956">
      <w:bodyDiv w:val="1"/>
      <w:marLeft w:val="0"/>
      <w:marRight w:val="0"/>
      <w:marTop w:val="0"/>
      <w:marBottom w:val="0"/>
      <w:divBdr>
        <w:top w:val="none" w:sz="0" w:space="0" w:color="auto"/>
        <w:left w:val="none" w:sz="0" w:space="0" w:color="auto"/>
        <w:bottom w:val="none" w:sz="0" w:space="0" w:color="auto"/>
        <w:right w:val="none" w:sz="0" w:space="0" w:color="auto"/>
      </w:divBdr>
      <w:divsChild>
        <w:div w:id="770390798">
          <w:marLeft w:val="0"/>
          <w:marRight w:val="0"/>
          <w:marTop w:val="0"/>
          <w:marBottom w:val="0"/>
          <w:divBdr>
            <w:top w:val="none" w:sz="0" w:space="0" w:color="auto"/>
            <w:left w:val="none" w:sz="0" w:space="0" w:color="auto"/>
            <w:bottom w:val="none" w:sz="0" w:space="0" w:color="auto"/>
            <w:right w:val="none" w:sz="0" w:space="0" w:color="auto"/>
          </w:divBdr>
        </w:div>
        <w:div w:id="1498158002">
          <w:marLeft w:val="0"/>
          <w:marRight w:val="0"/>
          <w:marTop w:val="0"/>
          <w:marBottom w:val="0"/>
          <w:divBdr>
            <w:top w:val="none" w:sz="0" w:space="0" w:color="auto"/>
            <w:left w:val="none" w:sz="0" w:space="0" w:color="auto"/>
            <w:bottom w:val="none" w:sz="0" w:space="0" w:color="auto"/>
            <w:right w:val="none" w:sz="0" w:space="0" w:color="auto"/>
          </w:divBdr>
        </w:div>
        <w:div w:id="1914732388">
          <w:marLeft w:val="0"/>
          <w:marRight w:val="0"/>
          <w:marTop w:val="0"/>
          <w:marBottom w:val="0"/>
          <w:divBdr>
            <w:top w:val="none" w:sz="0" w:space="0" w:color="auto"/>
            <w:left w:val="none" w:sz="0" w:space="0" w:color="auto"/>
            <w:bottom w:val="none" w:sz="0" w:space="0" w:color="auto"/>
            <w:right w:val="none" w:sz="0" w:space="0" w:color="auto"/>
          </w:divBdr>
        </w:div>
      </w:divsChild>
    </w:div>
    <w:div w:id="1410470163">
      <w:bodyDiv w:val="1"/>
      <w:marLeft w:val="0"/>
      <w:marRight w:val="0"/>
      <w:marTop w:val="0"/>
      <w:marBottom w:val="0"/>
      <w:divBdr>
        <w:top w:val="none" w:sz="0" w:space="0" w:color="auto"/>
        <w:left w:val="none" w:sz="0" w:space="0" w:color="auto"/>
        <w:bottom w:val="none" w:sz="0" w:space="0" w:color="auto"/>
        <w:right w:val="none" w:sz="0" w:space="0" w:color="auto"/>
      </w:divBdr>
      <w:divsChild>
        <w:div w:id="373428728">
          <w:marLeft w:val="0"/>
          <w:marRight w:val="0"/>
          <w:marTop w:val="0"/>
          <w:marBottom w:val="0"/>
          <w:divBdr>
            <w:top w:val="none" w:sz="0" w:space="0" w:color="auto"/>
            <w:left w:val="none" w:sz="0" w:space="0" w:color="auto"/>
            <w:bottom w:val="none" w:sz="0" w:space="0" w:color="auto"/>
            <w:right w:val="none" w:sz="0" w:space="0" w:color="auto"/>
          </w:divBdr>
        </w:div>
        <w:div w:id="568804104">
          <w:marLeft w:val="0"/>
          <w:marRight w:val="0"/>
          <w:marTop w:val="0"/>
          <w:marBottom w:val="0"/>
          <w:divBdr>
            <w:top w:val="none" w:sz="0" w:space="0" w:color="auto"/>
            <w:left w:val="none" w:sz="0" w:space="0" w:color="auto"/>
            <w:bottom w:val="none" w:sz="0" w:space="0" w:color="auto"/>
            <w:right w:val="none" w:sz="0" w:space="0" w:color="auto"/>
          </w:divBdr>
        </w:div>
        <w:div w:id="1883664186">
          <w:marLeft w:val="0"/>
          <w:marRight w:val="0"/>
          <w:marTop w:val="0"/>
          <w:marBottom w:val="0"/>
          <w:divBdr>
            <w:top w:val="none" w:sz="0" w:space="0" w:color="auto"/>
            <w:left w:val="none" w:sz="0" w:space="0" w:color="auto"/>
            <w:bottom w:val="none" w:sz="0" w:space="0" w:color="auto"/>
            <w:right w:val="none" w:sz="0" w:space="0" w:color="auto"/>
          </w:divBdr>
        </w:div>
      </w:divsChild>
    </w:div>
    <w:div w:id="1654482731">
      <w:bodyDiv w:val="1"/>
      <w:marLeft w:val="0"/>
      <w:marRight w:val="0"/>
      <w:marTop w:val="0"/>
      <w:marBottom w:val="0"/>
      <w:divBdr>
        <w:top w:val="none" w:sz="0" w:space="0" w:color="auto"/>
        <w:left w:val="none" w:sz="0" w:space="0" w:color="auto"/>
        <w:bottom w:val="none" w:sz="0" w:space="0" w:color="auto"/>
        <w:right w:val="none" w:sz="0" w:space="0" w:color="auto"/>
      </w:divBdr>
      <w:divsChild>
        <w:div w:id="666390">
          <w:marLeft w:val="0"/>
          <w:marRight w:val="0"/>
          <w:marTop w:val="0"/>
          <w:marBottom w:val="0"/>
          <w:divBdr>
            <w:top w:val="none" w:sz="0" w:space="0" w:color="auto"/>
            <w:left w:val="none" w:sz="0" w:space="0" w:color="auto"/>
            <w:bottom w:val="none" w:sz="0" w:space="0" w:color="auto"/>
            <w:right w:val="none" w:sz="0" w:space="0" w:color="auto"/>
          </w:divBdr>
        </w:div>
        <w:div w:id="151608269">
          <w:marLeft w:val="0"/>
          <w:marRight w:val="0"/>
          <w:marTop w:val="0"/>
          <w:marBottom w:val="0"/>
          <w:divBdr>
            <w:top w:val="none" w:sz="0" w:space="0" w:color="auto"/>
            <w:left w:val="none" w:sz="0" w:space="0" w:color="auto"/>
            <w:bottom w:val="none" w:sz="0" w:space="0" w:color="auto"/>
            <w:right w:val="none" w:sz="0" w:space="0" w:color="auto"/>
          </w:divBdr>
        </w:div>
        <w:div w:id="1119959492">
          <w:marLeft w:val="0"/>
          <w:marRight w:val="0"/>
          <w:marTop w:val="0"/>
          <w:marBottom w:val="0"/>
          <w:divBdr>
            <w:top w:val="none" w:sz="0" w:space="0" w:color="auto"/>
            <w:left w:val="none" w:sz="0" w:space="0" w:color="auto"/>
            <w:bottom w:val="none" w:sz="0" w:space="0" w:color="auto"/>
            <w:right w:val="none" w:sz="0" w:space="0" w:color="auto"/>
          </w:divBdr>
        </w:div>
        <w:div w:id="1474061466">
          <w:marLeft w:val="0"/>
          <w:marRight w:val="0"/>
          <w:marTop w:val="0"/>
          <w:marBottom w:val="0"/>
          <w:divBdr>
            <w:top w:val="none" w:sz="0" w:space="0" w:color="auto"/>
            <w:left w:val="none" w:sz="0" w:space="0" w:color="auto"/>
            <w:bottom w:val="none" w:sz="0" w:space="0" w:color="auto"/>
            <w:right w:val="none" w:sz="0" w:space="0" w:color="auto"/>
          </w:divBdr>
        </w:div>
        <w:div w:id="1557737662">
          <w:marLeft w:val="0"/>
          <w:marRight w:val="0"/>
          <w:marTop w:val="0"/>
          <w:marBottom w:val="0"/>
          <w:divBdr>
            <w:top w:val="none" w:sz="0" w:space="0" w:color="auto"/>
            <w:left w:val="none" w:sz="0" w:space="0" w:color="auto"/>
            <w:bottom w:val="none" w:sz="0" w:space="0" w:color="auto"/>
            <w:right w:val="none" w:sz="0" w:space="0" w:color="auto"/>
          </w:divBdr>
        </w:div>
        <w:div w:id="1652099328">
          <w:marLeft w:val="0"/>
          <w:marRight w:val="0"/>
          <w:marTop w:val="0"/>
          <w:marBottom w:val="0"/>
          <w:divBdr>
            <w:top w:val="none" w:sz="0" w:space="0" w:color="auto"/>
            <w:left w:val="none" w:sz="0" w:space="0" w:color="auto"/>
            <w:bottom w:val="none" w:sz="0" w:space="0" w:color="auto"/>
            <w:right w:val="none" w:sz="0" w:space="0" w:color="auto"/>
          </w:divBdr>
        </w:div>
        <w:div w:id="1698893991">
          <w:marLeft w:val="0"/>
          <w:marRight w:val="0"/>
          <w:marTop w:val="0"/>
          <w:marBottom w:val="0"/>
          <w:divBdr>
            <w:top w:val="none" w:sz="0" w:space="0" w:color="auto"/>
            <w:left w:val="none" w:sz="0" w:space="0" w:color="auto"/>
            <w:bottom w:val="none" w:sz="0" w:space="0" w:color="auto"/>
            <w:right w:val="none" w:sz="0" w:space="0" w:color="auto"/>
          </w:divBdr>
        </w:div>
      </w:divsChild>
    </w:div>
    <w:div w:id="1688822179">
      <w:bodyDiv w:val="1"/>
      <w:marLeft w:val="0"/>
      <w:marRight w:val="0"/>
      <w:marTop w:val="0"/>
      <w:marBottom w:val="0"/>
      <w:divBdr>
        <w:top w:val="none" w:sz="0" w:space="0" w:color="auto"/>
        <w:left w:val="none" w:sz="0" w:space="0" w:color="auto"/>
        <w:bottom w:val="none" w:sz="0" w:space="0" w:color="auto"/>
        <w:right w:val="none" w:sz="0" w:space="0" w:color="auto"/>
      </w:divBdr>
      <w:divsChild>
        <w:div w:id="166409744">
          <w:marLeft w:val="0"/>
          <w:marRight w:val="0"/>
          <w:marTop w:val="0"/>
          <w:marBottom w:val="0"/>
          <w:divBdr>
            <w:top w:val="none" w:sz="0" w:space="0" w:color="auto"/>
            <w:left w:val="none" w:sz="0" w:space="0" w:color="auto"/>
            <w:bottom w:val="none" w:sz="0" w:space="0" w:color="auto"/>
            <w:right w:val="none" w:sz="0" w:space="0" w:color="auto"/>
          </w:divBdr>
        </w:div>
        <w:div w:id="317617066">
          <w:marLeft w:val="0"/>
          <w:marRight w:val="0"/>
          <w:marTop w:val="0"/>
          <w:marBottom w:val="0"/>
          <w:divBdr>
            <w:top w:val="none" w:sz="0" w:space="0" w:color="auto"/>
            <w:left w:val="none" w:sz="0" w:space="0" w:color="auto"/>
            <w:bottom w:val="none" w:sz="0" w:space="0" w:color="auto"/>
            <w:right w:val="none" w:sz="0" w:space="0" w:color="auto"/>
          </w:divBdr>
        </w:div>
        <w:div w:id="840509729">
          <w:marLeft w:val="0"/>
          <w:marRight w:val="0"/>
          <w:marTop w:val="0"/>
          <w:marBottom w:val="0"/>
          <w:divBdr>
            <w:top w:val="none" w:sz="0" w:space="0" w:color="auto"/>
            <w:left w:val="none" w:sz="0" w:space="0" w:color="auto"/>
            <w:bottom w:val="none" w:sz="0" w:space="0" w:color="auto"/>
            <w:right w:val="none" w:sz="0" w:space="0" w:color="auto"/>
          </w:divBdr>
        </w:div>
        <w:div w:id="1036469243">
          <w:marLeft w:val="0"/>
          <w:marRight w:val="0"/>
          <w:marTop w:val="0"/>
          <w:marBottom w:val="0"/>
          <w:divBdr>
            <w:top w:val="none" w:sz="0" w:space="0" w:color="auto"/>
            <w:left w:val="none" w:sz="0" w:space="0" w:color="auto"/>
            <w:bottom w:val="none" w:sz="0" w:space="0" w:color="auto"/>
            <w:right w:val="none" w:sz="0" w:space="0" w:color="auto"/>
          </w:divBdr>
        </w:div>
        <w:div w:id="1557660034">
          <w:marLeft w:val="0"/>
          <w:marRight w:val="0"/>
          <w:marTop w:val="0"/>
          <w:marBottom w:val="0"/>
          <w:divBdr>
            <w:top w:val="none" w:sz="0" w:space="0" w:color="auto"/>
            <w:left w:val="none" w:sz="0" w:space="0" w:color="auto"/>
            <w:bottom w:val="none" w:sz="0" w:space="0" w:color="auto"/>
            <w:right w:val="none" w:sz="0" w:space="0" w:color="auto"/>
          </w:divBdr>
        </w:div>
        <w:div w:id="1748919898">
          <w:marLeft w:val="0"/>
          <w:marRight w:val="0"/>
          <w:marTop w:val="0"/>
          <w:marBottom w:val="0"/>
          <w:divBdr>
            <w:top w:val="none" w:sz="0" w:space="0" w:color="auto"/>
            <w:left w:val="none" w:sz="0" w:space="0" w:color="auto"/>
            <w:bottom w:val="none" w:sz="0" w:space="0" w:color="auto"/>
            <w:right w:val="none" w:sz="0" w:space="0" w:color="auto"/>
          </w:divBdr>
        </w:div>
        <w:div w:id="1830975451">
          <w:marLeft w:val="0"/>
          <w:marRight w:val="0"/>
          <w:marTop w:val="0"/>
          <w:marBottom w:val="0"/>
          <w:divBdr>
            <w:top w:val="none" w:sz="0" w:space="0" w:color="auto"/>
            <w:left w:val="none" w:sz="0" w:space="0" w:color="auto"/>
            <w:bottom w:val="none" w:sz="0" w:space="0" w:color="auto"/>
            <w:right w:val="none" w:sz="0" w:space="0" w:color="auto"/>
          </w:divBdr>
        </w:div>
      </w:divsChild>
    </w:div>
    <w:div w:id="1885170884">
      <w:bodyDiv w:val="1"/>
      <w:marLeft w:val="0"/>
      <w:marRight w:val="0"/>
      <w:marTop w:val="0"/>
      <w:marBottom w:val="0"/>
      <w:divBdr>
        <w:top w:val="none" w:sz="0" w:space="0" w:color="auto"/>
        <w:left w:val="none" w:sz="0" w:space="0" w:color="auto"/>
        <w:bottom w:val="none" w:sz="0" w:space="0" w:color="auto"/>
        <w:right w:val="none" w:sz="0" w:space="0" w:color="auto"/>
      </w:divBdr>
      <w:divsChild>
        <w:div w:id="644549385">
          <w:marLeft w:val="0"/>
          <w:marRight w:val="0"/>
          <w:marTop w:val="0"/>
          <w:marBottom w:val="0"/>
          <w:divBdr>
            <w:top w:val="none" w:sz="0" w:space="0" w:color="auto"/>
            <w:left w:val="none" w:sz="0" w:space="0" w:color="auto"/>
            <w:bottom w:val="none" w:sz="0" w:space="0" w:color="auto"/>
            <w:right w:val="none" w:sz="0" w:space="0" w:color="auto"/>
          </w:divBdr>
        </w:div>
        <w:div w:id="1493061720">
          <w:marLeft w:val="0"/>
          <w:marRight w:val="0"/>
          <w:marTop w:val="0"/>
          <w:marBottom w:val="0"/>
          <w:divBdr>
            <w:top w:val="none" w:sz="0" w:space="0" w:color="auto"/>
            <w:left w:val="none" w:sz="0" w:space="0" w:color="auto"/>
            <w:bottom w:val="none" w:sz="0" w:space="0" w:color="auto"/>
            <w:right w:val="none" w:sz="0" w:space="0" w:color="auto"/>
          </w:divBdr>
        </w:div>
        <w:div w:id="1588265593">
          <w:marLeft w:val="0"/>
          <w:marRight w:val="0"/>
          <w:marTop w:val="0"/>
          <w:marBottom w:val="0"/>
          <w:divBdr>
            <w:top w:val="none" w:sz="0" w:space="0" w:color="auto"/>
            <w:left w:val="none" w:sz="0" w:space="0" w:color="auto"/>
            <w:bottom w:val="none" w:sz="0" w:space="0" w:color="auto"/>
            <w:right w:val="none" w:sz="0" w:space="0" w:color="auto"/>
          </w:divBdr>
        </w:div>
        <w:div w:id="1757704985">
          <w:marLeft w:val="0"/>
          <w:marRight w:val="0"/>
          <w:marTop w:val="0"/>
          <w:marBottom w:val="0"/>
          <w:divBdr>
            <w:top w:val="none" w:sz="0" w:space="0" w:color="auto"/>
            <w:left w:val="none" w:sz="0" w:space="0" w:color="auto"/>
            <w:bottom w:val="none" w:sz="0" w:space="0" w:color="auto"/>
            <w:right w:val="none" w:sz="0" w:space="0" w:color="auto"/>
          </w:divBdr>
        </w:div>
      </w:divsChild>
    </w:div>
    <w:div w:id="2133405070">
      <w:bodyDiv w:val="1"/>
      <w:marLeft w:val="0"/>
      <w:marRight w:val="0"/>
      <w:marTop w:val="0"/>
      <w:marBottom w:val="0"/>
      <w:divBdr>
        <w:top w:val="none" w:sz="0" w:space="0" w:color="auto"/>
        <w:left w:val="none" w:sz="0" w:space="0" w:color="auto"/>
        <w:bottom w:val="none" w:sz="0" w:space="0" w:color="auto"/>
        <w:right w:val="none" w:sz="0" w:space="0" w:color="auto"/>
      </w:divBdr>
      <w:divsChild>
        <w:div w:id="571963034">
          <w:marLeft w:val="0"/>
          <w:marRight w:val="0"/>
          <w:marTop w:val="0"/>
          <w:marBottom w:val="0"/>
          <w:divBdr>
            <w:top w:val="none" w:sz="0" w:space="0" w:color="auto"/>
            <w:left w:val="none" w:sz="0" w:space="0" w:color="auto"/>
            <w:bottom w:val="none" w:sz="0" w:space="0" w:color="auto"/>
            <w:right w:val="none" w:sz="0" w:space="0" w:color="auto"/>
          </w:divBdr>
        </w:div>
        <w:div w:id="652293864">
          <w:marLeft w:val="0"/>
          <w:marRight w:val="0"/>
          <w:marTop w:val="0"/>
          <w:marBottom w:val="0"/>
          <w:divBdr>
            <w:top w:val="none" w:sz="0" w:space="0" w:color="auto"/>
            <w:left w:val="none" w:sz="0" w:space="0" w:color="auto"/>
            <w:bottom w:val="none" w:sz="0" w:space="0" w:color="auto"/>
            <w:right w:val="none" w:sz="0" w:space="0" w:color="auto"/>
          </w:divBdr>
        </w:div>
        <w:div w:id="1105461417">
          <w:marLeft w:val="0"/>
          <w:marRight w:val="0"/>
          <w:marTop w:val="0"/>
          <w:marBottom w:val="0"/>
          <w:divBdr>
            <w:top w:val="none" w:sz="0" w:space="0" w:color="auto"/>
            <w:left w:val="none" w:sz="0" w:space="0" w:color="auto"/>
            <w:bottom w:val="none" w:sz="0" w:space="0" w:color="auto"/>
            <w:right w:val="none" w:sz="0" w:space="0" w:color="auto"/>
          </w:divBdr>
        </w:div>
        <w:div w:id="1119371160">
          <w:marLeft w:val="0"/>
          <w:marRight w:val="0"/>
          <w:marTop w:val="0"/>
          <w:marBottom w:val="0"/>
          <w:divBdr>
            <w:top w:val="none" w:sz="0" w:space="0" w:color="auto"/>
            <w:left w:val="none" w:sz="0" w:space="0" w:color="auto"/>
            <w:bottom w:val="none" w:sz="0" w:space="0" w:color="auto"/>
            <w:right w:val="none" w:sz="0" w:space="0" w:color="auto"/>
          </w:divBdr>
        </w:div>
        <w:div w:id="1152869962">
          <w:marLeft w:val="0"/>
          <w:marRight w:val="0"/>
          <w:marTop w:val="0"/>
          <w:marBottom w:val="0"/>
          <w:divBdr>
            <w:top w:val="none" w:sz="0" w:space="0" w:color="auto"/>
            <w:left w:val="none" w:sz="0" w:space="0" w:color="auto"/>
            <w:bottom w:val="none" w:sz="0" w:space="0" w:color="auto"/>
            <w:right w:val="none" w:sz="0" w:space="0" w:color="auto"/>
          </w:divBdr>
        </w:div>
        <w:div w:id="1215191614">
          <w:marLeft w:val="0"/>
          <w:marRight w:val="0"/>
          <w:marTop w:val="0"/>
          <w:marBottom w:val="0"/>
          <w:divBdr>
            <w:top w:val="none" w:sz="0" w:space="0" w:color="auto"/>
            <w:left w:val="none" w:sz="0" w:space="0" w:color="auto"/>
            <w:bottom w:val="none" w:sz="0" w:space="0" w:color="auto"/>
            <w:right w:val="none" w:sz="0" w:space="0" w:color="auto"/>
          </w:divBdr>
        </w:div>
        <w:div w:id="1775588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support-at-hom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media/28274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6F65A-4A6D-475C-B794-F5B9F0C97962}">
  <ds:schemaRefs>
    <ds:schemaRef ds:uri="http://schemas.microsoft.com/office/2006/documentManagement/types"/>
    <ds:schemaRef ds:uri="31ed7be0-71df-4ef7-a44a-46c20e97f856"/>
    <ds:schemaRef ds:uri="http://schemas.openxmlformats.org/package/2006/metadata/core-properties"/>
    <ds:schemaRef ds:uri="http://purl.org/dc/elements/1.1/"/>
    <ds:schemaRef ds:uri="http://schemas.microsoft.com/office/infopath/2007/PartnerControls"/>
    <ds:schemaRef ds:uri="55f32057-c7d7-4cf2-a083-f930dcef3185"/>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365FA41-76A4-438A-A701-507DD3CCA83C}">
  <ds:schemaRefs>
    <ds:schemaRef ds:uri="http://schemas.microsoft.com/sharepoint/v3/contenttype/forms"/>
  </ds:schemaRefs>
</ds:datastoreItem>
</file>

<file path=customXml/itemProps4.xml><?xml version="1.0" encoding="utf-8"?>
<ds:datastoreItem xmlns:ds="http://schemas.openxmlformats.org/officeDocument/2006/customXml" ds:itemID="{55E09E78-BB54-4503-A1FF-1BA17A7B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2679</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Links>
    <vt:vector size="12" baseType="variant">
      <vt:variant>
        <vt:i4>7602235</vt:i4>
      </vt:variant>
      <vt:variant>
        <vt:i4>3</vt:i4>
      </vt:variant>
      <vt:variant>
        <vt:i4>0</vt:i4>
      </vt:variant>
      <vt:variant>
        <vt:i4>5</vt:i4>
      </vt:variant>
      <vt:variant>
        <vt:lpwstr>https://www.health.gov.au/our-work/support-at-home</vt:lpwstr>
      </vt:variant>
      <vt:variant>
        <vt:lpwstr/>
      </vt:variant>
      <vt:variant>
        <vt:i4>2293872</vt:i4>
      </vt:variant>
      <vt:variant>
        <vt:i4>0</vt:i4>
      </vt:variant>
      <vt:variant>
        <vt:i4>0</vt:i4>
      </vt:variant>
      <vt:variant>
        <vt:i4>5</vt:i4>
      </vt:variant>
      <vt:variant>
        <vt:lpwstr>https://www.health.gov.au/sites/default/files/2024-12/support-at-home-program-booklet-for-older-people-families-and-carers.pdf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Self management</dc:subject>
  <dc:creator/>
  <cp:keywords/>
  <dc:description/>
  <cp:lastModifiedBy/>
  <cp:revision>1</cp:revision>
  <dcterms:created xsi:type="dcterms:W3CDTF">2025-06-17T00:33:00Z</dcterms:created>
  <dcterms:modified xsi:type="dcterms:W3CDTF">2025-06-20T03:54:00Z</dcterms:modified>
</cp:coreProperties>
</file>