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26D2286A" w:rsidR="008F1495" w:rsidRPr="00252D38" w:rsidRDefault="00353AAC" w:rsidP="009C2D07">
      <w:pPr>
        <w:pStyle w:val="Heading1"/>
        <w:spacing w:before="720"/>
      </w:pPr>
      <w:bookmarkStart w:id="0" w:name="_Hlk163461184"/>
      <w:r w:rsidRPr="00353AAC">
        <w:t>Support at Home participant contributions</w:t>
      </w:r>
    </w:p>
    <w:p w14:paraId="682F7ADA" w14:textId="68CBC86D" w:rsidR="00D372BE" w:rsidRDefault="00527801" w:rsidP="00ED0323">
      <w:pPr>
        <w:pStyle w:val="Introduction"/>
      </w:pPr>
      <w:bookmarkStart w:id="1" w:name="_Hlk163461193"/>
      <w:bookmarkEnd w:id="0"/>
      <w:r w:rsidRPr="00527801">
        <w:t>Participant contributions are an essential part of the Support at Home program to ensure a fairer system that can provide access to better and more tailored services in an affordable way.</w:t>
      </w:r>
      <w:bookmarkEnd w:id="1"/>
    </w:p>
    <w:p w14:paraId="6A311E99" w14:textId="77777777" w:rsidR="00503647" w:rsidRPr="00503647" w:rsidRDefault="00503647" w:rsidP="00503647">
      <w:pPr>
        <w:pStyle w:val="Heading2"/>
      </w:pPr>
      <w:bookmarkStart w:id="2" w:name="_Hlk163461211"/>
      <w:r w:rsidRPr="00503647">
        <w:t>Participant contributions</w:t>
      </w:r>
    </w:p>
    <w:p w14:paraId="796FD37B" w14:textId="4C579169" w:rsidR="00503647" w:rsidRDefault="00503647" w:rsidP="00503647">
      <w:pPr>
        <w:pStyle w:val="NormalText"/>
      </w:pPr>
      <w:r>
        <w:t xml:space="preserve">From 1 </w:t>
      </w:r>
      <w:r w:rsidR="008173C0">
        <w:t>November</w:t>
      </w:r>
      <w:r>
        <w:t xml:space="preserve"> 2025, participants in the Support at Home p</w:t>
      </w:r>
      <w:r w:rsidRPr="002D4119">
        <w:t xml:space="preserve">rogram will </w:t>
      </w:r>
      <w:r>
        <w:t xml:space="preserve">contribute </w:t>
      </w:r>
      <w:r w:rsidRPr="000E5CC1">
        <w:t>towards the cost of some services, while other services will be free of charge.</w:t>
      </w:r>
      <w:r>
        <w:t xml:space="preserve"> You will only pay c</w:t>
      </w:r>
      <w:r w:rsidRPr="001E1697">
        <w:t xml:space="preserve">ontributions for services </w:t>
      </w:r>
      <w:r>
        <w:t>you receive.</w:t>
      </w:r>
    </w:p>
    <w:bookmarkEnd w:id="2"/>
    <w:p w14:paraId="52111835" w14:textId="77777777" w:rsidR="00503647" w:rsidRPr="00503647" w:rsidRDefault="00503647" w:rsidP="00503647">
      <w:pPr>
        <w:pStyle w:val="Heading2"/>
      </w:pPr>
      <w:r w:rsidRPr="00503647">
        <w:t>Contribution rates</w:t>
      </w:r>
    </w:p>
    <w:p w14:paraId="74DA9346" w14:textId="77777777" w:rsidR="00503647" w:rsidRDefault="00503647" w:rsidP="00503647">
      <w:pPr>
        <w:pStyle w:val="NormalText"/>
      </w:pPr>
      <w:r w:rsidRPr="57DBBCFA">
        <w:t xml:space="preserve">Contribution rates will be based on your income and assets, and vary by the amount and type of service you have received. An income and asset assessment </w:t>
      </w:r>
      <w:proofErr w:type="gramStart"/>
      <w:r w:rsidRPr="57DBBCFA">
        <w:t>similar to</w:t>
      </w:r>
      <w:proofErr w:type="gramEnd"/>
      <w:r w:rsidRPr="57DBBCFA">
        <w:t xml:space="preserve"> the </w:t>
      </w:r>
      <w:r>
        <w:t>A</w:t>
      </w:r>
      <w:r w:rsidRPr="57DBBCFA">
        <w:t xml:space="preserve">ge </w:t>
      </w:r>
      <w:r>
        <w:t>P</w:t>
      </w:r>
      <w:r w:rsidRPr="57DBBCFA">
        <w:t>ension means-test will be used to determine your contribution rate. Those on the Age Pension and Commonwealth Seniors Health Card holders will pay lower contributions than self-funded retirees.</w:t>
      </w:r>
    </w:p>
    <w:p w14:paraId="0050E576" w14:textId="77777777" w:rsidR="00503647" w:rsidRDefault="00503647" w:rsidP="00503647">
      <w:pPr>
        <w:pStyle w:val="NormalText"/>
      </w:pPr>
      <w:r>
        <w:rPr>
          <w:color w:val="1D1543"/>
        </w:rPr>
        <w:t>The amount you will pay</w:t>
      </w:r>
      <w:r w:rsidRPr="73A8A16F">
        <w:rPr>
          <w:color w:val="1D1543"/>
        </w:rPr>
        <w:t xml:space="preserve"> will be set as a percentage of the price of each service you have received. This means that when you pay a contribution, the government will pay the remainder to the provider. </w:t>
      </w:r>
    </w:p>
    <w:p w14:paraId="3A7F8B40" w14:textId="77777777" w:rsidR="00503647" w:rsidRDefault="00503647" w:rsidP="00503647">
      <w:pPr>
        <w:pStyle w:val="NormalText"/>
      </w:pPr>
      <w:r w:rsidRPr="47D1A95B">
        <w:t>The contribution rate will be based on the type of Support at Home service received.</w:t>
      </w:r>
      <w:r>
        <w:t xml:space="preserve"> The table below shows that:</w:t>
      </w:r>
    </w:p>
    <w:p w14:paraId="4A0DF69C" w14:textId="77777777" w:rsidR="00503647" w:rsidRPr="00503647" w:rsidRDefault="00503647" w:rsidP="00503647">
      <w:pPr>
        <w:pStyle w:val="NormalText"/>
        <w:numPr>
          <w:ilvl w:val="0"/>
          <w:numId w:val="27"/>
        </w:numPr>
      </w:pPr>
      <w:r w:rsidRPr="00503647">
        <w:lastRenderedPageBreak/>
        <w:t>You will not have to contribute for clinical care services, such as nursing and physiotherapy. The government will pay for all clinical care costs.</w:t>
      </w:r>
    </w:p>
    <w:p w14:paraId="14BA972A" w14:textId="77777777" w:rsidR="00503647" w:rsidRPr="00503647" w:rsidRDefault="00503647" w:rsidP="00503647">
      <w:pPr>
        <w:pStyle w:val="NormalText"/>
        <w:numPr>
          <w:ilvl w:val="0"/>
          <w:numId w:val="27"/>
        </w:numPr>
      </w:pPr>
      <w:r w:rsidRPr="00503647">
        <w:t>Contributions for services</w:t>
      </w:r>
      <w:r w:rsidRPr="00503647" w:rsidDel="00DD671D">
        <w:t xml:space="preserve"> </w:t>
      </w:r>
      <w:r w:rsidRPr="00503647">
        <w:t>that support your independence, such as personal care, will be moderate. Many of these services play an important role in keeping people out of hospital and residential aged care.</w:t>
      </w:r>
    </w:p>
    <w:p w14:paraId="4186D9BE" w14:textId="5545ED97" w:rsidR="00ED0323" w:rsidRDefault="00503647" w:rsidP="00503647">
      <w:pPr>
        <w:pStyle w:val="NormalText"/>
      </w:pPr>
      <w:r w:rsidRPr="00503647">
        <w:t>Everyday living services, such as cleaning and gardening, will attract the highest contribution rates.</w:t>
      </w:r>
    </w:p>
    <w:p w14:paraId="59AD298E" w14:textId="7842D71E" w:rsidR="004D2454" w:rsidRPr="004D2454" w:rsidRDefault="004D2454" w:rsidP="004D2454">
      <w:pPr>
        <w:pStyle w:val="Heading3"/>
      </w:pPr>
      <w:r w:rsidRPr="004D2454">
        <w:t xml:space="preserve">Standard participant contribution rates from 1 </w:t>
      </w:r>
      <w:r w:rsidR="008173C0">
        <w:t>November</w:t>
      </w:r>
      <w:r w:rsidRPr="004D2454">
        <w:t xml:space="preserve"> 2025 </w:t>
      </w:r>
    </w:p>
    <w:tbl>
      <w:tblPr>
        <w:tblStyle w:val="GridTable1Light-Accent4"/>
        <w:tblW w:w="0" w:type="auto"/>
        <w:tblBorders>
          <w:top w:val="single" w:sz="4" w:space="0" w:color="015098"/>
          <w:left w:val="single" w:sz="4" w:space="0" w:color="015098"/>
          <w:bottom w:val="single" w:sz="4" w:space="0" w:color="015098"/>
          <w:right w:val="single" w:sz="4" w:space="0" w:color="015098"/>
          <w:insideH w:val="single" w:sz="4" w:space="0" w:color="015098"/>
          <w:insideV w:val="single" w:sz="4" w:space="0" w:color="015098"/>
        </w:tblBorders>
        <w:tblLook w:val="04A0" w:firstRow="1" w:lastRow="0" w:firstColumn="1" w:lastColumn="0" w:noHBand="0" w:noVBand="1"/>
      </w:tblPr>
      <w:tblGrid>
        <w:gridCol w:w="2550"/>
        <w:gridCol w:w="2550"/>
        <w:gridCol w:w="2550"/>
        <w:gridCol w:w="2551"/>
      </w:tblGrid>
      <w:tr w:rsidR="004D2454" w:rsidRPr="008F1495" w14:paraId="73EA3C8E" w14:textId="77777777" w:rsidTr="00542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bottom w:val="single" w:sz="12" w:space="0" w:color="015098"/>
            </w:tcBorders>
          </w:tcPr>
          <w:p w14:paraId="6320115D" w14:textId="77777777" w:rsidR="004D2454" w:rsidRPr="008F1495" w:rsidRDefault="004D2454" w:rsidP="00A459AA">
            <w:bookmarkStart w:id="3" w:name="_Hlk193444862"/>
            <w:r w:rsidRPr="49B49E7F">
              <w:t xml:space="preserve">Age </w:t>
            </w:r>
            <w:r>
              <w:t>P</w:t>
            </w:r>
            <w:r w:rsidRPr="49B49E7F">
              <w:t>ension status</w:t>
            </w:r>
          </w:p>
        </w:tc>
        <w:tc>
          <w:tcPr>
            <w:tcW w:w="2550" w:type="dxa"/>
            <w:tcBorders>
              <w:bottom w:val="single" w:sz="12" w:space="0" w:color="015098"/>
            </w:tcBorders>
          </w:tcPr>
          <w:p w14:paraId="60470263" w14:textId="77777777" w:rsidR="004D2454" w:rsidRPr="008F1495" w:rsidRDefault="004D2454" w:rsidP="00A459AA">
            <w:pPr>
              <w:jc w:val="center"/>
              <w:cnfStyle w:val="100000000000" w:firstRow="1" w:lastRow="0" w:firstColumn="0" w:lastColumn="0" w:oddVBand="0" w:evenVBand="0" w:oddHBand="0" w:evenHBand="0" w:firstRowFirstColumn="0" w:firstRowLastColumn="0" w:lastRowFirstColumn="0" w:lastRowLastColumn="0"/>
              <w:rPr>
                <w:b w:val="0"/>
              </w:rPr>
            </w:pPr>
            <w:r>
              <w:t>Clinical care</w:t>
            </w:r>
          </w:p>
        </w:tc>
        <w:tc>
          <w:tcPr>
            <w:tcW w:w="2550" w:type="dxa"/>
            <w:tcBorders>
              <w:bottom w:val="single" w:sz="12" w:space="0" w:color="015098"/>
            </w:tcBorders>
          </w:tcPr>
          <w:p w14:paraId="1F33757F" w14:textId="77777777" w:rsidR="004D2454" w:rsidRPr="008F1495" w:rsidRDefault="004D2454" w:rsidP="00A459AA">
            <w:pPr>
              <w:jc w:val="center"/>
              <w:cnfStyle w:val="100000000000" w:firstRow="1" w:lastRow="0" w:firstColumn="0" w:lastColumn="0" w:oddVBand="0" w:evenVBand="0" w:oddHBand="0" w:evenHBand="0" w:firstRowFirstColumn="0" w:firstRowLastColumn="0" w:lastRowFirstColumn="0" w:lastRowLastColumn="0"/>
              <w:rPr>
                <w:b w:val="0"/>
              </w:rPr>
            </w:pPr>
            <w:r>
              <w:t>Independence</w:t>
            </w:r>
          </w:p>
        </w:tc>
        <w:tc>
          <w:tcPr>
            <w:tcW w:w="2551" w:type="dxa"/>
            <w:tcBorders>
              <w:bottom w:val="single" w:sz="12" w:space="0" w:color="015098"/>
            </w:tcBorders>
          </w:tcPr>
          <w:p w14:paraId="142F4156" w14:textId="77777777" w:rsidR="004D2454" w:rsidRPr="008F1495" w:rsidRDefault="004D2454" w:rsidP="00A459AA">
            <w:pPr>
              <w:jc w:val="center"/>
              <w:cnfStyle w:val="100000000000" w:firstRow="1" w:lastRow="0" w:firstColumn="0" w:lastColumn="0" w:oddVBand="0" w:evenVBand="0" w:oddHBand="0" w:evenHBand="0" w:firstRowFirstColumn="0" w:firstRowLastColumn="0" w:lastRowFirstColumn="0" w:lastRowLastColumn="0"/>
              <w:rPr>
                <w:b w:val="0"/>
              </w:rPr>
            </w:pPr>
            <w:r>
              <w:t>Everyday living</w:t>
            </w:r>
          </w:p>
        </w:tc>
      </w:tr>
      <w:tr w:rsidR="004D2454" w:rsidRPr="008F1495" w14:paraId="57A23733" w14:textId="77777777" w:rsidTr="00542064">
        <w:tc>
          <w:tcPr>
            <w:cnfStyle w:val="001000000000" w:firstRow="0" w:lastRow="0" w:firstColumn="1" w:lastColumn="0" w:oddVBand="0" w:evenVBand="0" w:oddHBand="0" w:evenHBand="0" w:firstRowFirstColumn="0" w:firstRowLastColumn="0" w:lastRowFirstColumn="0" w:lastRowLastColumn="0"/>
            <w:tcW w:w="2550" w:type="dxa"/>
            <w:tcBorders>
              <w:top w:val="single" w:sz="12" w:space="0" w:color="015098"/>
            </w:tcBorders>
          </w:tcPr>
          <w:p w14:paraId="7C221C40" w14:textId="77777777" w:rsidR="004D2454" w:rsidRPr="00C20FCD" w:rsidRDefault="004D2454" w:rsidP="00A459AA">
            <w:r w:rsidRPr="00C20FCD">
              <w:rPr>
                <w:rFonts w:eastAsia="Times New Roman"/>
                <w:szCs w:val="20"/>
                <w:shd w:val="clear" w:color="auto" w:fill="FFFFFF"/>
                <w:lang w:eastAsia="en-GB"/>
              </w:rPr>
              <w:t>Full pensioner</w:t>
            </w:r>
          </w:p>
        </w:tc>
        <w:tc>
          <w:tcPr>
            <w:tcW w:w="2550" w:type="dxa"/>
            <w:tcBorders>
              <w:top w:val="single" w:sz="12" w:space="0" w:color="015098"/>
            </w:tcBorders>
          </w:tcPr>
          <w:p w14:paraId="43A2CF71"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50" w:type="dxa"/>
            <w:tcBorders>
              <w:top w:val="single" w:sz="12" w:space="0" w:color="015098"/>
            </w:tcBorders>
          </w:tcPr>
          <w:p w14:paraId="57FCF632"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5%</w:t>
            </w:r>
          </w:p>
        </w:tc>
        <w:tc>
          <w:tcPr>
            <w:tcW w:w="2551" w:type="dxa"/>
            <w:tcBorders>
              <w:top w:val="single" w:sz="12" w:space="0" w:color="015098"/>
            </w:tcBorders>
          </w:tcPr>
          <w:p w14:paraId="1E7DB555"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17.5%</w:t>
            </w:r>
          </w:p>
        </w:tc>
      </w:tr>
      <w:tr w:rsidR="004D2454" w:rsidRPr="008F1495" w14:paraId="50C4DCF4" w14:textId="77777777" w:rsidTr="00542064">
        <w:tc>
          <w:tcPr>
            <w:cnfStyle w:val="001000000000" w:firstRow="0" w:lastRow="0" w:firstColumn="1" w:lastColumn="0" w:oddVBand="0" w:evenVBand="0" w:oddHBand="0" w:evenHBand="0" w:firstRowFirstColumn="0" w:firstRowLastColumn="0" w:lastRowFirstColumn="0" w:lastRowLastColumn="0"/>
            <w:tcW w:w="2550" w:type="dxa"/>
          </w:tcPr>
          <w:p w14:paraId="052C77A6" w14:textId="77777777" w:rsidR="004D2454" w:rsidRPr="00C20FCD" w:rsidRDefault="004D2454" w:rsidP="00A459AA">
            <w:r w:rsidRPr="00C20FCD">
              <w:rPr>
                <w:rFonts w:eastAsia="Times New Roman"/>
                <w:shd w:val="clear" w:color="auto" w:fill="FFFFFF"/>
                <w:lang w:eastAsia="en-GB"/>
              </w:rPr>
              <w:t xml:space="preserve">Part pensioner and </w:t>
            </w:r>
            <w:r w:rsidRPr="00F964E5">
              <w:rPr>
                <w:rFonts w:eastAsia="Times New Roman"/>
                <w:shd w:val="clear" w:color="auto" w:fill="FFFFFF"/>
                <w:lang w:eastAsia="en-GB"/>
              </w:rPr>
              <w:t xml:space="preserve">eligible for a </w:t>
            </w:r>
            <w:r w:rsidRPr="00C20FCD">
              <w:rPr>
                <w:rFonts w:eastAsia="Times New Roman"/>
                <w:shd w:val="clear" w:color="auto" w:fill="FFFFFF"/>
                <w:lang w:eastAsia="en-GB"/>
              </w:rPr>
              <w:t xml:space="preserve">Commonwealth </w:t>
            </w:r>
            <w:r>
              <w:rPr>
                <w:rFonts w:eastAsia="Times New Roman"/>
                <w:shd w:val="clear" w:color="auto" w:fill="FFFFFF"/>
                <w:lang w:eastAsia="en-GB"/>
              </w:rPr>
              <w:t>S</w:t>
            </w:r>
            <w:r w:rsidRPr="00C20FCD">
              <w:rPr>
                <w:rFonts w:eastAsia="Times New Roman"/>
                <w:shd w:val="clear" w:color="auto" w:fill="FFFFFF"/>
                <w:lang w:eastAsia="en-GB"/>
              </w:rPr>
              <w:t xml:space="preserve">eniors </w:t>
            </w:r>
            <w:r>
              <w:rPr>
                <w:rFonts w:eastAsia="Times New Roman"/>
                <w:shd w:val="clear" w:color="auto" w:fill="FFFFFF"/>
                <w:lang w:eastAsia="en-GB"/>
              </w:rPr>
              <w:t>H</w:t>
            </w:r>
            <w:r w:rsidRPr="00C20FCD">
              <w:rPr>
                <w:rFonts w:eastAsia="Times New Roman"/>
                <w:shd w:val="clear" w:color="auto" w:fill="FFFFFF"/>
                <w:lang w:eastAsia="en-GB"/>
              </w:rPr>
              <w:t xml:space="preserve">ealth </w:t>
            </w:r>
            <w:r>
              <w:rPr>
                <w:rFonts w:eastAsia="Times New Roman"/>
                <w:shd w:val="clear" w:color="auto" w:fill="FFFFFF"/>
                <w:lang w:eastAsia="en-GB"/>
              </w:rPr>
              <w:t>C</w:t>
            </w:r>
            <w:r w:rsidRPr="00C20FCD">
              <w:rPr>
                <w:rFonts w:eastAsia="Times New Roman"/>
                <w:shd w:val="clear" w:color="auto" w:fill="FFFFFF"/>
                <w:lang w:eastAsia="en-GB"/>
              </w:rPr>
              <w:t>ard</w:t>
            </w:r>
          </w:p>
        </w:tc>
        <w:tc>
          <w:tcPr>
            <w:tcW w:w="2550" w:type="dxa"/>
          </w:tcPr>
          <w:p w14:paraId="15F6BFCC"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50" w:type="dxa"/>
          </w:tcPr>
          <w:p w14:paraId="3628BA32" w14:textId="77777777" w:rsidR="004D2454" w:rsidRPr="00342072" w:rsidRDefault="004D2454" w:rsidP="00A459AA">
            <w:pPr>
              <w:cnfStyle w:val="000000000000" w:firstRow="0" w:lastRow="0" w:firstColumn="0" w:lastColumn="0" w:oddVBand="0" w:evenVBand="0" w:oddHBand="0" w:evenHBand="0" w:firstRowFirstColumn="0" w:firstRowLastColumn="0" w:lastRowFirstColumn="0" w:lastRowLastColumn="0"/>
              <w:rPr>
                <w:bCs/>
                <w:iCs/>
              </w:rPr>
            </w:pPr>
            <w:r w:rsidRPr="00342072">
              <w:rPr>
                <w:bCs/>
                <w:iCs/>
              </w:rPr>
              <w:t>Between 5% and 50% depending on income and assets</w:t>
            </w:r>
          </w:p>
        </w:tc>
        <w:tc>
          <w:tcPr>
            <w:tcW w:w="2551" w:type="dxa"/>
          </w:tcPr>
          <w:p w14:paraId="537BD5C6" w14:textId="77777777" w:rsidR="004D2454" w:rsidRPr="00342072" w:rsidRDefault="004D2454" w:rsidP="00A459AA">
            <w:pPr>
              <w:cnfStyle w:val="000000000000" w:firstRow="0" w:lastRow="0" w:firstColumn="0" w:lastColumn="0" w:oddVBand="0" w:evenVBand="0" w:oddHBand="0" w:evenHBand="0" w:firstRowFirstColumn="0" w:firstRowLastColumn="0" w:lastRowFirstColumn="0" w:lastRowLastColumn="0"/>
              <w:rPr>
                <w:bCs/>
                <w:iCs/>
              </w:rPr>
            </w:pPr>
            <w:r w:rsidRPr="00342072">
              <w:rPr>
                <w:bCs/>
                <w:iCs/>
              </w:rPr>
              <w:t>Between 17.5% and 80% depending on income and assets</w:t>
            </w:r>
          </w:p>
        </w:tc>
      </w:tr>
      <w:tr w:rsidR="004D2454" w:rsidRPr="008F1495" w14:paraId="0FB008A5" w14:textId="77777777" w:rsidTr="00542064">
        <w:tc>
          <w:tcPr>
            <w:cnfStyle w:val="001000000000" w:firstRow="0" w:lastRow="0" w:firstColumn="1" w:lastColumn="0" w:oddVBand="0" w:evenVBand="0" w:oddHBand="0" w:evenHBand="0" w:firstRowFirstColumn="0" w:firstRowLastColumn="0" w:lastRowFirstColumn="0" w:lastRowLastColumn="0"/>
            <w:tcW w:w="2550" w:type="dxa"/>
          </w:tcPr>
          <w:p w14:paraId="2B5D562E" w14:textId="77777777" w:rsidR="004D2454" w:rsidRPr="00C20FCD" w:rsidRDefault="004D2454" w:rsidP="00A459AA">
            <w:r w:rsidRPr="00C20FCD">
              <w:rPr>
                <w:rFonts w:eastAsia="Times New Roman"/>
                <w:szCs w:val="20"/>
                <w:shd w:val="clear" w:color="auto" w:fill="FFFFFF"/>
                <w:lang w:eastAsia="en-GB"/>
              </w:rPr>
              <w:t>Self-funded retiree</w:t>
            </w:r>
          </w:p>
        </w:tc>
        <w:tc>
          <w:tcPr>
            <w:tcW w:w="2550" w:type="dxa"/>
          </w:tcPr>
          <w:p w14:paraId="36BFFEE0"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50" w:type="dxa"/>
          </w:tcPr>
          <w:p w14:paraId="7EA19AE2"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50%</w:t>
            </w:r>
          </w:p>
        </w:tc>
        <w:tc>
          <w:tcPr>
            <w:tcW w:w="2551" w:type="dxa"/>
          </w:tcPr>
          <w:p w14:paraId="18BFC332" w14:textId="77777777" w:rsidR="004D2454" w:rsidRPr="00342072" w:rsidRDefault="004D245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80%</w:t>
            </w:r>
          </w:p>
        </w:tc>
      </w:tr>
      <w:bookmarkEnd w:id="3"/>
    </w:tbl>
    <w:p w14:paraId="6F484D3F" w14:textId="77777777" w:rsidR="004D2454" w:rsidRDefault="004D2454" w:rsidP="004D2454">
      <w:pPr>
        <w:pStyle w:val="Heading2"/>
        <w:rPr>
          <w:sz w:val="28"/>
          <w:szCs w:val="24"/>
        </w:rPr>
      </w:pPr>
    </w:p>
    <w:p w14:paraId="27263052" w14:textId="5BBD9B48" w:rsidR="00D6775E" w:rsidRPr="00D6775E" w:rsidRDefault="00D6775E" w:rsidP="00D6775E">
      <w:pPr>
        <w:pStyle w:val="Boxtext0"/>
        <w:rPr>
          <w:b/>
          <w:bCs w:val="0"/>
        </w:rPr>
      </w:pPr>
      <w:r w:rsidRPr="00D6775E">
        <w:rPr>
          <w:b/>
          <w:bCs w:val="0"/>
        </w:rPr>
        <w:t>Case study – Bill</w:t>
      </w:r>
    </w:p>
    <w:p w14:paraId="21200615" w14:textId="0659F412" w:rsidR="00D6775E" w:rsidRDefault="00D6775E" w:rsidP="00D6775E">
      <w:pPr>
        <w:pStyle w:val="Boxtext0"/>
      </w:pPr>
      <w:r w:rsidRPr="58B333A5">
        <w:t xml:space="preserve">Bill is retired and on a part Age Pension. He owns his house and has $10,000 in his savings account in addition to his superannuation income. His total income, including his pension is $45,500. Bill is assessed as eligible for Support at Home services after 1 </w:t>
      </w:r>
      <w:r w:rsidR="008173C0">
        <w:t>November</w:t>
      </w:r>
      <w:r w:rsidRPr="58B333A5">
        <w:t xml:space="preserve"> 2025. As Bill is a new participant, he is subject to new arrangements and will make a total contribution of 14.0% to his Support at Home services. The government covers 86.0% of the cost of his care.</w:t>
      </w:r>
    </w:p>
    <w:p w14:paraId="26B91B74" w14:textId="77777777" w:rsidR="00176C64" w:rsidRPr="00EC3E59" w:rsidRDefault="00176C64" w:rsidP="00176C64">
      <w:pPr>
        <w:pStyle w:val="Heading2"/>
      </w:pPr>
      <w:r w:rsidRPr="00EC3E59">
        <w:t>Lifetime cap</w:t>
      </w:r>
    </w:p>
    <w:p w14:paraId="265EE584" w14:textId="77777777" w:rsidR="00176C64" w:rsidRDefault="00176C64" w:rsidP="003C729E">
      <w:pPr>
        <w:pStyle w:val="NormalText"/>
      </w:pPr>
      <w:r w:rsidRPr="58B333A5">
        <w:t xml:space="preserve">There is a lifetime cap on contributions. Once you have paid $130,000 (indexed) towards your services you will not be charged any more for the services you receive. The cap will be indexed annually. </w:t>
      </w:r>
    </w:p>
    <w:p w14:paraId="2197D185" w14:textId="77777777" w:rsidR="00176C64" w:rsidRPr="00A65F31" w:rsidRDefault="00176C64" w:rsidP="00176C64">
      <w:pPr>
        <w:pStyle w:val="Heading2"/>
      </w:pPr>
      <w:r>
        <w:t>‘</w:t>
      </w:r>
      <w:r w:rsidRPr="00BF5807">
        <w:t>No worse off</w:t>
      </w:r>
      <w:r w:rsidRPr="00A65F31">
        <w:t xml:space="preserve"> principle</w:t>
      </w:r>
      <w:r>
        <w:t>’</w:t>
      </w:r>
    </w:p>
    <w:p w14:paraId="584DA99E" w14:textId="77777777" w:rsidR="00176C64" w:rsidRDefault="00176C64" w:rsidP="003C729E">
      <w:pPr>
        <w:pStyle w:val="NormalText"/>
        <w:rPr>
          <w:rFonts w:eastAsiaTheme="minorEastAsia"/>
          <w:shd w:val="clear" w:color="auto" w:fill="auto"/>
        </w:rPr>
      </w:pPr>
      <w:r w:rsidRPr="49B49E7F">
        <w:rPr>
          <w:rFonts w:eastAsiaTheme="minorEastAsia"/>
        </w:rPr>
        <w:t xml:space="preserve">The </w:t>
      </w:r>
      <w:r>
        <w:rPr>
          <w:rFonts w:eastAsiaTheme="minorEastAsia"/>
        </w:rPr>
        <w:t>‘</w:t>
      </w:r>
      <w:r w:rsidRPr="00BF5807">
        <w:rPr>
          <w:rFonts w:eastAsiaTheme="minorEastAsia"/>
          <w:iCs/>
        </w:rPr>
        <w:t>no worse off</w:t>
      </w:r>
      <w:r w:rsidRPr="49B49E7F">
        <w:rPr>
          <w:rFonts w:eastAsiaTheme="minorEastAsia"/>
        </w:rPr>
        <w:t xml:space="preserve"> principle</w:t>
      </w:r>
      <w:r>
        <w:rPr>
          <w:rFonts w:eastAsiaTheme="minorEastAsia"/>
        </w:rPr>
        <w:t>’</w:t>
      </w:r>
      <w:r w:rsidRPr="49B49E7F">
        <w:rPr>
          <w:rFonts w:eastAsiaTheme="minorEastAsia"/>
        </w:rPr>
        <w:t xml:space="preserve"> applies to anyone who was receiving a Home Care Package or approved for a package on 12 September 2024. These </w:t>
      </w:r>
      <w:r>
        <w:rPr>
          <w:rFonts w:eastAsiaTheme="minorEastAsia"/>
        </w:rPr>
        <w:t>participants</w:t>
      </w:r>
      <w:r w:rsidRPr="49B49E7F">
        <w:rPr>
          <w:rFonts w:eastAsiaTheme="minorEastAsia"/>
        </w:rPr>
        <w:t xml:space="preserve"> will make contributions on Support at Home that are the same, or lower, than they did on H</w:t>
      </w:r>
      <w:r w:rsidRPr="49B49E7F">
        <w:rPr>
          <w:rFonts w:eastAsiaTheme="minorEastAsia"/>
          <w:shd w:val="clear" w:color="auto" w:fill="auto"/>
        </w:rPr>
        <w:t>ome Care Packages Program</w:t>
      </w:r>
      <w:r w:rsidRPr="49B49E7F">
        <w:rPr>
          <w:rFonts w:eastAsiaTheme="minorEastAsia"/>
        </w:rPr>
        <w:t>. This is</w:t>
      </w:r>
      <w:r w:rsidRPr="49B49E7F">
        <w:rPr>
          <w:rFonts w:eastAsiaTheme="minorEastAsia"/>
          <w:shd w:val="clear" w:color="auto" w:fill="auto"/>
        </w:rPr>
        <w:t xml:space="preserve"> even if they are re-assessed into a higher Support at Home classification </w:t>
      </w:r>
      <w:proofErr w:type="gramStart"/>
      <w:r w:rsidRPr="49B49E7F">
        <w:rPr>
          <w:rFonts w:eastAsiaTheme="minorEastAsia"/>
          <w:shd w:val="clear" w:color="auto" w:fill="auto"/>
        </w:rPr>
        <w:t>at a later date</w:t>
      </w:r>
      <w:proofErr w:type="gramEnd"/>
      <w:r w:rsidRPr="49B49E7F">
        <w:rPr>
          <w:rFonts w:eastAsiaTheme="minorEastAsia"/>
          <w:shd w:val="clear" w:color="auto" w:fill="auto"/>
        </w:rPr>
        <w:t xml:space="preserve">.  </w:t>
      </w:r>
    </w:p>
    <w:p w14:paraId="3670E51F" w14:textId="77777777" w:rsidR="00176C64" w:rsidRPr="003C729E" w:rsidRDefault="00176C64" w:rsidP="003C729E">
      <w:pPr>
        <w:pStyle w:val="NormalText"/>
        <w:numPr>
          <w:ilvl w:val="0"/>
          <w:numId w:val="29"/>
        </w:numPr>
      </w:pPr>
      <w:r w:rsidRPr="003C729E">
        <w:rPr>
          <w:rFonts w:eastAsiaTheme="majorEastAsia"/>
        </w:rPr>
        <w:t xml:space="preserve">If you were assessed as not having to pay fees for your Home Care Package as </w:t>
      </w:r>
      <w:proofErr w:type="gramStart"/>
      <w:r w:rsidRPr="003C729E">
        <w:rPr>
          <w:rFonts w:eastAsiaTheme="majorEastAsia"/>
        </w:rPr>
        <w:t>at</w:t>
      </w:r>
      <w:proofErr w:type="gramEnd"/>
      <w:r w:rsidRPr="003C729E">
        <w:rPr>
          <w:rFonts w:eastAsiaTheme="majorEastAsia"/>
        </w:rPr>
        <w:t xml:space="preserve"> 12 September 2024, you will never pay fees on Support at Home. </w:t>
      </w:r>
    </w:p>
    <w:p w14:paraId="24129E1F" w14:textId="77777777" w:rsidR="00176C64" w:rsidRPr="003C729E" w:rsidRDefault="00176C64" w:rsidP="003C729E">
      <w:pPr>
        <w:pStyle w:val="NormalText"/>
        <w:numPr>
          <w:ilvl w:val="0"/>
          <w:numId w:val="29"/>
        </w:numPr>
      </w:pPr>
      <w:r w:rsidRPr="003C729E">
        <w:rPr>
          <w:rFonts w:eastAsiaTheme="majorEastAsia"/>
        </w:rPr>
        <w:lastRenderedPageBreak/>
        <w:t xml:space="preserve">If you were required to pay fees for your Home Care Package as </w:t>
      </w:r>
      <w:proofErr w:type="gramStart"/>
      <w:r w:rsidRPr="003C729E">
        <w:rPr>
          <w:rFonts w:eastAsiaTheme="majorEastAsia"/>
        </w:rPr>
        <w:t>at</w:t>
      </w:r>
      <w:proofErr w:type="gramEnd"/>
      <w:r w:rsidRPr="003C729E">
        <w:rPr>
          <w:rFonts w:eastAsiaTheme="majorEastAsia"/>
        </w:rPr>
        <w:t xml:space="preserve"> 12 September 2024, you will pay the same or less under Support at Home.</w:t>
      </w:r>
    </w:p>
    <w:p w14:paraId="7948C627" w14:textId="77777777" w:rsidR="00176C64" w:rsidRPr="003C729E" w:rsidRDefault="00176C64" w:rsidP="003C729E">
      <w:pPr>
        <w:pStyle w:val="NormalText"/>
        <w:numPr>
          <w:ilvl w:val="0"/>
          <w:numId w:val="29"/>
        </w:numPr>
      </w:pPr>
      <w:r w:rsidRPr="003C729E">
        <w:rPr>
          <w:rFonts w:eastAsiaTheme="majorEastAsia"/>
        </w:rPr>
        <w:t>The Home Care Package lifetime cap amount of $82,018 (indexed) will also remain the same. </w:t>
      </w:r>
    </w:p>
    <w:p w14:paraId="77E6BD87" w14:textId="77777777" w:rsidR="00176C64" w:rsidRPr="00BA10AD" w:rsidRDefault="00176C64" w:rsidP="00176C64">
      <w:pPr>
        <w:pStyle w:val="Heading3"/>
      </w:pPr>
      <w:r>
        <w:t>‘</w:t>
      </w:r>
      <w:r w:rsidRPr="005C3423">
        <w:t>No worse off</w:t>
      </w:r>
      <w:r>
        <w:t xml:space="preserve"> principle’ </w:t>
      </w:r>
      <w:r w:rsidRPr="007F6018">
        <w:t>contribution rates</w:t>
      </w:r>
      <w:r>
        <w:t xml:space="preserve"> </w:t>
      </w:r>
    </w:p>
    <w:tbl>
      <w:tblPr>
        <w:tblStyle w:val="GridTable1Light-Accent4"/>
        <w:tblW w:w="0" w:type="auto"/>
        <w:tblBorders>
          <w:top w:val="single" w:sz="4" w:space="0" w:color="015098"/>
          <w:left w:val="single" w:sz="4" w:space="0" w:color="015098"/>
          <w:bottom w:val="single" w:sz="4" w:space="0" w:color="015098"/>
          <w:right w:val="single" w:sz="4" w:space="0" w:color="015098"/>
          <w:insideH w:val="single" w:sz="4" w:space="0" w:color="015098"/>
          <w:insideV w:val="single" w:sz="4" w:space="0" w:color="015098"/>
        </w:tblBorders>
        <w:tblLook w:val="04A0" w:firstRow="1" w:lastRow="0" w:firstColumn="1" w:lastColumn="0" w:noHBand="0" w:noVBand="1"/>
      </w:tblPr>
      <w:tblGrid>
        <w:gridCol w:w="2515"/>
        <w:gridCol w:w="2515"/>
        <w:gridCol w:w="2515"/>
        <w:gridCol w:w="2515"/>
      </w:tblGrid>
      <w:tr w:rsidR="00176C64" w:rsidRPr="008F1495" w14:paraId="760BAF90" w14:textId="77777777" w:rsidTr="00817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bottom w:val="single" w:sz="12" w:space="0" w:color="015098"/>
            </w:tcBorders>
          </w:tcPr>
          <w:p w14:paraId="6A01CB84" w14:textId="77777777" w:rsidR="00176C64" w:rsidRPr="008F1495" w:rsidRDefault="00176C64" w:rsidP="00A459AA">
            <w:r w:rsidRPr="49B49E7F">
              <w:t xml:space="preserve">Age </w:t>
            </w:r>
            <w:r>
              <w:t>P</w:t>
            </w:r>
            <w:r w:rsidRPr="49B49E7F">
              <w:t>ension status</w:t>
            </w:r>
          </w:p>
        </w:tc>
        <w:tc>
          <w:tcPr>
            <w:tcW w:w="2515" w:type="dxa"/>
            <w:tcBorders>
              <w:bottom w:val="single" w:sz="12" w:space="0" w:color="015098"/>
            </w:tcBorders>
          </w:tcPr>
          <w:p w14:paraId="61E9814F" w14:textId="77777777" w:rsidR="00176C64" w:rsidRPr="008F1495" w:rsidRDefault="00176C64" w:rsidP="00A459AA">
            <w:pPr>
              <w:jc w:val="center"/>
              <w:cnfStyle w:val="100000000000" w:firstRow="1" w:lastRow="0" w:firstColumn="0" w:lastColumn="0" w:oddVBand="0" w:evenVBand="0" w:oddHBand="0" w:evenHBand="0" w:firstRowFirstColumn="0" w:firstRowLastColumn="0" w:lastRowFirstColumn="0" w:lastRowLastColumn="0"/>
              <w:rPr>
                <w:b w:val="0"/>
              </w:rPr>
            </w:pPr>
            <w:r>
              <w:t>Clinical support</w:t>
            </w:r>
          </w:p>
        </w:tc>
        <w:tc>
          <w:tcPr>
            <w:tcW w:w="2515" w:type="dxa"/>
            <w:tcBorders>
              <w:bottom w:val="single" w:sz="12" w:space="0" w:color="015098"/>
            </w:tcBorders>
          </w:tcPr>
          <w:p w14:paraId="5612A54A" w14:textId="77777777" w:rsidR="00176C64" w:rsidRPr="008F1495" w:rsidRDefault="00176C64" w:rsidP="00A459AA">
            <w:pPr>
              <w:jc w:val="center"/>
              <w:cnfStyle w:val="100000000000" w:firstRow="1" w:lastRow="0" w:firstColumn="0" w:lastColumn="0" w:oddVBand="0" w:evenVBand="0" w:oddHBand="0" w:evenHBand="0" w:firstRowFirstColumn="0" w:firstRowLastColumn="0" w:lastRowFirstColumn="0" w:lastRowLastColumn="0"/>
              <w:rPr>
                <w:b w:val="0"/>
              </w:rPr>
            </w:pPr>
            <w:r>
              <w:t>Independence</w:t>
            </w:r>
          </w:p>
        </w:tc>
        <w:tc>
          <w:tcPr>
            <w:tcW w:w="2515" w:type="dxa"/>
            <w:tcBorders>
              <w:bottom w:val="single" w:sz="12" w:space="0" w:color="015098"/>
            </w:tcBorders>
          </w:tcPr>
          <w:p w14:paraId="245BEFCF" w14:textId="77777777" w:rsidR="00176C64" w:rsidRPr="008F1495" w:rsidRDefault="00176C64" w:rsidP="00A459AA">
            <w:pPr>
              <w:jc w:val="center"/>
              <w:cnfStyle w:val="100000000000" w:firstRow="1" w:lastRow="0" w:firstColumn="0" w:lastColumn="0" w:oddVBand="0" w:evenVBand="0" w:oddHBand="0" w:evenHBand="0" w:firstRowFirstColumn="0" w:firstRowLastColumn="0" w:lastRowFirstColumn="0" w:lastRowLastColumn="0"/>
              <w:rPr>
                <w:b w:val="0"/>
              </w:rPr>
            </w:pPr>
            <w:r>
              <w:t>Everyday living</w:t>
            </w:r>
          </w:p>
        </w:tc>
      </w:tr>
      <w:tr w:rsidR="00176C64" w:rsidRPr="008F1495" w14:paraId="77D8D08D" w14:textId="77777777" w:rsidTr="008173C0">
        <w:tc>
          <w:tcPr>
            <w:cnfStyle w:val="001000000000" w:firstRow="0" w:lastRow="0" w:firstColumn="1" w:lastColumn="0" w:oddVBand="0" w:evenVBand="0" w:oddHBand="0" w:evenHBand="0" w:firstRowFirstColumn="0" w:firstRowLastColumn="0" w:lastRowFirstColumn="0" w:lastRowLastColumn="0"/>
            <w:tcW w:w="2515" w:type="dxa"/>
            <w:tcBorders>
              <w:top w:val="single" w:sz="12" w:space="0" w:color="015098"/>
            </w:tcBorders>
          </w:tcPr>
          <w:p w14:paraId="395B1F93" w14:textId="77777777" w:rsidR="00176C64" w:rsidRPr="00633E07" w:rsidRDefault="00176C64" w:rsidP="00A459AA">
            <w:pPr>
              <w:rPr>
                <w:rFonts w:eastAsia="Times New Roman"/>
                <w:szCs w:val="20"/>
                <w:shd w:val="clear" w:color="auto" w:fill="FFFFFF"/>
                <w:lang w:eastAsia="en-GB"/>
              </w:rPr>
            </w:pPr>
            <w:r w:rsidRPr="00633E07">
              <w:rPr>
                <w:rFonts w:eastAsia="Times New Roman"/>
                <w:szCs w:val="20"/>
                <w:shd w:val="clear" w:color="auto" w:fill="FFFFFF"/>
                <w:lang w:eastAsia="en-GB"/>
              </w:rPr>
              <w:t>Full pensioner</w:t>
            </w:r>
          </w:p>
        </w:tc>
        <w:tc>
          <w:tcPr>
            <w:tcW w:w="2515" w:type="dxa"/>
            <w:tcBorders>
              <w:top w:val="single" w:sz="12" w:space="0" w:color="015098"/>
            </w:tcBorders>
          </w:tcPr>
          <w:p w14:paraId="77D71268"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15" w:type="dxa"/>
            <w:tcBorders>
              <w:top w:val="single" w:sz="12" w:space="0" w:color="015098"/>
            </w:tcBorders>
          </w:tcPr>
          <w:p w14:paraId="10EA0EFA"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15" w:type="dxa"/>
            <w:tcBorders>
              <w:top w:val="single" w:sz="12" w:space="0" w:color="015098"/>
            </w:tcBorders>
          </w:tcPr>
          <w:p w14:paraId="7E4D5592"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r>
      <w:tr w:rsidR="00176C64" w:rsidRPr="008F1495" w14:paraId="58AB3A79" w14:textId="77777777" w:rsidTr="008173C0">
        <w:tc>
          <w:tcPr>
            <w:cnfStyle w:val="001000000000" w:firstRow="0" w:lastRow="0" w:firstColumn="1" w:lastColumn="0" w:oddVBand="0" w:evenVBand="0" w:oddHBand="0" w:evenHBand="0" w:firstRowFirstColumn="0" w:firstRowLastColumn="0" w:lastRowFirstColumn="0" w:lastRowLastColumn="0"/>
            <w:tcW w:w="2515" w:type="dxa"/>
          </w:tcPr>
          <w:p w14:paraId="53C59DA5" w14:textId="77777777" w:rsidR="00176C64" w:rsidRPr="00633E07" w:rsidRDefault="00176C64" w:rsidP="00A459AA">
            <w:pPr>
              <w:rPr>
                <w:rFonts w:eastAsia="Times New Roman"/>
                <w:szCs w:val="20"/>
                <w:shd w:val="clear" w:color="auto" w:fill="FFFFFF"/>
                <w:lang w:eastAsia="en-GB"/>
              </w:rPr>
            </w:pPr>
            <w:r w:rsidRPr="00633E07">
              <w:rPr>
                <w:rFonts w:eastAsia="Times New Roman"/>
                <w:szCs w:val="20"/>
                <w:shd w:val="clear" w:color="auto" w:fill="FFFFFF"/>
                <w:lang w:eastAsia="en-GB"/>
              </w:rPr>
              <w:t xml:space="preserve">Part pensioner and eligible for a Commonwealth Seniors Health Card </w:t>
            </w:r>
          </w:p>
        </w:tc>
        <w:tc>
          <w:tcPr>
            <w:tcW w:w="2515" w:type="dxa"/>
          </w:tcPr>
          <w:p w14:paraId="5F3D967C"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15" w:type="dxa"/>
          </w:tcPr>
          <w:p w14:paraId="58C30131" w14:textId="77777777" w:rsidR="00176C64" w:rsidRPr="00342072" w:rsidRDefault="00176C64" w:rsidP="00A459AA">
            <w:pPr>
              <w:cnfStyle w:val="000000000000" w:firstRow="0" w:lastRow="0" w:firstColumn="0" w:lastColumn="0" w:oddVBand="0" w:evenVBand="0" w:oddHBand="0" w:evenHBand="0" w:firstRowFirstColumn="0" w:firstRowLastColumn="0" w:lastRowFirstColumn="0" w:lastRowLastColumn="0"/>
            </w:pPr>
            <w:r w:rsidRPr="53557434">
              <w:t xml:space="preserve">Between 0% and 25% depending on income </w:t>
            </w:r>
          </w:p>
        </w:tc>
        <w:tc>
          <w:tcPr>
            <w:tcW w:w="2515" w:type="dxa"/>
          </w:tcPr>
          <w:p w14:paraId="4C118F17" w14:textId="77777777" w:rsidR="00176C64" w:rsidRPr="00342072" w:rsidRDefault="00176C64" w:rsidP="00A459AA">
            <w:pPr>
              <w:cnfStyle w:val="000000000000" w:firstRow="0" w:lastRow="0" w:firstColumn="0" w:lastColumn="0" w:oddVBand="0" w:evenVBand="0" w:oddHBand="0" w:evenHBand="0" w:firstRowFirstColumn="0" w:firstRowLastColumn="0" w:lastRowFirstColumn="0" w:lastRowLastColumn="0"/>
            </w:pPr>
            <w:r w:rsidRPr="53557434">
              <w:t xml:space="preserve">Between 0% and 25% depending on income </w:t>
            </w:r>
          </w:p>
        </w:tc>
      </w:tr>
      <w:tr w:rsidR="00176C64" w:rsidRPr="008F1495" w14:paraId="0B1FB731" w14:textId="77777777" w:rsidTr="008173C0">
        <w:tc>
          <w:tcPr>
            <w:cnfStyle w:val="001000000000" w:firstRow="0" w:lastRow="0" w:firstColumn="1" w:lastColumn="0" w:oddVBand="0" w:evenVBand="0" w:oddHBand="0" w:evenHBand="0" w:firstRowFirstColumn="0" w:firstRowLastColumn="0" w:lastRowFirstColumn="0" w:lastRowLastColumn="0"/>
            <w:tcW w:w="2515" w:type="dxa"/>
          </w:tcPr>
          <w:p w14:paraId="3BEF1AFC" w14:textId="77777777" w:rsidR="00176C64" w:rsidRPr="00633E07" w:rsidRDefault="00176C64" w:rsidP="00A459AA">
            <w:pPr>
              <w:rPr>
                <w:rFonts w:eastAsia="Times New Roman"/>
                <w:szCs w:val="20"/>
                <w:shd w:val="clear" w:color="auto" w:fill="FFFFFF"/>
                <w:lang w:eastAsia="en-GB"/>
              </w:rPr>
            </w:pPr>
            <w:r w:rsidRPr="00633E07">
              <w:rPr>
                <w:rFonts w:eastAsia="Times New Roman"/>
                <w:szCs w:val="20"/>
                <w:shd w:val="clear" w:color="auto" w:fill="FFFFFF"/>
                <w:lang w:eastAsia="en-GB"/>
              </w:rPr>
              <w:t>Self-funded retiree</w:t>
            </w:r>
          </w:p>
        </w:tc>
        <w:tc>
          <w:tcPr>
            <w:tcW w:w="2515" w:type="dxa"/>
          </w:tcPr>
          <w:p w14:paraId="5EEB0605"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0%</w:t>
            </w:r>
          </w:p>
        </w:tc>
        <w:tc>
          <w:tcPr>
            <w:tcW w:w="2515" w:type="dxa"/>
          </w:tcPr>
          <w:p w14:paraId="7952CACD"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25%</w:t>
            </w:r>
          </w:p>
        </w:tc>
        <w:tc>
          <w:tcPr>
            <w:tcW w:w="2515" w:type="dxa"/>
          </w:tcPr>
          <w:p w14:paraId="783B0445" w14:textId="77777777" w:rsidR="00176C64" w:rsidRPr="00342072" w:rsidRDefault="00176C64" w:rsidP="00A459AA">
            <w:pPr>
              <w:jc w:val="center"/>
              <w:cnfStyle w:val="000000000000" w:firstRow="0" w:lastRow="0" w:firstColumn="0" w:lastColumn="0" w:oddVBand="0" w:evenVBand="0" w:oddHBand="0" w:evenHBand="0" w:firstRowFirstColumn="0" w:firstRowLastColumn="0" w:lastRowFirstColumn="0" w:lastRowLastColumn="0"/>
              <w:rPr>
                <w:bCs/>
                <w:iCs/>
              </w:rPr>
            </w:pPr>
            <w:r w:rsidRPr="00342072">
              <w:rPr>
                <w:bCs/>
                <w:iCs/>
              </w:rPr>
              <w:t>25%</w:t>
            </w:r>
          </w:p>
        </w:tc>
      </w:tr>
    </w:tbl>
    <w:p w14:paraId="5AC38A79" w14:textId="77777777" w:rsidR="00176C64" w:rsidRDefault="00176C64" w:rsidP="00176C64">
      <w:pPr>
        <w:pStyle w:val="Boxtexthead"/>
        <w:rPr>
          <w:color w:val="1E1544" w:themeColor="text1"/>
        </w:rPr>
      </w:pPr>
      <w:r>
        <w:rPr>
          <w:color w:val="1E1544" w:themeColor="text1"/>
        </w:rPr>
        <w:t>Case study – John</w:t>
      </w:r>
    </w:p>
    <w:p w14:paraId="1AA41C3A" w14:textId="2DAA244C" w:rsidR="00176C64" w:rsidRDefault="00176C64" w:rsidP="00176C64">
      <w:pPr>
        <w:pStyle w:val="Boxtexthead"/>
      </w:pPr>
      <w:r w:rsidRPr="5BC732D3">
        <w:rPr>
          <w:b w:val="0"/>
          <w:color w:val="1E1544" w:themeColor="text1"/>
        </w:rPr>
        <w:t>John is a full pensioner and was receiving a Level 3 Home Care Package before 12 September 2024. He paid no fees for his care under the Home Care Package</w:t>
      </w:r>
      <w:r>
        <w:rPr>
          <w:b w:val="0"/>
          <w:color w:val="1E1544" w:themeColor="text1"/>
        </w:rPr>
        <w:t>s</w:t>
      </w:r>
      <w:r w:rsidRPr="5BC732D3">
        <w:rPr>
          <w:b w:val="0"/>
          <w:color w:val="1E1544" w:themeColor="text1"/>
        </w:rPr>
        <w:t xml:space="preserve"> </w:t>
      </w:r>
      <w:r>
        <w:rPr>
          <w:b w:val="0"/>
          <w:color w:val="1E1544" w:themeColor="text1"/>
        </w:rPr>
        <w:t>P</w:t>
      </w:r>
      <w:r w:rsidRPr="5BC732D3">
        <w:rPr>
          <w:b w:val="0"/>
          <w:color w:val="1E1544" w:themeColor="text1"/>
        </w:rPr>
        <w:t xml:space="preserve">rogram. </w:t>
      </w:r>
      <w:r>
        <w:rPr>
          <w:b w:val="0"/>
          <w:color w:val="1E1544" w:themeColor="text1"/>
        </w:rPr>
        <w:t>When he</w:t>
      </w:r>
      <w:r w:rsidRPr="5BC732D3">
        <w:rPr>
          <w:b w:val="0"/>
          <w:color w:val="1E1544" w:themeColor="text1"/>
        </w:rPr>
        <w:t xml:space="preserve"> </w:t>
      </w:r>
      <w:r>
        <w:rPr>
          <w:b w:val="0"/>
          <w:color w:val="1E1544" w:themeColor="text1"/>
        </w:rPr>
        <w:t>moves</w:t>
      </w:r>
      <w:r w:rsidRPr="5BC732D3">
        <w:rPr>
          <w:b w:val="0"/>
          <w:color w:val="1E1544" w:themeColor="text1"/>
        </w:rPr>
        <w:t xml:space="preserve"> to Support at Home on 1 </w:t>
      </w:r>
      <w:r w:rsidR="008173C0">
        <w:rPr>
          <w:b w:val="0"/>
          <w:color w:val="1E1544" w:themeColor="text1"/>
        </w:rPr>
        <w:t>November</w:t>
      </w:r>
      <w:r w:rsidRPr="5BC732D3">
        <w:rPr>
          <w:b w:val="0"/>
          <w:color w:val="1E1544" w:themeColor="text1"/>
        </w:rPr>
        <w:t xml:space="preserve"> 2025, he </w:t>
      </w:r>
      <w:r>
        <w:rPr>
          <w:b w:val="0"/>
          <w:color w:val="1E1544" w:themeColor="text1"/>
        </w:rPr>
        <w:t>will</w:t>
      </w:r>
      <w:r w:rsidRPr="5BC732D3">
        <w:rPr>
          <w:b w:val="0"/>
          <w:color w:val="1E1544" w:themeColor="text1"/>
        </w:rPr>
        <w:t xml:space="preserve"> continue to pay no contribution</w:t>
      </w:r>
      <w:r>
        <w:rPr>
          <w:b w:val="0"/>
          <w:color w:val="1E1544" w:themeColor="text1"/>
        </w:rPr>
        <w:t>s</w:t>
      </w:r>
      <w:r w:rsidRPr="5BC732D3">
        <w:rPr>
          <w:b w:val="0"/>
          <w:color w:val="1E1544" w:themeColor="text1"/>
        </w:rPr>
        <w:t xml:space="preserve"> and</w:t>
      </w:r>
      <w:r>
        <w:rPr>
          <w:b w:val="0"/>
          <w:color w:val="1E1544" w:themeColor="text1"/>
        </w:rPr>
        <w:t xml:space="preserve"> will</w:t>
      </w:r>
      <w:r w:rsidRPr="5BC732D3">
        <w:rPr>
          <w:b w:val="0"/>
          <w:color w:val="1E1544" w:themeColor="text1"/>
        </w:rPr>
        <w:t xml:space="preserve"> receive the same level of care</w:t>
      </w:r>
      <w:r>
        <w:rPr>
          <w:b w:val="0"/>
          <w:color w:val="1E1544" w:themeColor="text1"/>
        </w:rPr>
        <w:t xml:space="preserve">. </w:t>
      </w:r>
      <w:r w:rsidRPr="5BC732D3">
        <w:rPr>
          <w:b w:val="0"/>
          <w:color w:val="1E1544" w:themeColor="text1"/>
        </w:rPr>
        <w:t xml:space="preserve">John will never pay contributions </w:t>
      </w:r>
      <w:r>
        <w:rPr>
          <w:b w:val="0"/>
          <w:color w:val="1E1544" w:themeColor="text1"/>
        </w:rPr>
        <w:t>on</w:t>
      </w:r>
      <w:r w:rsidRPr="5BC732D3">
        <w:rPr>
          <w:b w:val="0"/>
          <w:color w:val="1E1544" w:themeColor="text1"/>
        </w:rPr>
        <w:t xml:space="preserve"> Support at Home, even if he is re</w:t>
      </w:r>
      <w:r>
        <w:rPr>
          <w:b w:val="0"/>
          <w:color w:val="1E1544" w:themeColor="text1"/>
        </w:rPr>
        <w:t>-</w:t>
      </w:r>
      <w:r w:rsidRPr="5BC732D3">
        <w:rPr>
          <w:b w:val="0"/>
          <w:color w:val="1E1544" w:themeColor="text1"/>
        </w:rPr>
        <w:t>assessed to a higher classification.</w:t>
      </w:r>
    </w:p>
    <w:p w14:paraId="36713FD8" w14:textId="01AFAB81" w:rsidR="00C710C5" w:rsidRDefault="00C710C5">
      <w:pPr>
        <w:spacing w:before="0" w:after="0" w:line="240" w:lineRule="auto"/>
        <w:rPr>
          <w:rFonts w:eastAsiaTheme="majorEastAsia" w:cstheme="majorBidi"/>
          <w:b/>
          <w:sz w:val="32"/>
          <w:szCs w:val="26"/>
        </w:rPr>
      </w:pPr>
    </w:p>
    <w:p w14:paraId="37474CD2" w14:textId="77777777" w:rsidR="00D57425" w:rsidRDefault="00D57425" w:rsidP="00176C64">
      <w:pPr>
        <w:pStyle w:val="Heading2"/>
        <w:sectPr w:rsidR="00D57425" w:rsidSect="003A2DA9">
          <w:headerReference w:type="default" r:id="rId11"/>
          <w:headerReference w:type="first" r:id="rId12"/>
          <w:footerReference w:type="first" r:id="rId13"/>
          <w:pgSz w:w="11906" w:h="16838"/>
          <w:pgMar w:top="1728" w:right="709" w:bottom="851" w:left="851" w:header="0" w:footer="0" w:gutter="0"/>
          <w:cols w:space="708"/>
          <w:titlePg/>
          <w:docGrid w:linePitch="360"/>
        </w:sectPr>
      </w:pPr>
    </w:p>
    <w:p w14:paraId="24DB8F80" w14:textId="153F3F6F" w:rsidR="00176C64" w:rsidRPr="000B2078" w:rsidRDefault="00176C64" w:rsidP="00176C64">
      <w:pPr>
        <w:pStyle w:val="Heading2"/>
      </w:pPr>
      <w:r>
        <w:lastRenderedPageBreak/>
        <w:t>Financial hardship support</w:t>
      </w:r>
    </w:p>
    <w:p w14:paraId="161CDE58" w14:textId="77777777" w:rsidR="00176C64" w:rsidRDefault="00176C64" w:rsidP="003C729E">
      <w:pPr>
        <w:pStyle w:val="NormalText"/>
      </w:pPr>
      <w:r w:rsidRPr="00D4761D">
        <w:t>If you can’t afford to pay your fees or contribute to your care cost</w:t>
      </w:r>
      <w:r>
        <w:t>s</w:t>
      </w:r>
      <w:r w:rsidRPr="00D4761D">
        <w:t xml:space="preserve">, hardship arrangements </w:t>
      </w:r>
      <w:r>
        <w:t>are available</w:t>
      </w:r>
      <w:r w:rsidRPr="00D4761D">
        <w:t>.</w:t>
      </w:r>
      <w:r>
        <w:t xml:space="preserve"> Financial hardship assistance has not changed. </w:t>
      </w:r>
    </w:p>
    <w:p w14:paraId="6C8A9C53" w14:textId="77777777" w:rsidR="00176C64" w:rsidRPr="00753395" w:rsidRDefault="00176C64" w:rsidP="003C729E">
      <w:pPr>
        <w:pStyle w:val="NormalText"/>
      </w:pPr>
      <w:r w:rsidRPr="00753395">
        <w:t xml:space="preserve">To apply for financial hardship assistance, complete the </w:t>
      </w:r>
      <w:hyperlink r:id="rId14" w:history="1">
        <w:r w:rsidRPr="00753395">
          <w:rPr>
            <w:rStyle w:val="Hyperlink"/>
          </w:rPr>
          <w:t>Aged Care Claim for financial hardship assistance form (SA462)</w:t>
        </w:r>
      </w:hyperlink>
      <w:r w:rsidRPr="00FC694F">
        <w:t>.</w:t>
      </w:r>
      <w:r w:rsidRPr="00753395">
        <w:t xml:space="preserve"> </w:t>
      </w:r>
    </w:p>
    <w:p w14:paraId="1C9C0B80" w14:textId="77777777" w:rsidR="00176C64" w:rsidRDefault="00176C64" w:rsidP="003C729E">
      <w:pPr>
        <w:pStyle w:val="NormalText"/>
      </w:pPr>
      <w:r>
        <w:t xml:space="preserve">Send this form and evidence to support your claim, including evidence of your expenses for the previous 3 months, to </w:t>
      </w:r>
      <w:hyperlink r:id="rId15">
        <w:r w:rsidRPr="3D55E1B3">
          <w:rPr>
            <w:rStyle w:val="Hyperlink"/>
          </w:rPr>
          <w:t>Services Australia</w:t>
        </w:r>
      </w:hyperlink>
      <w:r>
        <w:t>, who will assess your application within 28 days. They will let you know in writing of their decision and what assistance you're eligible for. If they need more information to assess your claim, they will contact you to ask for this.</w:t>
      </w:r>
    </w:p>
    <w:p w14:paraId="2971DDFB" w14:textId="77777777" w:rsidR="00176C64" w:rsidRDefault="00176C64" w:rsidP="003C729E">
      <w:pPr>
        <w:pStyle w:val="NormalText"/>
      </w:pPr>
      <w:r>
        <w:t xml:space="preserve">My Aged Care’s </w:t>
      </w:r>
      <w:hyperlink r:id="rId16" w:history="1">
        <w:r w:rsidRPr="004C350D">
          <w:rPr>
            <w:rStyle w:val="Hyperlink"/>
          </w:rPr>
          <w:t>financial support and advice webpage</w:t>
        </w:r>
      </w:hyperlink>
      <w:r>
        <w:t xml:space="preserve"> has further information to help you plan your finances for aged care.</w:t>
      </w:r>
    </w:p>
    <w:p w14:paraId="105DADAB" w14:textId="77777777" w:rsidR="00176C64" w:rsidRDefault="00176C64" w:rsidP="00176C64">
      <w:pPr>
        <w:pStyle w:val="NormalText"/>
        <w:rPr>
          <w:rFonts w:eastAsiaTheme="majorEastAsia" w:cstheme="majorBidi"/>
          <w:b/>
          <w:sz w:val="32"/>
          <w:szCs w:val="26"/>
          <w:shd w:val="clear" w:color="auto" w:fill="auto"/>
          <w:lang w:eastAsia="en-US"/>
        </w:rPr>
      </w:pPr>
      <w:r w:rsidRPr="0066679E">
        <w:rPr>
          <w:rFonts w:eastAsiaTheme="majorEastAsia" w:cstheme="majorBidi"/>
          <w:b/>
          <w:sz w:val="32"/>
          <w:szCs w:val="26"/>
          <w:shd w:val="clear" w:color="auto" w:fill="auto"/>
          <w:lang w:eastAsia="en-US"/>
        </w:rPr>
        <w:t xml:space="preserve">Commonwealth Home Support Programme </w:t>
      </w:r>
    </w:p>
    <w:p w14:paraId="1C1DD53F" w14:textId="17094184" w:rsidR="003C729E" w:rsidRDefault="00176C64" w:rsidP="00C710C5">
      <w:pPr>
        <w:pStyle w:val="NormalText"/>
      </w:pPr>
      <w:r w:rsidRPr="003C729E">
        <w:t>The Commonwealth Home Support Programme (CHSP) will transition to Support at Home no earlier than 1 July 2027.</w:t>
      </w:r>
    </w:p>
    <w:sectPr w:rsidR="003C729E" w:rsidSect="003A2DA9">
      <w:headerReference w:type="first" r:id="rId17"/>
      <w:footerReference w:type="first" r:id="rId18"/>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3E296" w14:textId="77777777" w:rsidR="006C1619" w:rsidRDefault="006C1619" w:rsidP="0076491B">
      <w:pPr>
        <w:spacing w:before="0" w:after="0" w:line="240" w:lineRule="auto"/>
      </w:pPr>
      <w:r>
        <w:separator/>
      </w:r>
    </w:p>
  </w:endnote>
  <w:endnote w:type="continuationSeparator" w:id="0">
    <w:p w14:paraId="76FD3E15" w14:textId="77777777" w:rsidR="006C1619" w:rsidRDefault="006C1619" w:rsidP="0076491B">
      <w:pPr>
        <w:spacing w:before="0" w:after="0" w:line="240" w:lineRule="auto"/>
      </w:pPr>
      <w:r>
        <w:continuationSeparator/>
      </w:r>
    </w:p>
  </w:endnote>
  <w:endnote w:type="continuationNotice" w:id="1">
    <w:p w14:paraId="78F07578" w14:textId="77777777" w:rsidR="006C1619" w:rsidRDefault="006C16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3394" w14:textId="5299F6B1" w:rsidR="34903CBF" w:rsidRPr="003C729E" w:rsidRDefault="34903CBF" w:rsidP="003C729E">
    <w:pPr>
      <w:pStyle w:val="Footer"/>
      <w:ind w:left="-851" w:right="-84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3FB2B" w14:textId="77777777" w:rsidR="003C729E" w:rsidRPr="003C729E" w:rsidRDefault="003C729E" w:rsidP="003C729E">
    <w:pPr>
      <w:pStyle w:val="Footer"/>
      <w:ind w:left="-851" w:right="-849"/>
    </w:pPr>
    <w:r>
      <w:rPr>
        <w:noProof/>
      </w:rPr>
      <w:drawing>
        <wp:inline distT="0" distB="0" distL="0" distR="0" wp14:anchorId="5CC76780" wp14:editId="68DA9342">
          <wp:extent cx="7580365" cy="3095846"/>
          <wp:effectExtent l="0" t="0" r="1905" b="3175"/>
          <wp:docPr id="134088882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450A9" w14:textId="77777777" w:rsidR="006C1619" w:rsidRDefault="006C1619" w:rsidP="0076491B">
      <w:pPr>
        <w:spacing w:before="0" w:after="0" w:line="240" w:lineRule="auto"/>
      </w:pPr>
      <w:r>
        <w:separator/>
      </w:r>
    </w:p>
  </w:footnote>
  <w:footnote w:type="continuationSeparator" w:id="0">
    <w:p w14:paraId="2E262737" w14:textId="77777777" w:rsidR="006C1619" w:rsidRDefault="006C1619" w:rsidP="0076491B">
      <w:pPr>
        <w:spacing w:before="0" w:after="0" w:line="240" w:lineRule="auto"/>
      </w:pPr>
      <w:r>
        <w:continuationSeparator/>
      </w:r>
    </w:p>
  </w:footnote>
  <w:footnote w:type="continuationNotice" w:id="1">
    <w:p w14:paraId="11B792B5" w14:textId="77777777" w:rsidR="006C1619" w:rsidRDefault="006C161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0E198B1B" w:rsidR="0076491B" w:rsidRDefault="00BC40A5" w:rsidP="003A2DA9">
    <w:pPr>
      <w:pStyle w:val="Header"/>
      <w:ind w:left="-851"/>
    </w:pPr>
    <w:r>
      <w:rPr>
        <w:noProof/>
      </w:rPr>
      <w:drawing>
        <wp:anchor distT="0" distB="0" distL="114300" distR="114300" simplePos="0" relativeHeight="251658241" behindDoc="0" locked="0" layoutInCell="1" allowOverlap="1" wp14:anchorId="2367E06E" wp14:editId="2B803961">
          <wp:simplePos x="0" y="0"/>
          <wp:positionH relativeFrom="page">
            <wp:align>left</wp:align>
          </wp:positionH>
          <wp:positionV relativeFrom="paragraph">
            <wp:posOffset>-257</wp:posOffset>
          </wp:positionV>
          <wp:extent cx="3926450" cy="957431"/>
          <wp:effectExtent l="0" t="0" r="0" b="0"/>
          <wp:wrapNone/>
          <wp:docPr id="565972353"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72353"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71260245">
          <wp:simplePos x="0" y="0"/>
          <wp:positionH relativeFrom="column">
            <wp:posOffset>-564309</wp:posOffset>
          </wp:positionH>
          <wp:positionV relativeFrom="paragraph">
            <wp:posOffset>2008883</wp:posOffset>
          </wp:positionV>
          <wp:extent cx="7534910" cy="1776326"/>
          <wp:effectExtent l="0" t="0" r="0" b="0"/>
          <wp:wrapNone/>
          <wp:docPr id="13544318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31831"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577B08DB">
          <wp:simplePos x="0" y="0"/>
          <wp:positionH relativeFrom="column">
            <wp:posOffset>4566920</wp:posOffset>
          </wp:positionH>
          <wp:positionV relativeFrom="paragraph">
            <wp:posOffset>0</wp:posOffset>
          </wp:positionV>
          <wp:extent cx="2426970" cy="3785870"/>
          <wp:effectExtent l="0" t="0" r="0" b="5080"/>
          <wp:wrapNone/>
          <wp:docPr id="1894645045" name="Picture 3" descr="Support at Home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45045" name="Picture 3" descr="Support at Home program logo"/>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260F9C8A">
          <wp:extent cx="7535545" cy="3708000"/>
          <wp:effectExtent l="0" t="0" r="0" b="635"/>
          <wp:docPr id="2467668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66843" name="Picture 1">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E72ED" w14:textId="21CE7CFB" w:rsidR="003C729E" w:rsidRPr="003C729E" w:rsidRDefault="003C729E" w:rsidP="003C7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8C327E2"/>
    <w:multiLevelType w:val="hybridMultilevel"/>
    <w:tmpl w:val="8E721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CB73F15"/>
    <w:multiLevelType w:val="hybridMultilevel"/>
    <w:tmpl w:val="74CA0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7E21AB"/>
    <w:multiLevelType w:val="hybridMultilevel"/>
    <w:tmpl w:val="AFAC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AE3C55"/>
    <w:multiLevelType w:val="hybridMultilevel"/>
    <w:tmpl w:val="7FBA7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6"/>
  </w:num>
  <w:num w:numId="2" w16cid:durableId="1569415411">
    <w:abstractNumId w:val="12"/>
  </w:num>
  <w:num w:numId="3" w16cid:durableId="199634464">
    <w:abstractNumId w:val="22"/>
  </w:num>
  <w:num w:numId="4" w16cid:durableId="15236948">
    <w:abstractNumId w:val="23"/>
  </w:num>
  <w:num w:numId="5" w16cid:durableId="629363533">
    <w:abstractNumId w:val="20"/>
  </w:num>
  <w:num w:numId="6" w16cid:durableId="717126362">
    <w:abstractNumId w:val="15"/>
  </w:num>
  <w:num w:numId="7" w16cid:durableId="1120493740">
    <w:abstractNumId w:val="10"/>
  </w:num>
  <w:num w:numId="8" w16cid:durableId="1516074186">
    <w:abstractNumId w:val="7"/>
  </w:num>
  <w:num w:numId="9" w16cid:durableId="994606995">
    <w:abstractNumId w:val="2"/>
  </w:num>
  <w:num w:numId="10" w16cid:durableId="186256944">
    <w:abstractNumId w:val="17"/>
  </w:num>
  <w:num w:numId="11" w16cid:durableId="412549549">
    <w:abstractNumId w:val="14"/>
  </w:num>
  <w:num w:numId="12" w16cid:durableId="1681851510">
    <w:abstractNumId w:val="28"/>
  </w:num>
  <w:num w:numId="13" w16cid:durableId="1778981594">
    <w:abstractNumId w:val="27"/>
  </w:num>
  <w:num w:numId="14" w16cid:durableId="2146309546">
    <w:abstractNumId w:val="19"/>
  </w:num>
  <w:num w:numId="15" w16cid:durableId="1877229387">
    <w:abstractNumId w:val="0"/>
  </w:num>
  <w:num w:numId="16" w16cid:durableId="1317144846">
    <w:abstractNumId w:val="11"/>
  </w:num>
  <w:num w:numId="17" w16cid:durableId="771897789">
    <w:abstractNumId w:val="16"/>
  </w:num>
  <w:num w:numId="18" w16cid:durableId="968321073">
    <w:abstractNumId w:val="3"/>
  </w:num>
  <w:num w:numId="19" w16cid:durableId="1438913016">
    <w:abstractNumId w:val="18"/>
  </w:num>
  <w:num w:numId="20" w16cid:durableId="2095469668">
    <w:abstractNumId w:val="24"/>
  </w:num>
  <w:num w:numId="21" w16cid:durableId="1801877312">
    <w:abstractNumId w:val="13"/>
  </w:num>
  <w:num w:numId="22" w16cid:durableId="1748531491">
    <w:abstractNumId w:val="1"/>
  </w:num>
  <w:num w:numId="23" w16cid:durableId="418333410">
    <w:abstractNumId w:val="21"/>
  </w:num>
  <w:num w:numId="24" w16cid:durableId="1671641008">
    <w:abstractNumId w:val="4"/>
  </w:num>
  <w:num w:numId="25" w16cid:durableId="1178495175">
    <w:abstractNumId w:val="5"/>
  </w:num>
  <w:num w:numId="26" w16cid:durableId="659306061">
    <w:abstractNumId w:val="25"/>
  </w:num>
  <w:num w:numId="27" w16cid:durableId="888807589">
    <w:abstractNumId w:val="6"/>
  </w:num>
  <w:num w:numId="28" w16cid:durableId="1627347440">
    <w:abstractNumId w:val="8"/>
  </w:num>
  <w:num w:numId="29" w16cid:durableId="19468811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1245D"/>
    <w:rsid w:val="00030AB3"/>
    <w:rsid w:val="0003699A"/>
    <w:rsid w:val="00075475"/>
    <w:rsid w:val="000952EE"/>
    <w:rsid w:val="00097069"/>
    <w:rsid w:val="0015285C"/>
    <w:rsid w:val="00164195"/>
    <w:rsid w:val="0016639E"/>
    <w:rsid w:val="00176C64"/>
    <w:rsid w:val="00181F24"/>
    <w:rsid w:val="00187759"/>
    <w:rsid w:val="001A4831"/>
    <w:rsid w:val="001A5B25"/>
    <w:rsid w:val="00205813"/>
    <w:rsid w:val="002205B7"/>
    <w:rsid w:val="00252D38"/>
    <w:rsid w:val="00273918"/>
    <w:rsid w:val="002832AC"/>
    <w:rsid w:val="002852B8"/>
    <w:rsid w:val="002927C3"/>
    <w:rsid w:val="002B5D50"/>
    <w:rsid w:val="002F5261"/>
    <w:rsid w:val="00303F04"/>
    <w:rsid w:val="003213FA"/>
    <w:rsid w:val="00353AAC"/>
    <w:rsid w:val="00360B34"/>
    <w:rsid w:val="003A22DB"/>
    <w:rsid w:val="003A2DA9"/>
    <w:rsid w:val="003C729E"/>
    <w:rsid w:val="00401148"/>
    <w:rsid w:val="00443362"/>
    <w:rsid w:val="004557A0"/>
    <w:rsid w:val="004C11EB"/>
    <w:rsid w:val="004D2454"/>
    <w:rsid w:val="004F50BF"/>
    <w:rsid w:val="005035B6"/>
    <w:rsid w:val="00503647"/>
    <w:rsid w:val="00527801"/>
    <w:rsid w:val="00542064"/>
    <w:rsid w:val="0054414D"/>
    <w:rsid w:val="00577C30"/>
    <w:rsid w:val="005D4ED2"/>
    <w:rsid w:val="00623B35"/>
    <w:rsid w:val="00633DB4"/>
    <w:rsid w:val="00642360"/>
    <w:rsid w:val="00651ACF"/>
    <w:rsid w:val="006629B3"/>
    <w:rsid w:val="00673D8C"/>
    <w:rsid w:val="00681E9F"/>
    <w:rsid w:val="00687BDC"/>
    <w:rsid w:val="006A1ECA"/>
    <w:rsid w:val="006C1619"/>
    <w:rsid w:val="006F4500"/>
    <w:rsid w:val="00726939"/>
    <w:rsid w:val="0076491B"/>
    <w:rsid w:val="007C2324"/>
    <w:rsid w:val="007C6E35"/>
    <w:rsid w:val="00805795"/>
    <w:rsid w:val="00806AED"/>
    <w:rsid w:val="008173C0"/>
    <w:rsid w:val="008D6194"/>
    <w:rsid w:val="008F1495"/>
    <w:rsid w:val="00901E78"/>
    <w:rsid w:val="009346B6"/>
    <w:rsid w:val="00934C17"/>
    <w:rsid w:val="00941E85"/>
    <w:rsid w:val="0098431F"/>
    <w:rsid w:val="00992524"/>
    <w:rsid w:val="009B2828"/>
    <w:rsid w:val="009C2D07"/>
    <w:rsid w:val="009D70FE"/>
    <w:rsid w:val="009F67AE"/>
    <w:rsid w:val="00A459AA"/>
    <w:rsid w:val="00A60F08"/>
    <w:rsid w:val="00A74F0F"/>
    <w:rsid w:val="00AC2749"/>
    <w:rsid w:val="00AC4177"/>
    <w:rsid w:val="00B00B64"/>
    <w:rsid w:val="00B738D5"/>
    <w:rsid w:val="00B84383"/>
    <w:rsid w:val="00BC3024"/>
    <w:rsid w:val="00BC40A5"/>
    <w:rsid w:val="00BD62E6"/>
    <w:rsid w:val="00BD7B2E"/>
    <w:rsid w:val="00BF69E5"/>
    <w:rsid w:val="00C46331"/>
    <w:rsid w:val="00C472D0"/>
    <w:rsid w:val="00C57424"/>
    <w:rsid w:val="00C710C5"/>
    <w:rsid w:val="00C76B54"/>
    <w:rsid w:val="00C9187A"/>
    <w:rsid w:val="00CA0CFC"/>
    <w:rsid w:val="00CB1A94"/>
    <w:rsid w:val="00CD281E"/>
    <w:rsid w:val="00D2035D"/>
    <w:rsid w:val="00D372BE"/>
    <w:rsid w:val="00D41508"/>
    <w:rsid w:val="00D47AF6"/>
    <w:rsid w:val="00D57425"/>
    <w:rsid w:val="00D6775E"/>
    <w:rsid w:val="00D83916"/>
    <w:rsid w:val="00D96247"/>
    <w:rsid w:val="00DA5E2D"/>
    <w:rsid w:val="00DE25BB"/>
    <w:rsid w:val="00E0766D"/>
    <w:rsid w:val="00E27023"/>
    <w:rsid w:val="00E423CD"/>
    <w:rsid w:val="00E45F66"/>
    <w:rsid w:val="00E653B5"/>
    <w:rsid w:val="00E7171E"/>
    <w:rsid w:val="00E928E7"/>
    <w:rsid w:val="00EA20D1"/>
    <w:rsid w:val="00ED0323"/>
    <w:rsid w:val="00F220EE"/>
    <w:rsid w:val="00FA4E21"/>
    <w:rsid w:val="00FA6B52"/>
    <w:rsid w:val="27426E22"/>
    <w:rsid w:val="34903CBF"/>
    <w:rsid w:val="59C996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3C0"/>
    <w:pPr>
      <w:spacing w:before="120" w:after="120" w:line="276" w:lineRule="auto"/>
    </w:pPr>
    <w:rPr>
      <w:rFonts w:ascii="Arial" w:hAnsi="Arial"/>
      <w:color w:val="1E1544" w:themeColor="text1"/>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customStyle="1" w:styleId="NormalText">
    <w:name w:val="Normal Text"/>
    <w:basedOn w:val="Normal"/>
    <w:qFormat/>
    <w:rsid w:val="00503647"/>
    <w:pPr>
      <w:spacing w:line="288" w:lineRule="auto"/>
    </w:pPr>
    <w:rPr>
      <w:rFonts w:eastAsia="Times New Roman"/>
      <w:szCs w:val="20"/>
      <w:shd w:val="clear" w:color="auto" w:fill="FFFFFF"/>
      <w:lang w:eastAsia="en-GB"/>
    </w:rPr>
  </w:style>
  <w:style w:type="table" w:styleId="GridTable1Light-Accent4">
    <w:name w:val="Grid Table 1 Light Accent 4"/>
    <w:basedOn w:val="TableNormal"/>
    <w:uiPriority w:val="46"/>
    <w:rsid w:val="004D2454"/>
    <w:tblPr>
      <w:tblStyleRowBandSize w:val="1"/>
      <w:tblStyleColBandSize w:val="1"/>
      <w:tblBorders>
        <w:top w:val="single" w:sz="4" w:space="0" w:color="F0BBC3" w:themeColor="accent4" w:themeTint="66"/>
        <w:left w:val="single" w:sz="4" w:space="0" w:color="F0BBC3" w:themeColor="accent4" w:themeTint="66"/>
        <w:bottom w:val="single" w:sz="4" w:space="0" w:color="F0BBC3" w:themeColor="accent4" w:themeTint="66"/>
        <w:right w:val="single" w:sz="4" w:space="0" w:color="F0BBC3" w:themeColor="accent4" w:themeTint="66"/>
        <w:insideH w:val="single" w:sz="4" w:space="0" w:color="F0BBC3" w:themeColor="accent4" w:themeTint="66"/>
        <w:insideV w:val="single" w:sz="4" w:space="0" w:color="F0BBC3" w:themeColor="accent4" w:themeTint="66"/>
      </w:tblBorders>
    </w:tblPr>
    <w:tblStylePr w:type="firstRow">
      <w:rPr>
        <w:b/>
        <w:bCs/>
      </w:rPr>
      <w:tblPr/>
      <w:tcPr>
        <w:tcBorders>
          <w:bottom w:val="single" w:sz="12" w:space="0" w:color="E89AA6" w:themeColor="accent4" w:themeTint="99"/>
        </w:tcBorders>
      </w:tcPr>
    </w:tblStylePr>
    <w:tblStylePr w:type="lastRow">
      <w:rPr>
        <w:b/>
        <w:bCs/>
      </w:rPr>
      <w:tblPr/>
      <w:tcPr>
        <w:tcBorders>
          <w:top w:val="double" w:sz="2" w:space="0" w:color="E89AA6" w:themeColor="accent4"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D6775E"/>
    <w:pPr>
      <w:spacing w:line="240" w:lineRule="auto"/>
    </w:pPr>
    <w:rPr>
      <w:sz w:val="20"/>
      <w:szCs w:val="20"/>
    </w:rPr>
  </w:style>
  <w:style w:type="character" w:customStyle="1" w:styleId="CommentTextChar">
    <w:name w:val="Comment Text Char"/>
    <w:basedOn w:val="DefaultParagraphFont"/>
    <w:link w:val="CommentText"/>
    <w:uiPriority w:val="99"/>
    <w:rsid w:val="00D6775E"/>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myagedcare.gov.au/financial-support-and-advi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ervicesaustralia.gov.au/financial-hardship-assistance-eligibility-for-aged-care-cost-care?context=23296"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rvicesaustralia.gov.au/sa46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1FBE4-689B-4E95-907D-7C4799CA7561}">
  <ds:schemaRefs>
    <ds:schemaRef ds:uri="http://schemas.microsoft.com/sharepoint/v3/contenttype/forms"/>
  </ds:schemaRefs>
</ds:datastoreItem>
</file>

<file path=customXml/itemProps2.xml><?xml version="1.0" encoding="utf-8"?>
<ds:datastoreItem xmlns:ds="http://schemas.openxmlformats.org/officeDocument/2006/customXml" ds:itemID="{ABAC153F-1903-40D5-AD59-78BAAC43F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DDB552-4879-4BED-B902-6D8236684526}">
  <ds:schemaRefs>
    <ds:schemaRef ds:uri="http://schemas.microsoft.com/office/2006/metadata/properties"/>
    <ds:schemaRef ds:uri="0248287d-23c7-4a2a-a3e0-c0447c1b254b"/>
    <ds:schemaRef ds:uri="http://purl.org/dc/terms/"/>
    <ds:schemaRef ds:uri="12f7b466-49fa-4efd-8558-afd11113d64c"/>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857</Words>
  <Characters>4275</Characters>
  <Application>Microsoft Office Word</Application>
  <DocSecurity>4</DocSecurity>
  <Lines>121</Lines>
  <Paragraphs>63</Paragraphs>
  <ScaleCrop>false</ScaleCrop>
  <HeadingPairs>
    <vt:vector size="2" baseType="variant">
      <vt:variant>
        <vt:lpstr>Title</vt:lpstr>
      </vt:variant>
      <vt:variant>
        <vt:i4>1</vt:i4>
      </vt:variant>
    </vt:vector>
  </HeadingPairs>
  <TitlesOfParts>
    <vt:vector size="1" baseType="lpstr">
      <vt:lpstr>Support at Home program – participant contributions</vt:lpstr>
    </vt:vector>
  </TitlesOfParts>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participant contributions</dc:title>
  <dc:subject>Support at Home program</dc:subject>
  <dc:creator>Australian Government Department of Health, Disability and Ageing</dc:creator>
  <cp:keywords>Aged care; Residential aged care</cp:keywords>
  <dc:description/>
  <cp:lastModifiedBy/>
  <cp:revision>1</cp:revision>
  <dcterms:created xsi:type="dcterms:W3CDTF">2025-06-16T01:54:00Z</dcterms:created>
  <dcterms:modified xsi:type="dcterms:W3CDTF">2025-06-16T01:54:00Z</dcterms:modified>
</cp:coreProperties>
</file>