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62DABE" w14:textId="456DD915" w:rsidR="00CB2048" w:rsidRPr="00CB2048" w:rsidRDefault="004F4B39" w:rsidP="004F4B39">
      <w:pPr>
        <w:pStyle w:val="Introduction"/>
      </w:pPr>
      <w:bookmarkStart w:id="0" w:name="_Hlk163461193"/>
      <w:r w:rsidRPr="004F4B39">
        <w:br/>
      </w:r>
      <w:r w:rsidR="00CB2048" w:rsidRPr="24833D24">
        <w:rPr>
          <w:rStyle w:val="Heading1Char"/>
        </w:rPr>
        <w:t>Support at Home program –</w:t>
      </w:r>
      <w:r w:rsidR="00CB2048" w:rsidRPr="24833D24">
        <w:t xml:space="preserve"> </w:t>
      </w:r>
    </w:p>
    <w:p w14:paraId="0D53876D" w14:textId="0A86FDA5" w:rsidR="00CB2048" w:rsidRDefault="00CB2048" w:rsidP="24833D24">
      <w:pPr>
        <w:pStyle w:val="Introduction"/>
        <w:rPr>
          <w:rFonts w:eastAsiaTheme="majorEastAsia" w:cs="Arial"/>
          <w:b/>
          <w:bCs/>
          <w:sz w:val="60"/>
          <w:szCs w:val="60"/>
        </w:rPr>
      </w:pPr>
      <w:r w:rsidRPr="24833D24">
        <w:rPr>
          <w:rStyle w:val="Heading1Char"/>
        </w:rPr>
        <w:t>End-of-Life Pathway</w:t>
      </w:r>
    </w:p>
    <w:p w14:paraId="478ED68A" w14:textId="350949B2" w:rsidR="00CB2048" w:rsidRDefault="00CB2048" w:rsidP="24833D24">
      <w:pPr>
        <w:pStyle w:val="Introduction"/>
      </w:pPr>
      <w:r w:rsidRPr="24833D24">
        <w:t>Many older people wish to remain in their own homes with their family as they near the end of their life. The new End-of-Life Pathway will provide additional support to help older people remain at home if they are assessed as having 3 months or less to live.</w:t>
      </w:r>
    </w:p>
    <w:p w14:paraId="4FB07CF5" w14:textId="2B6C49AD" w:rsidR="00CB2048" w:rsidRPr="006718C4" w:rsidRDefault="00CB2048" w:rsidP="24833D24">
      <w:pPr>
        <w:pStyle w:val="Introduction"/>
      </w:pPr>
      <w:r w:rsidRPr="006718C4">
        <w:t>The End-of-Life Pathway provides more funding for home care services.</w:t>
      </w:r>
      <w:bookmarkStart w:id="1" w:name="_Hlk163461211"/>
      <w:bookmarkEnd w:id="0"/>
    </w:p>
    <w:p w14:paraId="5002BB85" w14:textId="7EB70E7B" w:rsidR="00CB2048" w:rsidRDefault="00CB2048" w:rsidP="24833D24">
      <w:pPr>
        <w:pStyle w:val="Heading2"/>
      </w:pPr>
      <w:r w:rsidRPr="24833D24">
        <w:t>Who is eligible for the End-of-Life Pathway?</w:t>
      </w:r>
    </w:p>
    <w:p w14:paraId="38309E39" w14:textId="7AAA70C5" w:rsidR="00CB2048" w:rsidRDefault="00CB2048" w:rsidP="24833D24">
      <w:pPr>
        <w:rPr>
          <w:color w:val="1E1544" w:themeColor="text1"/>
        </w:rPr>
      </w:pPr>
      <w:r w:rsidRPr="24833D24">
        <w:rPr>
          <w:color w:val="1E1544" w:themeColor="text1"/>
        </w:rPr>
        <w:t>The End-of-Life Pathway supports older people who have been diagnosed with 3 months or less to live.</w:t>
      </w:r>
    </w:p>
    <w:p w14:paraId="01FEC0A4" w14:textId="715DFF29" w:rsidR="00CB2048" w:rsidRDefault="00CB2048" w:rsidP="24833D24">
      <w:pPr>
        <w:rPr>
          <w:color w:val="1E1544" w:themeColor="text1"/>
        </w:rPr>
      </w:pPr>
      <w:r w:rsidRPr="24833D24">
        <w:rPr>
          <w:color w:val="1E1544" w:themeColor="text1"/>
        </w:rPr>
        <w:t xml:space="preserve">The End-of-Life Pathway form must be completed by a medical practitioner or nurse practitioner. The form will be </w:t>
      </w:r>
      <w:r w:rsidR="000505D3" w:rsidRPr="24833D24">
        <w:rPr>
          <w:color w:val="1E1544" w:themeColor="text1"/>
        </w:rPr>
        <w:t>available</w:t>
      </w:r>
      <w:r w:rsidRPr="24833D24">
        <w:rPr>
          <w:color w:val="1E1544" w:themeColor="text1"/>
        </w:rPr>
        <w:t xml:space="preserve"> from the My Aged Care website</w:t>
      </w:r>
      <w:r w:rsidR="000505D3" w:rsidRPr="24833D24">
        <w:rPr>
          <w:color w:val="1E1544" w:themeColor="text1"/>
        </w:rPr>
        <w:t xml:space="preserve"> from 1 </w:t>
      </w:r>
      <w:r w:rsidR="006B61D0">
        <w:rPr>
          <w:color w:val="1E1544" w:themeColor="text1"/>
        </w:rPr>
        <w:t>November</w:t>
      </w:r>
      <w:r w:rsidRPr="24833D24">
        <w:rPr>
          <w:color w:val="1E1544" w:themeColor="text1"/>
        </w:rPr>
        <w:t xml:space="preserve">.  </w:t>
      </w:r>
    </w:p>
    <w:p w14:paraId="231B8212" w14:textId="615C8FB0" w:rsidR="00CB2048" w:rsidRDefault="00CB2048" w:rsidP="24833D24">
      <w:pPr>
        <w:rPr>
          <w:color w:val="1E1544" w:themeColor="text1"/>
        </w:rPr>
      </w:pPr>
      <w:r w:rsidRPr="24833D24">
        <w:rPr>
          <w:color w:val="1E1544" w:themeColor="text1"/>
        </w:rPr>
        <w:t>If the older person is already on Support at Home, their provider can request a high priority Support Plan Review to access the End-of-Life Pathway.</w:t>
      </w:r>
    </w:p>
    <w:p w14:paraId="6C094C81" w14:textId="370137DE" w:rsidR="00CB2048" w:rsidRDefault="00CB2048" w:rsidP="24833D24">
      <w:pPr>
        <w:rPr>
          <w:color w:val="1E1544" w:themeColor="text1"/>
        </w:rPr>
      </w:pPr>
      <w:r w:rsidRPr="24833D24">
        <w:rPr>
          <w:color w:val="1E1544" w:themeColor="text1"/>
        </w:rPr>
        <w:t>For an older person not on Support at Home, then either:</w:t>
      </w:r>
    </w:p>
    <w:p w14:paraId="69A94954" w14:textId="3F8376CA" w:rsidR="00AC2CF5" w:rsidRDefault="00CB2048" w:rsidP="24833D24">
      <w:pPr>
        <w:pStyle w:val="ListParagraph"/>
        <w:numPr>
          <w:ilvl w:val="0"/>
          <w:numId w:val="27"/>
        </w:numPr>
        <w:rPr>
          <w:color w:val="1E1544" w:themeColor="text1"/>
        </w:rPr>
      </w:pPr>
      <w:r w:rsidRPr="24833D24">
        <w:rPr>
          <w:color w:val="1E1544" w:themeColor="text1"/>
        </w:rPr>
        <w:t>A medical practitioner or nurse practitioner can complete the End-of-Life Pathway form and upload it to the ‘Make a Referral’ online tool on My Aged Care. GPs can use the e-referral option. This will trigger a request for a high priority aged care assessment</w:t>
      </w:r>
      <w:r w:rsidR="00AC2CF5">
        <w:rPr>
          <w:color w:val="1E1544" w:themeColor="text1"/>
        </w:rPr>
        <w:t>.</w:t>
      </w:r>
    </w:p>
    <w:p w14:paraId="31710B03" w14:textId="77777777" w:rsidR="00AC2CF5" w:rsidRDefault="00AC2CF5">
      <w:pPr>
        <w:spacing w:before="0" w:after="0" w:line="240" w:lineRule="auto"/>
        <w:rPr>
          <w:color w:val="1E1544" w:themeColor="text1"/>
        </w:rPr>
      </w:pPr>
      <w:r>
        <w:rPr>
          <w:color w:val="1E1544" w:themeColor="text1"/>
        </w:rPr>
        <w:br w:type="page"/>
      </w:r>
    </w:p>
    <w:p w14:paraId="232AA490" w14:textId="6FFDD7EF" w:rsidR="00CB2048" w:rsidRDefault="00CB2048" w:rsidP="24833D24">
      <w:pPr>
        <w:pStyle w:val="ListParagraph"/>
        <w:numPr>
          <w:ilvl w:val="0"/>
          <w:numId w:val="27"/>
        </w:numPr>
        <w:rPr>
          <w:color w:val="1E1544" w:themeColor="text1"/>
        </w:rPr>
      </w:pPr>
      <w:r w:rsidRPr="24833D24">
        <w:rPr>
          <w:color w:val="1E1544" w:themeColor="text1"/>
        </w:rPr>
        <w:lastRenderedPageBreak/>
        <w:t>Their representative can apply for a high priority aged care assessment on the My Aged Care website. An End-of-Life Pathway form (completed by a medical practitioner or nurse practitioner) can be uploaded to the website or given to the assessor at the time of the assessment.</w:t>
      </w:r>
    </w:p>
    <w:p w14:paraId="03162AC5" w14:textId="1E4F1AD0" w:rsidR="00CB2048" w:rsidRDefault="00CB2048" w:rsidP="24833D24">
      <w:pPr>
        <w:rPr>
          <w:color w:val="1E1544" w:themeColor="text1"/>
        </w:rPr>
      </w:pPr>
      <w:r w:rsidRPr="24833D24">
        <w:rPr>
          <w:color w:val="1E1544" w:themeColor="text1"/>
        </w:rPr>
        <w:t xml:space="preserve">The End-of-Life Pathway can also be accessed by contacting My Aged Care on 1800 200 422 or visiting an Aged Care Specialist Officer (ACSO) at a Services Australia service centre. This is regardless of whether the person is already on Support at Home.    </w:t>
      </w:r>
    </w:p>
    <w:p w14:paraId="3830DE4D" w14:textId="04738769" w:rsidR="00CB2048" w:rsidRDefault="00CB2048" w:rsidP="24833D24">
      <w:pPr>
        <w:rPr>
          <w:color w:val="1E1544" w:themeColor="text1"/>
        </w:rPr>
      </w:pPr>
      <w:r w:rsidRPr="24833D24">
        <w:rPr>
          <w:color w:val="1E1544" w:themeColor="text1"/>
        </w:rPr>
        <w:t xml:space="preserve">An aged care assessor will review the submitted End-of-Life Pathway form to confirm eligibility for the pathway.  </w:t>
      </w:r>
    </w:p>
    <w:bookmarkEnd w:id="1"/>
    <w:p w14:paraId="652BEFA0" w14:textId="23CC6994" w:rsidR="00CB2048" w:rsidRDefault="00CB2048" w:rsidP="24833D24">
      <w:pPr>
        <w:pStyle w:val="Heading2"/>
      </w:pPr>
      <w:r w:rsidRPr="24833D24">
        <w:t>Who will deliver the End-of-Life Pathway? </w:t>
      </w:r>
    </w:p>
    <w:p w14:paraId="123E4F5C" w14:textId="7B772601" w:rsidR="00CB2048" w:rsidRDefault="00CB2048" w:rsidP="24833D24">
      <w:pPr>
        <w:rPr>
          <w:color w:val="1E1544" w:themeColor="text1"/>
        </w:rPr>
      </w:pPr>
      <w:r w:rsidRPr="24833D24">
        <w:rPr>
          <w:color w:val="1E1544" w:themeColor="text1"/>
        </w:rPr>
        <w:t xml:space="preserve">Support at Home participants </w:t>
      </w:r>
      <w:proofErr w:type="gramStart"/>
      <w:r w:rsidRPr="24833D24">
        <w:rPr>
          <w:color w:val="1E1544" w:themeColor="text1"/>
        </w:rPr>
        <w:t>are</w:t>
      </w:r>
      <w:proofErr w:type="gramEnd"/>
      <w:r w:rsidRPr="24833D24">
        <w:rPr>
          <w:color w:val="1E1544" w:themeColor="text1"/>
        </w:rPr>
        <w:t xml:space="preserve"> encouraged to retain their existing provider, if their provider can meet their needs under the End-of-Life Pathway. This means their existing care partner will be able to coordinate their end-of-life services.  </w:t>
      </w:r>
    </w:p>
    <w:p w14:paraId="23115D0B" w14:textId="77777777" w:rsidR="00CB2048" w:rsidRDefault="00CB2048" w:rsidP="24833D24">
      <w:pPr>
        <w:rPr>
          <w:color w:val="1E1544" w:themeColor="text1"/>
        </w:rPr>
      </w:pPr>
      <w:r w:rsidRPr="24833D24">
        <w:rPr>
          <w:color w:val="1E1544" w:themeColor="text1"/>
        </w:rPr>
        <w:t>New participants can use the Find a Provider tool on My Aged Care.</w:t>
      </w:r>
    </w:p>
    <w:p w14:paraId="1D3ACD0E" w14:textId="77777777" w:rsidR="00CB2048" w:rsidRPr="00CB2048" w:rsidRDefault="00CB2048" w:rsidP="24833D24">
      <w:pPr>
        <w:pStyle w:val="Heading2"/>
      </w:pPr>
      <w:r w:rsidRPr="24833D24">
        <w:t>How much funding is available for the End-of-Life Pathway?  </w:t>
      </w:r>
    </w:p>
    <w:p w14:paraId="73D95658" w14:textId="4B10D6BC" w:rsidR="00CB2048" w:rsidRDefault="00CB2048" w:rsidP="24833D24">
      <w:pPr>
        <w:rPr>
          <w:color w:val="1E1544" w:themeColor="text1"/>
        </w:rPr>
      </w:pPr>
      <w:r w:rsidRPr="24833D24">
        <w:rPr>
          <w:color w:val="1E1544" w:themeColor="text1"/>
        </w:rPr>
        <w:t>On the End-of-Life Pathway, an older person will receive funding of $25,000 for home care services over a 12-week period.</w:t>
      </w:r>
    </w:p>
    <w:p w14:paraId="73D25A03" w14:textId="405D018A" w:rsidR="00CB2048" w:rsidRPr="00CB2048" w:rsidRDefault="00CB2048" w:rsidP="24833D24">
      <w:pPr>
        <w:pStyle w:val="Heading2"/>
      </w:pPr>
      <w:r w:rsidRPr="24833D24">
        <w:t xml:space="preserve">Will they need to </w:t>
      </w:r>
      <w:proofErr w:type="gramStart"/>
      <w:r w:rsidRPr="24833D24">
        <w:t>make a contribution</w:t>
      </w:r>
      <w:proofErr w:type="gramEnd"/>
      <w:r w:rsidRPr="24833D24">
        <w:t>?</w:t>
      </w:r>
    </w:p>
    <w:p w14:paraId="67D42298" w14:textId="3D7F94E0" w:rsidR="00CB2048" w:rsidRPr="00CB2048" w:rsidRDefault="00CB2048" w:rsidP="24833D24">
      <w:pPr>
        <w:rPr>
          <w:color w:val="1E1544" w:themeColor="text1"/>
        </w:rPr>
      </w:pPr>
      <w:r w:rsidRPr="24833D24">
        <w:rPr>
          <w:color w:val="1E1544" w:themeColor="text1"/>
        </w:rPr>
        <w:t xml:space="preserve">For all Support at Home services, participant contributions apply for services delivered in the independence and everyday living service categories. For services in the clinical supports category (for example, nursing), there is no contribution as these services are fully funded by </w:t>
      </w:r>
      <w:r w:rsidR="00DD2D1C" w:rsidRPr="24833D24">
        <w:rPr>
          <w:color w:val="1E1544" w:themeColor="text1"/>
        </w:rPr>
        <w:t xml:space="preserve">the </w:t>
      </w:r>
      <w:r w:rsidRPr="24833D24">
        <w:rPr>
          <w:color w:val="1E1544" w:themeColor="text1"/>
        </w:rPr>
        <w:t>government.</w:t>
      </w:r>
    </w:p>
    <w:p w14:paraId="0FA2E39D" w14:textId="3EEBDEFB" w:rsidR="004D01CE" w:rsidRPr="00CB2048" w:rsidRDefault="00CB2048" w:rsidP="24833D24">
      <w:pPr>
        <w:rPr>
          <w:color w:val="1E1544" w:themeColor="text1"/>
        </w:rPr>
      </w:pPr>
      <w:r w:rsidRPr="14ADFFAB">
        <w:rPr>
          <w:color w:val="1E1544" w:themeColor="text1"/>
        </w:rPr>
        <w:t>You can find out more in the</w:t>
      </w:r>
      <w:r w:rsidR="002D2763" w:rsidRPr="14ADFFAB">
        <w:rPr>
          <w:color w:val="1E1544" w:themeColor="text1"/>
        </w:rPr>
        <w:t xml:space="preserve"> fact sheet on </w:t>
      </w:r>
      <w:hyperlink r:id="rId11" w:history="1">
        <w:r w:rsidR="002D2763" w:rsidRPr="004408B1">
          <w:rPr>
            <w:rStyle w:val="Hyperlink"/>
          </w:rPr>
          <w:t>participant contributions</w:t>
        </w:r>
      </w:hyperlink>
      <w:r w:rsidR="002D2763" w:rsidRPr="14ADFFAB">
        <w:rPr>
          <w:color w:val="1E1544" w:themeColor="text1"/>
        </w:rPr>
        <w:t>.</w:t>
      </w:r>
    </w:p>
    <w:p w14:paraId="42FF2F91" w14:textId="600ACEB3" w:rsidR="00CB2048" w:rsidRPr="00CB2048" w:rsidRDefault="00CB2048" w:rsidP="24833D24">
      <w:pPr>
        <w:pStyle w:val="Heading2"/>
      </w:pPr>
      <w:r w:rsidRPr="24833D24">
        <w:t>What services are available on the End-of-Life Pathway?</w:t>
      </w:r>
    </w:p>
    <w:p w14:paraId="52D0B0A8" w14:textId="627F2360" w:rsidR="00CB2048" w:rsidRDefault="00CB2048" w:rsidP="24833D24">
      <w:pPr>
        <w:rPr>
          <w:color w:val="1E1544" w:themeColor="text1"/>
        </w:rPr>
      </w:pPr>
      <w:r w:rsidRPr="24833D24">
        <w:rPr>
          <w:color w:val="1E1544" w:themeColor="text1"/>
        </w:rPr>
        <w:t>The older person can access services from the Support at Home service list, to suit their needs and in line with their high-priority assessment or Support Plan Review. Participants on the End-of-Life Pathway can receive funding for assistive technology, as needed.</w:t>
      </w:r>
    </w:p>
    <w:p w14:paraId="02105901" w14:textId="77777777" w:rsidR="0063160C" w:rsidRDefault="0063160C">
      <w:pPr>
        <w:spacing w:before="0" w:after="0" w:line="240" w:lineRule="auto"/>
        <w:rPr>
          <w:rFonts w:eastAsiaTheme="majorEastAsia" w:cstheme="majorBidi"/>
          <w:b/>
          <w:color w:val="1E1544" w:themeColor="text1"/>
          <w:sz w:val="32"/>
          <w:szCs w:val="26"/>
        </w:rPr>
      </w:pPr>
      <w:r>
        <w:br w:type="page"/>
      </w:r>
    </w:p>
    <w:p w14:paraId="2B15F4D9" w14:textId="142F9FC1" w:rsidR="00CB2048" w:rsidRPr="00CB2048" w:rsidRDefault="00CB2048" w:rsidP="24833D24">
      <w:pPr>
        <w:pStyle w:val="Heading2"/>
      </w:pPr>
      <w:r w:rsidRPr="24833D24">
        <w:lastRenderedPageBreak/>
        <w:t>What if they need services beyond 12 weeks?</w:t>
      </w:r>
    </w:p>
    <w:p w14:paraId="623515A6" w14:textId="14C79FA4" w:rsidR="00CB2048" w:rsidRDefault="00CB2048" w:rsidP="24833D24">
      <w:pPr>
        <w:rPr>
          <w:color w:val="1E1544" w:themeColor="text1"/>
        </w:rPr>
      </w:pPr>
      <w:r w:rsidRPr="24833D24">
        <w:rPr>
          <w:color w:val="1E1544" w:themeColor="text1"/>
          <w:lang w:val="en-GB"/>
        </w:rPr>
        <w:t>The End-of-Life Pathway is for 12 weeks. If an older person has funding left, they can continue using it for an additional 4 weeks (16 weeks total). If the older person needs services beyond this time, they can request a high priority Support Plan Review so they can continue to receive services under an ongoing Support at Home classification.</w:t>
      </w:r>
    </w:p>
    <w:p w14:paraId="3C6F4B20" w14:textId="77777777" w:rsidR="004D01CE" w:rsidRPr="00CB2048" w:rsidRDefault="004D01CE" w:rsidP="24833D24">
      <w:pPr>
        <w:rPr>
          <w:color w:val="1E1544" w:themeColor="text1"/>
        </w:rPr>
      </w:pPr>
    </w:p>
    <w:p w14:paraId="255FD2A4" w14:textId="2495EE6D" w:rsidR="00CB2048" w:rsidRPr="00CB2048" w:rsidRDefault="00CB2048" w:rsidP="00CB2048">
      <w:pPr>
        <w:pStyle w:val="Boxtexthead"/>
        <w:rPr>
          <w:color w:val="1E1544" w:themeColor="text1"/>
        </w:rPr>
      </w:pPr>
      <w:r w:rsidRPr="00CB2048">
        <w:rPr>
          <w:bCs/>
          <w:color w:val="1E1544" w:themeColor="text1"/>
        </w:rPr>
        <w:t>For more information</w:t>
      </w:r>
    </w:p>
    <w:p w14:paraId="68209D91" w14:textId="055FBC37" w:rsidR="00CB2048" w:rsidRPr="00CB2048" w:rsidRDefault="00CB2048" w:rsidP="00CB2048">
      <w:pPr>
        <w:pStyle w:val="Boxtexthead"/>
        <w:rPr>
          <w:color w:val="1E1544" w:themeColor="text1"/>
        </w:rPr>
      </w:pPr>
      <w:r w:rsidRPr="24833D24">
        <w:rPr>
          <w:b w:val="0"/>
          <w:color w:val="1E1544" w:themeColor="text1"/>
        </w:rPr>
        <w:t>To find out more about the End-of-Life Pathway,</w:t>
      </w:r>
      <w:r w:rsidRPr="24833D24">
        <w:rPr>
          <w:color w:val="1E1544" w:themeColor="text1"/>
        </w:rPr>
        <w:t xml:space="preserve"> </w:t>
      </w:r>
      <w:r w:rsidRPr="24833D24">
        <w:rPr>
          <w:b w:val="0"/>
          <w:color w:val="1E1544" w:themeColor="text1"/>
        </w:rPr>
        <w:t xml:space="preserve">visit </w:t>
      </w:r>
      <w:hyperlink r:id="rId12" w:anchor="shortterm-supports">
        <w:r w:rsidRPr="24833D24">
          <w:rPr>
            <w:rStyle w:val="Hyperlink"/>
            <w:color w:val="1E1544" w:themeColor="text1"/>
          </w:rPr>
          <w:t>health.gov.au/support-at-home-short-term-supports</w:t>
        </w:r>
      </w:hyperlink>
      <w:r w:rsidRPr="24833D24">
        <w:rPr>
          <w:color w:val="1E1544" w:themeColor="text1"/>
        </w:rPr>
        <w:t>.</w:t>
      </w:r>
    </w:p>
    <w:p w14:paraId="682F7ADA" w14:textId="49440F4C" w:rsidR="00D372BE" w:rsidRPr="00CB2048" w:rsidRDefault="00CB2048" w:rsidP="24833D24">
      <w:pPr>
        <w:pStyle w:val="Boxtexthead"/>
        <w:rPr>
          <w:b w:val="0"/>
          <w:color w:val="1E1544" w:themeColor="text1"/>
        </w:rPr>
      </w:pPr>
      <w:r w:rsidRPr="24833D24">
        <w:rPr>
          <w:b w:val="0"/>
          <w:color w:val="1E1544" w:themeColor="text1"/>
        </w:rPr>
        <w:t>If you have questions or concerns about your aged care, including Support at Home and the End-of-Life Pathway, you can speak to an aged care advocate by calling the</w:t>
      </w:r>
      <w:r w:rsidRPr="24833D24">
        <w:rPr>
          <w:color w:val="1E1544" w:themeColor="text1"/>
        </w:rPr>
        <w:t xml:space="preserve"> Aged Care Advocacy Line on 1800 700 600</w:t>
      </w:r>
      <w:r w:rsidRPr="24833D24">
        <w:rPr>
          <w:b w:val="0"/>
          <w:color w:val="1E1544" w:themeColor="text1"/>
        </w:rPr>
        <w:t xml:space="preserve">. Provided by the </w:t>
      </w:r>
      <w:hyperlink r:id="rId13">
        <w:r w:rsidRPr="00AC2CF5">
          <w:rPr>
            <w:rStyle w:val="Hyperlink"/>
            <w:color w:val="1E1544" w:themeColor="text1"/>
          </w:rPr>
          <w:t>Older Persons Advocacy Network</w:t>
        </w:r>
      </w:hyperlink>
      <w:r w:rsidRPr="24833D24">
        <w:rPr>
          <w:b w:val="0"/>
          <w:color w:val="1E1544" w:themeColor="text1"/>
        </w:rPr>
        <w:t xml:space="preserve"> (OPAN), this free and confidential service is independent of both government and aged care providers. OPAN will connect you with a local advocate in your state or territory.</w:t>
      </w:r>
    </w:p>
    <w:sectPr w:rsidR="00D372BE" w:rsidRPr="00CB2048" w:rsidSect="004D01CE">
      <w:headerReference w:type="default" r:id="rId14"/>
      <w:footerReference w:type="default" r:id="rId15"/>
      <w:headerReference w:type="first" r:id="rId16"/>
      <w:footerReference w:type="first" r:id="rId17"/>
      <w:pgSz w:w="11906" w:h="16838"/>
      <w:pgMar w:top="1728" w:right="709" w:bottom="851" w:left="851"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2C50E8" w14:textId="77777777" w:rsidR="00604058" w:rsidRDefault="00604058" w:rsidP="0076491B">
      <w:pPr>
        <w:spacing w:before="0" w:after="0" w:line="240" w:lineRule="auto"/>
      </w:pPr>
      <w:r>
        <w:separator/>
      </w:r>
    </w:p>
  </w:endnote>
  <w:endnote w:type="continuationSeparator" w:id="0">
    <w:p w14:paraId="57688996" w14:textId="77777777" w:rsidR="00604058" w:rsidRDefault="00604058" w:rsidP="0076491B">
      <w:pPr>
        <w:spacing w:before="0" w:after="0" w:line="240" w:lineRule="auto"/>
      </w:pPr>
      <w:r>
        <w:continuationSeparator/>
      </w:r>
    </w:p>
  </w:endnote>
  <w:endnote w:type="continuationNotice" w:id="1">
    <w:p w14:paraId="3CBEEB1C" w14:textId="77777777" w:rsidR="00604058" w:rsidRDefault="0060405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BE81C8" w14:textId="77777777" w:rsidR="003213FA" w:rsidRPr="003213FA" w:rsidRDefault="003213FA" w:rsidP="00DE25BB">
    <w:pPr>
      <w:pStyle w:val="Footer"/>
      <w:ind w:left="-851" w:right="-849"/>
    </w:pPr>
    <w:r>
      <w:rPr>
        <w:noProof/>
      </w:rPr>
      <w:drawing>
        <wp:inline distT="0" distB="0" distL="0" distR="0" wp14:anchorId="034589CD" wp14:editId="4DABA599">
          <wp:extent cx="7580365" cy="3095846"/>
          <wp:effectExtent l="0" t="0" r="1905" b="3175"/>
          <wp:docPr id="2139755741"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9755741"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80365" cy="309584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45"/>
      <w:gridCol w:w="3445"/>
      <w:gridCol w:w="3445"/>
    </w:tblGrid>
    <w:tr w:rsidR="34903CBF" w14:paraId="1A6C3C49" w14:textId="77777777" w:rsidTr="00806AED">
      <w:trPr>
        <w:trHeight w:val="578"/>
      </w:trPr>
      <w:tc>
        <w:tcPr>
          <w:tcW w:w="3445" w:type="dxa"/>
        </w:tcPr>
        <w:p w14:paraId="527E9FA5" w14:textId="12EC35B6" w:rsidR="34903CBF" w:rsidRDefault="34903CBF" w:rsidP="34903CBF">
          <w:pPr>
            <w:pStyle w:val="Header"/>
            <w:ind w:left="-115"/>
          </w:pPr>
        </w:p>
      </w:tc>
      <w:tc>
        <w:tcPr>
          <w:tcW w:w="3445" w:type="dxa"/>
        </w:tcPr>
        <w:p w14:paraId="4E78C01D" w14:textId="6593DEF2" w:rsidR="34903CBF" w:rsidRDefault="34903CBF" w:rsidP="34903CBF">
          <w:pPr>
            <w:pStyle w:val="Header"/>
            <w:jc w:val="center"/>
          </w:pPr>
        </w:p>
      </w:tc>
      <w:tc>
        <w:tcPr>
          <w:tcW w:w="3445" w:type="dxa"/>
        </w:tcPr>
        <w:p w14:paraId="12517DE9" w14:textId="09403831" w:rsidR="34903CBF" w:rsidRDefault="34903CBF" w:rsidP="34903CBF">
          <w:pPr>
            <w:pStyle w:val="Header"/>
            <w:ind w:right="-115"/>
            <w:jc w:val="right"/>
          </w:pPr>
        </w:p>
      </w:tc>
    </w:tr>
  </w:tbl>
  <w:p w14:paraId="08E93394" w14:textId="1941B632" w:rsidR="34903CBF" w:rsidRDefault="34903CBF" w:rsidP="00806A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A2CBC0" w14:textId="77777777" w:rsidR="00604058" w:rsidRDefault="00604058" w:rsidP="0076491B">
      <w:pPr>
        <w:spacing w:before="0" w:after="0" w:line="240" w:lineRule="auto"/>
      </w:pPr>
      <w:r>
        <w:separator/>
      </w:r>
    </w:p>
  </w:footnote>
  <w:footnote w:type="continuationSeparator" w:id="0">
    <w:p w14:paraId="441A5A1C" w14:textId="77777777" w:rsidR="00604058" w:rsidRDefault="00604058" w:rsidP="0076491B">
      <w:pPr>
        <w:spacing w:before="0" w:after="0" w:line="240" w:lineRule="auto"/>
      </w:pPr>
      <w:r>
        <w:continuationSeparator/>
      </w:r>
    </w:p>
  </w:footnote>
  <w:footnote w:type="continuationNotice" w:id="1">
    <w:p w14:paraId="08E784C3" w14:textId="77777777" w:rsidR="00604058" w:rsidRDefault="00604058">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45"/>
      <w:gridCol w:w="3445"/>
      <w:gridCol w:w="3445"/>
    </w:tblGrid>
    <w:tr w:rsidR="34903CBF" w14:paraId="1198F336" w14:textId="77777777" w:rsidTr="34903CBF">
      <w:trPr>
        <w:trHeight w:val="300"/>
      </w:trPr>
      <w:tc>
        <w:tcPr>
          <w:tcW w:w="3445" w:type="dxa"/>
        </w:tcPr>
        <w:p w14:paraId="495C111E" w14:textId="17E0ED9F" w:rsidR="34903CBF" w:rsidRDefault="34903CBF" w:rsidP="00806AED">
          <w:pPr>
            <w:pStyle w:val="Header"/>
          </w:pPr>
        </w:p>
      </w:tc>
      <w:tc>
        <w:tcPr>
          <w:tcW w:w="3445" w:type="dxa"/>
        </w:tcPr>
        <w:p w14:paraId="743F3235" w14:textId="3D14D260" w:rsidR="34903CBF" w:rsidRDefault="34903CBF" w:rsidP="34903CBF">
          <w:pPr>
            <w:pStyle w:val="Header"/>
            <w:jc w:val="center"/>
          </w:pPr>
        </w:p>
      </w:tc>
      <w:tc>
        <w:tcPr>
          <w:tcW w:w="3445" w:type="dxa"/>
        </w:tcPr>
        <w:p w14:paraId="2271C9EF" w14:textId="32E4C1F2" w:rsidR="34903CBF" w:rsidRDefault="34903CBF" w:rsidP="34903CBF">
          <w:pPr>
            <w:pStyle w:val="Header"/>
            <w:ind w:right="-115"/>
            <w:jc w:val="right"/>
          </w:pPr>
        </w:p>
      </w:tc>
    </w:tr>
  </w:tbl>
  <w:p w14:paraId="11718547" w14:textId="24D9BD6B" w:rsidR="34903CBF" w:rsidRDefault="34903CBF" w:rsidP="00806A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47D7A7" w14:textId="16D1FD7C" w:rsidR="0076491B" w:rsidRDefault="00BC40A5" w:rsidP="003A2DA9">
    <w:pPr>
      <w:pStyle w:val="Header"/>
      <w:ind w:left="-851"/>
    </w:pPr>
    <w:r>
      <w:rPr>
        <w:noProof/>
        <w:color w:val="1E1544" w:themeColor="text1"/>
      </w:rPr>
      <w:drawing>
        <wp:anchor distT="0" distB="0" distL="114300" distR="114300" simplePos="0" relativeHeight="251658241" behindDoc="0" locked="0" layoutInCell="1" allowOverlap="1" wp14:anchorId="2367E06E" wp14:editId="2B6C5496">
          <wp:simplePos x="0" y="0"/>
          <wp:positionH relativeFrom="page">
            <wp:align>left</wp:align>
          </wp:positionH>
          <wp:positionV relativeFrom="paragraph">
            <wp:posOffset>-257</wp:posOffset>
          </wp:positionV>
          <wp:extent cx="3926450" cy="957431"/>
          <wp:effectExtent l="0" t="0" r="0" b="0"/>
          <wp:wrapNone/>
          <wp:docPr id="78603806"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03806" name="Picture 3">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26450" cy="957431"/>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2" behindDoc="0" locked="0" layoutInCell="1" allowOverlap="1" wp14:anchorId="4F285EDB" wp14:editId="70FAA5F3">
          <wp:simplePos x="0" y="0"/>
          <wp:positionH relativeFrom="column">
            <wp:posOffset>-564309</wp:posOffset>
          </wp:positionH>
          <wp:positionV relativeFrom="paragraph">
            <wp:posOffset>2008883</wp:posOffset>
          </wp:positionV>
          <wp:extent cx="7534910" cy="1776326"/>
          <wp:effectExtent l="0" t="0" r="0" b="0"/>
          <wp:wrapNone/>
          <wp:docPr id="165859106"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859106" name="Picture 3">
                    <a:extLst>
                      <a:ext uri="{C183D7F6-B498-43B3-948B-1728B52AA6E4}">
                        <adec:decorative xmlns:adec="http://schemas.microsoft.com/office/drawing/2017/decorative" val="1"/>
                      </a:ext>
                    </a:extLst>
                  </pic:cNvPr>
                  <pic:cNvPicPr/>
                </pic:nvPicPr>
                <pic:blipFill rotWithShape="1">
                  <a:blip r:embed="rId2">
                    <a:extLst>
                      <a:ext uri="{28A0092B-C50C-407E-A947-70E740481C1C}">
                        <a14:useLocalDpi xmlns:a14="http://schemas.microsoft.com/office/drawing/2010/main" val="0"/>
                      </a:ext>
                    </a:extLst>
                  </a:blip>
                  <a:srcRect t="18873" b="64448"/>
                  <a:stretch/>
                </pic:blipFill>
                <pic:spPr bwMode="auto">
                  <a:xfrm>
                    <a:off x="0" y="0"/>
                    <a:ext cx="7534910" cy="177632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0" locked="0" layoutInCell="1" allowOverlap="1" wp14:anchorId="0DA482A3" wp14:editId="02C3EBAE">
          <wp:simplePos x="0" y="0"/>
          <wp:positionH relativeFrom="column">
            <wp:posOffset>4566920</wp:posOffset>
          </wp:positionH>
          <wp:positionV relativeFrom="paragraph">
            <wp:posOffset>0</wp:posOffset>
          </wp:positionV>
          <wp:extent cx="2426970" cy="3785870"/>
          <wp:effectExtent l="0" t="0" r="0" b="5080"/>
          <wp:wrapNone/>
          <wp:docPr id="1104569726"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4569726" name="Picture 3">
                    <a:extLst>
                      <a:ext uri="{C183D7F6-B498-43B3-948B-1728B52AA6E4}">
                        <adec:decorative xmlns:adec="http://schemas.microsoft.com/office/drawing/2017/decorative" val="1"/>
                      </a:ext>
                    </a:extLst>
                  </pic:cNvPr>
                  <pic:cNvPicPr/>
                </pic:nvPicPr>
                <pic:blipFill rotWithShape="1">
                  <a:blip r:embed="rId2">
                    <a:extLst>
                      <a:ext uri="{28A0092B-C50C-407E-A947-70E740481C1C}">
                        <a14:useLocalDpi xmlns:a14="http://schemas.microsoft.com/office/drawing/2010/main" val="0"/>
                      </a:ext>
                    </a:extLst>
                  </a:blip>
                  <a:srcRect l="67784" b="64448"/>
                  <a:stretch/>
                </pic:blipFill>
                <pic:spPr bwMode="auto">
                  <a:xfrm>
                    <a:off x="0" y="0"/>
                    <a:ext cx="2426970" cy="37858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A2DA9">
      <w:rPr>
        <w:noProof/>
      </w:rPr>
      <w:drawing>
        <wp:inline distT="0" distB="0" distL="0" distR="0" wp14:anchorId="7FE6550C" wp14:editId="3B99CB1F">
          <wp:extent cx="7563926" cy="3721965"/>
          <wp:effectExtent l="0" t="0" r="0" b="0"/>
          <wp:docPr id="930924250" name="Picture 1" descr="Older lady sitting in a chair being comforted by an in-home aged care wor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0924250" name="Picture 1" descr="Older lady sitting in a chair being comforted by an in-home aged care worker."/>
                  <pic:cNvPicPr/>
                </pic:nvPicPr>
                <pic:blipFill rotWithShape="1">
                  <a:blip r:embed="rId3">
                    <a:extLst>
                      <a:ext uri="{28A0092B-C50C-407E-A947-70E740481C1C}">
                        <a14:useLocalDpi xmlns:a14="http://schemas.microsoft.com/office/drawing/2010/main" val="0"/>
                      </a:ext>
                    </a:extLst>
                  </a:blip>
                  <a:srcRect l="7157" r="5431" b="35616"/>
                  <a:stretch/>
                </pic:blipFill>
                <pic:spPr bwMode="auto">
                  <a:xfrm flipH="1">
                    <a:off x="0" y="0"/>
                    <a:ext cx="7563926" cy="3721965"/>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012A21"/>
    <w:multiLevelType w:val="hybridMultilevel"/>
    <w:tmpl w:val="F00EFBEE"/>
    <w:lvl w:ilvl="0" w:tplc="33720E80">
      <w:start w:val="1"/>
      <w:numFmt w:val="bullet"/>
      <w:lvlText w:val=""/>
      <w:lvlJc w:val="left"/>
      <w:pPr>
        <w:ind w:left="360" w:hanging="360"/>
      </w:pPr>
      <w:rPr>
        <w:rFonts w:ascii="Symbol" w:hAnsi="Symbol" w:hint="default"/>
        <w:color w:val="DA576C" w:themeColor="accent4"/>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1" w15:restartNumberingAfterBreak="0">
    <w:nsid w:val="05B05F11"/>
    <w:multiLevelType w:val="hybridMultilevel"/>
    <w:tmpl w:val="D44021B4"/>
    <w:lvl w:ilvl="0" w:tplc="0C090001">
      <w:start w:val="1"/>
      <w:numFmt w:val="bullet"/>
      <w:lvlText w:val=""/>
      <w:lvlJc w:val="left"/>
      <w:pPr>
        <w:ind w:left="1222" w:hanging="360"/>
      </w:pPr>
      <w:rPr>
        <w:rFonts w:ascii="Symbol" w:hAnsi="Symbol" w:hint="default"/>
      </w:rPr>
    </w:lvl>
    <w:lvl w:ilvl="1" w:tplc="0C090003" w:tentative="1">
      <w:start w:val="1"/>
      <w:numFmt w:val="bullet"/>
      <w:lvlText w:val="o"/>
      <w:lvlJc w:val="left"/>
      <w:pPr>
        <w:ind w:left="1942" w:hanging="360"/>
      </w:pPr>
      <w:rPr>
        <w:rFonts w:ascii="Courier New" w:hAnsi="Courier New" w:cs="Courier New" w:hint="default"/>
      </w:rPr>
    </w:lvl>
    <w:lvl w:ilvl="2" w:tplc="0C090005" w:tentative="1">
      <w:start w:val="1"/>
      <w:numFmt w:val="bullet"/>
      <w:lvlText w:val=""/>
      <w:lvlJc w:val="left"/>
      <w:pPr>
        <w:ind w:left="2662" w:hanging="360"/>
      </w:pPr>
      <w:rPr>
        <w:rFonts w:ascii="Wingdings" w:hAnsi="Wingdings" w:hint="default"/>
      </w:rPr>
    </w:lvl>
    <w:lvl w:ilvl="3" w:tplc="0C090001" w:tentative="1">
      <w:start w:val="1"/>
      <w:numFmt w:val="bullet"/>
      <w:lvlText w:val=""/>
      <w:lvlJc w:val="left"/>
      <w:pPr>
        <w:ind w:left="3382" w:hanging="360"/>
      </w:pPr>
      <w:rPr>
        <w:rFonts w:ascii="Symbol" w:hAnsi="Symbol" w:hint="default"/>
      </w:rPr>
    </w:lvl>
    <w:lvl w:ilvl="4" w:tplc="0C090003" w:tentative="1">
      <w:start w:val="1"/>
      <w:numFmt w:val="bullet"/>
      <w:lvlText w:val="o"/>
      <w:lvlJc w:val="left"/>
      <w:pPr>
        <w:ind w:left="4102" w:hanging="360"/>
      </w:pPr>
      <w:rPr>
        <w:rFonts w:ascii="Courier New" w:hAnsi="Courier New" w:cs="Courier New" w:hint="default"/>
      </w:rPr>
    </w:lvl>
    <w:lvl w:ilvl="5" w:tplc="0C090005" w:tentative="1">
      <w:start w:val="1"/>
      <w:numFmt w:val="bullet"/>
      <w:lvlText w:val=""/>
      <w:lvlJc w:val="left"/>
      <w:pPr>
        <w:ind w:left="4822" w:hanging="360"/>
      </w:pPr>
      <w:rPr>
        <w:rFonts w:ascii="Wingdings" w:hAnsi="Wingdings" w:hint="default"/>
      </w:rPr>
    </w:lvl>
    <w:lvl w:ilvl="6" w:tplc="0C090001" w:tentative="1">
      <w:start w:val="1"/>
      <w:numFmt w:val="bullet"/>
      <w:lvlText w:val=""/>
      <w:lvlJc w:val="left"/>
      <w:pPr>
        <w:ind w:left="5542" w:hanging="360"/>
      </w:pPr>
      <w:rPr>
        <w:rFonts w:ascii="Symbol" w:hAnsi="Symbol" w:hint="default"/>
      </w:rPr>
    </w:lvl>
    <w:lvl w:ilvl="7" w:tplc="0C090003" w:tentative="1">
      <w:start w:val="1"/>
      <w:numFmt w:val="bullet"/>
      <w:lvlText w:val="o"/>
      <w:lvlJc w:val="left"/>
      <w:pPr>
        <w:ind w:left="6262" w:hanging="360"/>
      </w:pPr>
      <w:rPr>
        <w:rFonts w:ascii="Courier New" w:hAnsi="Courier New" w:cs="Courier New" w:hint="default"/>
      </w:rPr>
    </w:lvl>
    <w:lvl w:ilvl="8" w:tplc="0C090005" w:tentative="1">
      <w:start w:val="1"/>
      <w:numFmt w:val="bullet"/>
      <w:lvlText w:val=""/>
      <w:lvlJc w:val="left"/>
      <w:pPr>
        <w:ind w:left="6982" w:hanging="360"/>
      </w:pPr>
      <w:rPr>
        <w:rFonts w:ascii="Wingdings" w:hAnsi="Wingdings" w:hint="default"/>
      </w:rPr>
    </w:lvl>
  </w:abstractNum>
  <w:abstractNum w:abstractNumId="2" w15:restartNumberingAfterBreak="0">
    <w:nsid w:val="068B2295"/>
    <w:multiLevelType w:val="hybridMultilevel"/>
    <w:tmpl w:val="C290A552"/>
    <w:lvl w:ilvl="0" w:tplc="0CF8F064">
      <w:start w:val="1"/>
      <w:numFmt w:val="bullet"/>
      <w:lvlText w:val=""/>
      <w:lvlJc w:val="left"/>
      <w:pPr>
        <w:ind w:left="360" w:hanging="360"/>
      </w:pPr>
      <w:rPr>
        <w:rFonts w:ascii="Symbol" w:hAnsi="Symbol" w:hint="default"/>
        <w:color w:val="DA576C" w:themeColor="accent4"/>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 w15:restartNumberingAfterBreak="0">
    <w:nsid w:val="0C5B228C"/>
    <w:multiLevelType w:val="hybridMultilevel"/>
    <w:tmpl w:val="C7B29E56"/>
    <w:lvl w:ilvl="0" w:tplc="FF609D30">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F3B0B5F"/>
    <w:multiLevelType w:val="hybridMultilevel"/>
    <w:tmpl w:val="4594BD6C"/>
    <w:lvl w:ilvl="0" w:tplc="E4B827EA">
      <w:start w:val="1"/>
      <w:numFmt w:val="bullet"/>
      <w:lvlText w:val=""/>
      <w:lvlJc w:val="left"/>
      <w:pPr>
        <w:ind w:left="360" w:hanging="360"/>
      </w:pPr>
      <w:rPr>
        <w:rFonts w:ascii="Symbol" w:hAnsi="Symbol" w:hint="default"/>
        <w:color w:val="015098"/>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 w15:restartNumberingAfterBreak="0">
    <w:nsid w:val="14617344"/>
    <w:multiLevelType w:val="hybridMultilevel"/>
    <w:tmpl w:val="C390FA78"/>
    <w:lvl w:ilvl="0" w:tplc="E4B827EA">
      <w:start w:val="1"/>
      <w:numFmt w:val="bullet"/>
      <w:lvlText w:val=""/>
      <w:lvlJc w:val="left"/>
      <w:pPr>
        <w:ind w:left="360" w:hanging="360"/>
      </w:pPr>
      <w:rPr>
        <w:rFonts w:ascii="Symbol" w:hAnsi="Symbol" w:hint="default"/>
        <w:color w:val="015098"/>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1AD466BE"/>
    <w:multiLevelType w:val="hybridMultilevel"/>
    <w:tmpl w:val="555AC2EA"/>
    <w:lvl w:ilvl="0" w:tplc="CB82E55E">
      <w:start w:val="1"/>
      <w:numFmt w:val="bullet"/>
      <w:lvlText w:val=""/>
      <w:lvlJc w:val="left"/>
      <w:pPr>
        <w:ind w:left="360" w:hanging="360"/>
      </w:pPr>
      <w:rPr>
        <w:rFonts w:ascii="Symbol" w:hAnsi="Symbol" w:hint="default"/>
        <w:color w:val="F2692B" w:themeColor="accent5"/>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24033F4D"/>
    <w:multiLevelType w:val="hybridMultilevel"/>
    <w:tmpl w:val="D28025E0"/>
    <w:lvl w:ilvl="0" w:tplc="CB82E55E">
      <w:start w:val="1"/>
      <w:numFmt w:val="bullet"/>
      <w:lvlText w:val=""/>
      <w:lvlJc w:val="left"/>
      <w:pPr>
        <w:ind w:left="360" w:hanging="360"/>
      </w:pPr>
      <w:rPr>
        <w:rFonts w:ascii="Symbol" w:hAnsi="Symbol" w:hint="default"/>
        <w:color w:val="F2692B" w:themeColor="accent5"/>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 w15:restartNumberingAfterBreak="0">
    <w:nsid w:val="246328CC"/>
    <w:multiLevelType w:val="hybridMultilevel"/>
    <w:tmpl w:val="B42EF856"/>
    <w:lvl w:ilvl="0" w:tplc="33720E80">
      <w:start w:val="1"/>
      <w:numFmt w:val="bullet"/>
      <w:lvlText w:val=""/>
      <w:lvlJc w:val="left"/>
      <w:pPr>
        <w:ind w:left="360" w:hanging="360"/>
      </w:pPr>
      <w:rPr>
        <w:rFonts w:ascii="Symbol" w:hAnsi="Symbol" w:hint="default"/>
        <w:color w:val="DA576C" w:themeColor="accent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06F5CDB"/>
    <w:multiLevelType w:val="hybridMultilevel"/>
    <w:tmpl w:val="7F926684"/>
    <w:lvl w:ilvl="0" w:tplc="C9CE7010">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1802ADA"/>
    <w:multiLevelType w:val="hybridMultilevel"/>
    <w:tmpl w:val="1B167CEC"/>
    <w:lvl w:ilvl="0" w:tplc="3E22FA4E">
      <w:start w:val="1"/>
      <w:numFmt w:val="bullet"/>
      <w:lvlText w:val=""/>
      <w:lvlJc w:val="left"/>
      <w:pPr>
        <w:ind w:left="360" w:hanging="360"/>
      </w:pPr>
      <w:rPr>
        <w:rFonts w:ascii="Symbol" w:hAnsi="Symbol" w:hint="default"/>
        <w:color w:val="F2692B" w:themeColor="accent5"/>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7B7D4F"/>
    <w:multiLevelType w:val="hybridMultilevel"/>
    <w:tmpl w:val="6CDCD252"/>
    <w:lvl w:ilvl="0" w:tplc="9DA69248">
      <w:start w:val="1"/>
      <w:numFmt w:val="bullet"/>
      <w:lvlText w:val=""/>
      <w:lvlJc w:val="left"/>
      <w:pPr>
        <w:ind w:left="360" w:hanging="360"/>
      </w:pPr>
      <w:rPr>
        <w:rFonts w:ascii="Symbol" w:hAnsi="Symbol" w:hint="default"/>
        <w:color w:val="F3B223" w:themeColor="accent6"/>
      </w:rPr>
    </w:lvl>
    <w:lvl w:ilvl="1" w:tplc="40626166">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4F52E8C"/>
    <w:multiLevelType w:val="hybridMultilevel"/>
    <w:tmpl w:val="56D6A3B6"/>
    <w:lvl w:ilvl="0" w:tplc="7A547E20">
      <w:start w:val="1"/>
      <w:numFmt w:val="bullet"/>
      <w:lvlText w:val=""/>
      <w:lvlJc w:val="left"/>
      <w:pPr>
        <w:ind w:left="360" w:hanging="360"/>
      </w:pPr>
      <w:rPr>
        <w:rFonts w:ascii="Symbol" w:hAnsi="Symbol" w:hint="default"/>
        <w:color w:val="78BE43" w:themeColor="accent2"/>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3" w15:restartNumberingAfterBreak="0">
    <w:nsid w:val="4741593F"/>
    <w:multiLevelType w:val="hybridMultilevel"/>
    <w:tmpl w:val="FBE8AC26"/>
    <w:lvl w:ilvl="0" w:tplc="9AECBA28">
      <w:start w:val="1"/>
      <w:numFmt w:val="bullet"/>
      <w:lvlText w:val=""/>
      <w:lvlJc w:val="left"/>
      <w:pPr>
        <w:ind w:left="720" w:hanging="360"/>
      </w:pPr>
      <w:rPr>
        <w:rFonts w:ascii="Symbol" w:hAnsi="Symbol" w:hint="default"/>
        <w:color w:val="F3B223" w:themeColor="accent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750AB33"/>
    <w:multiLevelType w:val="hybridMultilevel"/>
    <w:tmpl w:val="55E23DD0"/>
    <w:lvl w:ilvl="0" w:tplc="E65872A4">
      <w:start w:val="1"/>
      <w:numFmt w:val="bullet"/>
      <w:lvlText w:val=""/>
      <w:lvlJc w:val="left"/>
      <w:pPr>
        <w:ind w:left="720" w:hanging="360"/>
      </w:pPr>
      <w:rPr>
        <w:rFonts w:ascii="Symbol" w:hAnsi="Symbol" w:hint="default"/>
      </w:rPr>
    </w:lvl>
    <w:lvl w:ilvl="1" w:tplc="9A2276C8">
      <w:start w:val="1"/>
      <w:numFmt w:val="bullet"/>
      <w:lvlText w:val="o"/>
      <w:lvlJc w:val="left"/>
      <w:pPr>
        <w:ind w:left="1440" w:hanging="360"/>
      </w:pPr>
      <w:rPr>
        <w:rFonts w:ascii="Courier New" w:hAnsi="Courier New" w:hint="default"/>
      </w:rPr>
    </w:lvl>
    <w:lvl w:ilvl="2" w:tplc="7B142C12">
      <w:start w:val="1"/>
      <w:numFmt w:val="bullet"/>
      <w:lvlText w:val=""/>
      <w:lvlJc w:val="left"/>
      <w:pPr>
        <w:ind w:left="2160" w:hanging="360"/>
      </w:pPr>
      <w:rPr>
        <w:rFonts w:ascii="Wingdings" w:hAnsi="Wingdings" w:hint="default"/>
      </w:rPr>
    </w:lvl>
    <w:lvl w:ilvl="3" w:tplc="1BE0AE46">
      <w:start w:val="1"/>
      <w:numFmt w:val="bullet"/>
      <w:lvlText w:val=""/>
      <w:lvlJc w:val="left"/>
      <w:pPr>
        <w:ind w:left="2880" w:hanging="360"/>
      </w:pPr>
      <w:rPr>
        <w:rFonts w:ascii="Symbol" w:hAnsi="Symbol" w:hint="default"/>
      </w:rPr>
    </w:lvl>
    <w:lvl w:ilvl="4" w:tplc="5FB86E44">
      <w:start w:val="1"/>
      <w:numFmt w:val="bullet"/>
      <w:lvlText w:val="o"/>
      <w:lvlJc w:val="left"/>
      <w:pPr>
        <w:ind w:left="3600" w:hanging="360"/>
      </w:pPr>
      <w:rPr>
        <w:rFonts w:ascii="Courier New" w:hAnsi="Courier New" w:hint="default"/>
      </w:rPr>
    </w:lvl>
    <w:lvl w:ilvl="5" w:tplc="A8428170">
      <w:start w:val="1"/>
      <w:numFmt w:val="bullet"/>
      <w:lvlText w:val=""/>
      <w:lvlJc w:val="left"/>
      <w:pPr>
        <w:ind w:left="4320" w:hanging="360"/>
      </w:pPr>
      <w:rPr>
        <w:rFonts w:ascii="Wingdings" w:hAnsi="Wingdings" w:hint="default"/>
      </w:rPr>
    </w:lvl>
    <w:lvl w:ilvl="6" w:tplc="065C5648">
      <w:start w:val="1"/>
      <w:numFmt w:val="bullet"/>
      <w:lvlText w:val=""/>
      <w:lvlJc w:val="left"/>
      <w:pPr>
        <w:ind w:left="5040" w:hanging="360"/>
      </w:pPr>
      <w:rPr>
        <w:rFonts w:ascii="Symbol" w:hAnsi="Symbol" w:hint="default"/>
      </w:rPr>
    </w:lvl>
    <w:lvl w:ilvl="7" w:tplc="9DF421A4">
      <w:start w:val="1"/>
      <w:numFmt w:val="bullet"/>
      <w:lvlText w:val="o"/>
      <w:lvlJc w:val="left"/>
      <w:pPr>
        <w:ind w:left="5760" w:hanging="360"/>
      </w:pPr>
      <w:rPr>
        <w:rFonts w:ascii="Courier New" w:hAnsi="Courier New" w:hint="default"/>
      </w:rPr>
    </w:lvl>
    <w:lvl w:ilvl="8" w:tplc="E4E02774">
      <w:start w:val="1"/>
      <w:numFmt w:val="bullet"/>
      <w:lvlText w:val=""/>
      <w:lvlJc w:val="left"/>
      <w:pPr>
        <w:ind w:left="6480" w:hanging="360"/>
      </w:pPr>
      <w:rPr>
        <w:rFonts w:ascii="Wingdings" w:hAnsi="Wingdings" w:hint="default"/>
      </w:rPr>
    </w:lvl>
  </w:abstractNum>
  <w:abstractNum w:abstractNumId="15" w15:restartNumberingAfterBreak="0">
    <w:nsid w:val="4A0316E9"/>
    <w:multiLevelType w:val="hybridMultilevel"/>
    <w:tmpl w:val="2634EE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A022B2"/>
    <w:multiLevelType w:val="hybridMultilevel"/>
    <w:tmpl w:val="35E26942"/>
    <w:lvl w:ilvl="0" w:tplc="9AECBA28">
      <w:start w:val="1"/>
      <w:numFmt w:val="bullet"/>
      <w:lvlText w:val=""/>
      <w:lvlJc w:val="left"/>
      <w:pPr>
        <w:ind w:left="360" w:hanging="360"/>
      </w:pPr>
      <w:rPr>
        <w:rFonts w:ascii="Symbol" w:hAnsi="Symbol" w:hint="default"/>
        <w:color w:val="F3B223" w:themeColor="accent6"/>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7" w15:restartNumberingAfterBreak="0">
    <w:nsid w:val="4C2B5FF2"/>
    <w:multiLevelType w:val="hybridMultilevel"/>
    <w:tmpl w:val="8FD6B0F6"/>
    <w:lvl w:ilvl="0" w:tplc="0CF8F064">
      <w:start w:val="1"/>
      <w:numFmt w:val="bullet"/>
      <w:lvlText w:val=""/>
      <w:lvlJc w:val="left"/>
      <w:pPr>
        <w:ind w:left="360" w:hanging="360"/>
      </w:pPr>
      <w:rPr>
        <w:rFonts w:ascii="Symbol" w:hAnsi="Symbol" w:hint="default"/>
        <w:color w:val="DA576C" w:themeColor="accent4"/>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8" w15:restartNumberingAfterBreak="0">
    <w:nsid w:val="56FD7847"/>
    <w:multiLevelType w:val="hybridMultilevel"/>
    <w:tmpl w:val="12DE0C8E"/>
    <w:lvl w:ilvl="0" w:tplc="33720E80">
      <w:start w:val="1"/>
      <w:numFmt w:val="bullet"/>
      <w:lvlText w:val=""/>
      <w:lvlJc w:val="left"/>
      <w:pPr>
        <w:ind w:left="360" w:hanging="360"/>
      </w:pPr>
      <w:rPr>
        <w:rFonts w:ascii="Symbol" w:hAnsi="Symbol" w:hint="default"/>
        <w:color w:val="DA576C" w:themeColor="accent4"/>
      </w:rPr>
    </w:lvl>
    <w:lvl w:ilvl="1" w:tplc="40626166">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8D941C3"/>
    <w:multiLevelType w:val="hybridMultilevel"/>
    <w:tmpl w:val="493E3BD4"/>
    <w:lvl w:ilvl="0" w:tplc="7A547E20">
      <w:start w:val="1"/>
      <w:numFmt w:val="bullet"/>
      <w:lvlText w:val=""/>
      <w:lvlJc w:val="left"/>
      <w:pPr>
        <w:ind w:left="360" w:hanging="360"/>
      </w:pPr>
      <w:rPr>
        <w:rFonts w:ascii="Symbol" w:hAnsi="Symbol" w:hint="default"/>
        <w:color w:val="78BE43" w:themeColor="accent2"/>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59B95FCA"/>
    <w:multiLevelType w:val="hybridMultilevel"/>
    <w:tmpl w:val="14F202D8"/>
    <w:lvl w:ilvl="0" w:tplc="0C090001">
      <w:start w:val="1"/>
      <w:numFmt w:val="bullet"/>
      <w:lvlText w:val=""/>
      <w:lvlJc w:val="left"/>
      <w:pPr>
        <w:ind w:left="1582" w:hanging="72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21" w15:restartNumberingAfterBreak="0">
    <w:nsid w:val="69570BA3"/>
    <w:multiLevelType w:val="hybridMultilevel"/>
    <w:tmpl w:val="48C8B4FA"/>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2" w15:restartNumberingAfterBreak="0">
    <w:nsid w:val="6AF21357"/>
    <w:multiLevelType w:val="hybridMultilevel"/>
    <w:tmpl w:val="62E215F0"/>
    <w:lvl w:ilvl="0" w:tplc="FC34FDC6">
      <w:start w:val="1"/>
      <w:numFmt w:val="bullet"/>
      <w:lvlText w:val=""/>
      <w:lvlJc w:val="left"/>
      <w:pPr>
        <w:ind w:left="360" w:hanging="360"/>
      </w:pPr>
      <w:rPr>
        <w:rFonts w:ascii="Symbol" w:hAnsi="Symbol" w:hint="default"/>
        <w:color w:val="2AB1BB" w:themeColor="accen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2920CB2"/>
    <w:multiLevelType w:val="hybridMultilevel"/>
    <w:tmpl w:val="396E8FE8"/>
    <w:lvl w:ilvl="0" w:tplc="9AECBA28">
      <w:start w:val="1"/>
      <w:numFmt w:val="bullet"/>
      <w:lvlText w:val=""/>
      <w:lvlJc w:val="left"/>
      <w:pPr>
        <w:ind w:left="360" w:hanging="360"/>
      </w:pPr>
      <w:rPr>
        <w:rFonts w:ascii="Symbol" w:hAnsi="Symbol" w:hint="default"/>
        <w:color w:val="F3B223" w:themeColor="accent6"/>
      </w:rPr>
    </w:lvl>
    <w:lvl w:ilvl="1" w:tplc="C698354E">
      <w:numFmt w:val="bullet"/>
      <w:lvlText w:val="○"/>
      <w:lvlJc w:val="left"/>
      <w:pPr>
        <w:ind w:left="1440" w:hanging="720"/>
      </w:pPr>
      <w:rPr>
        <w:rFonts w:ascii="Arial" w:eastAsiaTheme="minorHAnsi" w:hAnsi="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8996252"/>
    <w:multiLevelType w:val="hybridMultilevel"/>
    <w:tmpl w:val="73109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8E964CA"/>
    <w:multiLevelType w:val="hybridMultilevel"/>
    <w:tmpl w:val="B5E24EBC"/>
    <w:lvl w:ilvl="0" w:tplc="9AECBA28">
      <w:start w:val="1"/>
      <w:numFmt w:val="bullet"/>
      <w:lvlText w:val=""/>
      <w:lvlJc w:val="left"/>
      <w:pPr>
        <w:ind w:left="360" w:hanging="360"/>
      </w:pPr>
      <w:rPr>
        <w:rFonts w:ascii="Symbol" w:hAnsi="Symbol" w:hint="default"/>
        <w:color w:val="F3B223" w:themeColor="accent6"/>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26" w15:restartNumberingAfterBreak="0">
    <w:nsid w:val="7A7361ED"/>
    <w:multiLevelType w:val="hybridMultilevel"/>
    <w:tmpl w:val="03B2410E"/>
    <w:lvl w:ilvl="0" w:tplc="9AECBA28">
      <w:start w:val="1"/>
      <w:numFmt w:val="bullet"/>
      <w:lvlText w:val=""/>
      <w:lvlJc w:val="left"/>
      <w:pPr>
        <w:ind w:left="360" w:hanging="360"/>
      </w:pPr>
      <w:rPr>
        <w:rFonts w:ascii="Symbol" w:hAnsi="Symbol" w:hint="default"/>
        <w:color w:val="F3B223" w:themeColor="accent6"/>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num w:numId="1" w16cid:durableId="2072924963">
    <w:abstractNumId w:val="24"/>
  </w:num>
  <w:num w:numId="2" w16cid:durableId="1569415411">
    <w:abstractNumId w:val="9"/>
  </w:num>
  <w:num w:numId="3" w16cid:durableId="199634464">
    <w:abstractNumId w:val="21"/>
  </w:num>
  <w:num w:numId="4" w16cid:durableId="15236948">
    <w:abstractNumId w:val="22"/>
  </w:num>
  <w:num w:numId="5" w16cid:durableId="629363533">
    <w:abstractNumId w:val="19"/>
  </w:num>
  <w:num w:numId="6" w16cid:durableId="717126362">
    <w:abstractNumId w:val="12"/>
  </w:num>
  <w:num w:numId="7" w16cid:durableId="1120493740">
    <w:abstractNumId w:val="7"/>
  </w:num>
  <w:num w:numId="8" w16cid:durableId="1516074186">
    <w:abstractNumId w:val="6"/>
  </w:num>
  <w:num w:numId="9" w16cid:durableId="994606995">
    <w:abstractNumId w:val="2"/>
  </w:num>
  <w:num w:numId="10" w16cid:durableId="186256944">
    <w:abstractNumId w:val="16"/>
  </w:num>
  <w:num w:numId="11" w16cid:durableId="412549549">
    <w:abstractNumId w:val="11"/>
  </w:num>
  <w:num w:numId="12" w16cid:durableId="1681851510">
    <w:abstractNumId w:val="26"/>
  </w:num>
  <w:num w:numId="13" w16cid:durableId="1778981594">
    <w:abstractNumId w:val="25"/>
  </w:num>
  <w:num w:numId="14" w16cid:durableId="2146309546">
    <w:abstractNumId w:val="18"/>
  </w:num>
  <w:num w:numId="15" w16cid:durableId="1877229387">
    <w:abstractNumId w:val="0"/>
  </w:num>
  <w:num w:numId="16" w16cid:durableId="1317144846">
    <w:abstractNumId w:val="8"/>
  </w:num>
  <w:num w:numId="17" w16cid:durableId="771897789">
    <w:abstractNumId w:val="13"/>
  </w:num>
  <w:num w:numId="18" w16cid:durableId="968321073">
    <w:abstractNumId w:val="3"/>
  </w:num>
  <w:num w:numId="19" w16cid:durableId="1438913016">
    <w:abstractNumId w:val="17"/>
  </w:num>
  <w:num w:numId="20" w16cid:durableId="2095469668">
    <w:abstractNumId w:val="23"/>
  </w:num>
  <w:num w:numId="21" w16cid:durableId="1801877312">
    <w:abstractNumId w:val="10"/>
  </w:num>
  <w:num w:numId="22" w16cid:durableId="1748531491">
    <w:abstractNumId w:val="1"/>
  </w:num>
  <w:num w:numId="23" w16cid:durableId="418333410">
    <w:abstractNumId w:val="20"/>
  </w:num>
  <w:num w:numId="24" w16cid:durableId="1671641008">
    <w:abstractNumId w:val="4"/>
  </w:num>
  <w:num w:numId="25" w16cid:durableId="1178495175">
    <w:abstractNumId w:val="5"/>
  </w:num>
  <w:num w:numId="26" w16cid:durableId="727873625">
    <w:abstractNumId w:val="15"/>
  </w:num>
  <w:num w:numId="27" w16cid:durableId="170086065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13FA"/>
    <w:rsid w:val="0001245D"/>
    <w:rsid w:val="00023174"/>
    <w:rsid w:val="00030AB3"/>
    <w:rsid w:val="000505D3"/>
    <w:rsid w:val="000D60C3"/>
    <w:rsid w:val="000E6533"/>
    <w:rsid w:val="0011151B"/>
    <w:rsid w:val="001155C6"/>
    <w:rsid w:val="00117ABB"/>
    <w:rsid w:val="00131C62"/>
    <w:rsid w:val="00152821"/>
    <w:rsid w:val="00164195"/>
    <w:rsid w:val="0016639E"/>
    <w:rsid w:val="00175880"/>
    <w:rsid w:val="00181F24"/>
    <w:rsid w:val="00184754"/>
    <w:rsid w:val="00187759"/>
    <w:rsid w:val="001A4831"/>
    <w:rsid w:val="001A5B25"/>
    <w:rsid w:val="001D0873"/>
    <w:rsid w:val="002205B7"/>
    <w:rsid w:val="00252D38"/>
    <w:rsid w:val="00272DF6"/>
    <w:rsid w:val="00273918"/>
    <w:rsid w:val="002832AC"/>
    <w:rsid w:val="002852B8"/>
    <w:rsid w:val="0029694A"/>
    <w:rsid w:val="002B5D50"/>
    <w:rsid w:val="002D2763"/>
    <w:rsid w:val="002E2754"/>
    <w:rsid w:val="00302E1D"/>
    <w:rsid w:val="00303F04"/>
    <w:rsid w:val="003213FA"/>
    <w:rsid w:val="00340D4D"/>
    <w:rsid w:val="00352959"/>
    <w:rsid w:val="00360B34"/>
    <w:rsid w:val="003A22DB"/>
    <w:rsid w:val="003A2DA9"/>
    <w:rsid w:val="003B42EB"/>
    <w:rsid w:val="003C3992"/>
    <w:rsid w:val="003C69B3"/>
    <w:rsid w:val="003D12AF"/>
    <w:rsid w:val="003D6630"/>
    <w:rsid w:val="003E6B0C"/>
    <w:rsid w:val="00401148"/>
    <w:rsid w:val="00410F08"/>
    <w:rsid w:val="00432EF4"/>
    <w:rsid w:val="00436058"/>
    <w:rsid w:val="004408B1"/>
    <w:rsid w:val="004557A0"/>
    <w:rsid w:val="00471CD6"/>
    <w:rsid w:val="004746D6"/>
    <w:rsid w:val="004776F5"/>
    <w:rsid w:val="004C11EB"/>
    <w:rsid w:val="004D01CE"/>
    <w:rsid w:val="004F4B39"/>
    <w:rsid w:val="004F50BF"/>
    <w:rsid w:val="005035B6"/>
    <w:rsid w:val="0052557F"/>
    <w:rsid w:val="00526670"/>
    <w:rsid w:val="00540C8C"/>
    <w:rsid w:val="0054414D"/>
    <w:rsid w:val="0054782D"/>
    <w:rsid w:val="00564C23"/>
    <w:rsid w:val="005671E3"/>
    <w:rsid w:val="00577C30"/>
    <w:rsid w:val="005944ED"/>
    <w:rsid w:val="005F2909"/>
    <w:rsid w:val="00604058"/>
    <w:rsid w:val="006169AD"/>
    <w:rsid w:val="00623B35"/>
    <w:rsid w:val="0062496B"/>
    <w:rsid w:val="006251CF"/>
    <w:rsid w:val="0063160C"/>
    <w:rsid w:val="00633DB4"/>
    <w:rsid w:val="00651ACF"/>
    <w:rsid w:val="00670624"/>
    <w:rsid w:val="006718C4"/>
    <w:rsid w:val="00673D8C"/>
    <w:rsid w:val="00681E9F"/>
    <w:rsid w:val="00687BDC"/>
    <w:rsid w:val="006A0E73"/>
    <w:rsid w:val="006A1ECA"/>
    <w:rsid w:val="006B61D0"/>
    <w:rsid w:val="006F4500"/>
    <w:rsid w:val="00706437"/>
    <w:rsid w:val="00726939"/>
    <w:rsid w:val="00741927"/>
    <w:rsid w:val="00755D15"/>
    <w:rsid w:val="0076491B"/>
    <w:rsid w:val="0079001A"/>
    <w:rsid w:val="00806AED"/>
    <w:rsid w:val="008B2F57"/>
    <w:rsid w:val="008F1495"/>
    <w:rsid w:val="00901E78"/>
    <w:rsid w:val="00907B7C"/>
    <w:rsid w:val="009135CF"/>
    <w:rsid w:val="00917CDB"/>
    <w:rsid w:val="009346B6"/>
    <w:rsid w:val="00941E85"/>
    <w:rsid w:val="0094201E"/>
    <w:rsid w:val="0095715E"/>
    <w:rsid w:val="00967FDF"/>
    <w:rsid w:val="0098735C"/>
    <w:rsid w:val="00992524"/>
    <w:rsid w:val="009B2828"/>
    <w:rsid w:val="009C2D07"/>
    <w:rsid w:val="009D08E0"/>
    <w:rsid w:val="009D70FE"/>
    <w:rsid w:val="009F67AE"/>
    <w:rsid w:val="00A04988"/>
    <w:rsid w:val="00A145B7"/>
    <w:rsid w:val="00A44EB0"/>
    <w:rsid w:val="00A60F08"/>
    <w:rsid w:val="00A74F0F"/>
    <w:rsid w:val="00A76ECD"/>
    <w:rsid w:val="00A846A9"/>
    <w:rsid w:val="00AA3972"/>
    <w:rsid w:val="00AA7B70"/>
    <w:rsid w:val="00AC2749"/>
    <w:rsid w:val="00AC2CF5"/>
    <w:rsid w:val="00AC4177"/>
    <w:rsid w:val="00AD4381"/>
    <w:rsid w:val="00AF2C38"/>
    <w:rsid w:val="00B00B64"/>
    <w:rsid w:val="00B057FD"/>
    <w:rsid w:val="00B738D5"/>
    <w:rsid w:val="00B80D2D"/>
    <w:rsid w:val="00B84383"/>
    <w:rsid w:val="00BA21D9"/>
    <w:rsid w:val="00BB6AAE"/>
    <w:rsid w:val="00BC2E65"/>
    <w:rsid w:val="00BC3024"/>
    <w:rsid w:val="00BC40A5"/>
    <w:rsid w:val="00BD62E6"/>
    <w:rsid w:val="00BD7B2E"/>
    <w:rsid w:val="00C177A5"/>
    <w:rsid w:val="00C27C2D"/>
    <w:rsid w:val="00C46331"/>
    <w:rsid w:val="00C472D0"/>
    <w:rsid w:val="00C57424"/>
    <w:rsid w:val="00C76B54"/>
    <w:rsid w:val="00C9187A"/>
    <w:rsid w:val="00CA0CFC"/>
    <w:rsid w:val="00CB138D"/>
    <w:rsid w:val="00CB1A94"/>
    <w:rsid w:val="00CB2048"/>
    <w:rsid w:val="00CC5AE3"/>
    <w:rsid w:val="00CD228E"/>
    <w:rsid w:val="00CD281E"/>
    <w:rsid w:val="00D2035D"/>
    <w:rsid w:val="00D372BE"/>
    <w:rsid w:val="00D41508"/>
    <w:rsid w:val="00D47AF6"/>
    <w:rsid w:val="00D83916"/>
    <w:rsid w:val="00D96247"/>
    <w:rsid w:val="00DB1EC1"/>
    <w:rsid w:val="00DB648B"/>
    <w:rsid w:val="00DD2D1C"/>
    <w:rsid w:val="00DE25BB"/>
    <w:rsid w:val="00E0766D"/>
    <w:rsid w:val="00E27023"/>
    <w:rsid w:val="00E45F66"/>
    <w:rsid w:val="00E653B5"/>
    <w:rsid w:val="00E7171E"/>
    <w:rsid w:val="00EA20D1"/>
    <w:rsid w:val="00EC1BD2"/>
    <w:rsid w:val="00EE1C54"/>
    <w:rsid w:val="00EE6607"/>
    <w:rsid w:val="00F07D8A"/>
    <w:rsid w:val="00F15418"/>
    <w:rsid w:val="00F220EE"/>
    <w:rsid w:val="00F5180B"/>
    <w:rsid w:val="00FB2BFA"/>
    <w:rsid w:val="0D031B3A"/>
    <w:rsid w:val="14ADFFAB"/>
    <w:rsid w:val="24833D24"/>
    <w:rsid w:val="28FF38B5"/>
    <w:rsid w:val="34903CBF"/>
    <w:rsid w:val="483FDC0A"/>
    <w:rsid w:val="5462351D"/>
    <w:rsid w:val="5860FA2F"/>
    <w:rsid w:val="59C996BF"/>
    <w:rsid w:val="5C4EA8C8"/>
    <w:rsid w:val="70716C6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CFE65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87A"/>
    <w:pPr>
      <w:spacing w:before="120" w:after="120" w:line="276" w:lineRule="auto"/>
    </w:pPr>
    <w:rPr>
      <w:rFonts w:ascii="Arial" w:hAnsi="Arial"/>
    </w:rPr>
  </w:style>
  <w:style w:type="paragraph" w:styleId="Heading1">
    <w:name w:val="heading 1"/>
    <w:basedOn w:val="Normal"/>
    <w:next w:val="Normal"/>
    <w:link w:val="Heading1Char"/>
    <w:uiPriority w:val="9"/>
    <w:qFormat/>
    <w:rsid w:val="00681E9F"/>
    <w:pPr>
      <w:keepNext/>
      <w:keepLines/>
      <w:spacing w:before="3120" w:after="240"/>
      <w:outlineLvl w:val="0"/>
    </w:pPr>
    <w:rPr>
      <w:rFonts w:eastAsiaTheme="majorEastAsia" w:cs="Arial"/>
      <w:b/>
      <w:bCs/>
      <w:color w:val="1E1544" w:themeColor="text1"/>
      <w:sz w:val="60"/>
      <w:szCs w:val="60"/>
    </w:rPr>
  </w:style>
  <w:style w:type="paragraph" w:styleId="Heading2">
    <w:name w:val="heading 2"/>
    <w:basedOn w:val="Normal"/>
    <w:next w:val="Normal"/>
    <w:link w:val="Heading2Char"/>
    <w:uiPriority w:val="9"/>
    <w:unhideWhenUsed/>
    <w:qFormat/>
    <w:rsid w:val="00C9187A"/>
    <w:pPr>
      <w:keepNext/>
      <w:keepLines/>
      <w:spacing w:before="40" w:after="0"/>
      <w:outlineLvl w:val="1"/>
    </w:pPr>
    <w:rPr>
      <w:rFonts w:eastAsiaTheme="majorEastAsia" w:cstheme="majorBidi"/>
      <w:b/>
      <w:color w:val="1E1544" w:themeColor="text1"/>
      <w:sz w:val="32"/>
      <w:szCs w:val="26"/>
    </w:rPr>
  </w:style>
  <w:style w:type="paragraph" w:styleId="Heading3">
    <w:name w:val="heading 3"/>
    <w:basedOn w:val="Heading2"/>
    <w:next w:val="Normal"/>
    <w:link w:val="Heading3Char"/>
    <w:uiPriority w:val="9"/>
    <w:unhideWhenUsed/>
    <w:qFormat/>
    <w:rsid w:val="0076491B"/>
    <w:pPr>
      <w:outlineLvl w:val="2"/>
    </w:pPr>
    <w:rPr>
      <w:sz w:val="28"/>
      <w:szCs w:val="24"/>
    </w:rPr>
  </w:style>
  <w:style w:type="paragraph" w:styleId="Heading4">
    <w:name w:val="heading 4"/>
    <w:basedOn w:val="Heading3"/>
    <w:next w:val="Normal"/>
    <w:link w:val="Heading4Char"/>
    <w:uiPriority w:val="9"/>
    <w:unhideWhenUsed/>
    <w:qFormat/>
    <w:rsid w:val="0076491B"/>
    <w:pPr>
      <w:outlineLvl w:val="3"/>
    </w:pPr>
    <w:rPr>
      <w:sz w:val="24"/>
      <w:szCs w:val="22"/>
    </w:rPr>
  </w:style>
  <w:style w:type="paragraph" w:styleId="Heading5">
    <w:name w:val="heading 5"/>
    <w:basedOn w:val="Normal"/>
    <w:next w:val="Normal"/>
    <w:link w:val="Heading5Char"/>
    <w:uiPriority w:val="9"/>
    <w:semiHidden/>
    <w:unhideWhenUsed/>
    <w:qFormat/>
    <w:rsid w:val="001A5B25"/>
    <w:pPr>
      <w:keepNext/>
      <w:keepLines/>
      <w:spacing w:before="40" w:after="0"/>
      <w:outlineLvl w:val="4"/>
    </w:pPr>
    <w:rPr>
      <w:rFonts w:asciiTheme="majorHAnsi" w:eastAsiaTheme="majorEastAsia" w:hAnsiTheme="majorHAnsi" w:cstheme="majorBidi"/>
      <w:color w:val="01509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1E9F"/>
    <w:rPr>
      <w:rFonts w:ascii="Arial" w:eastAsiaTheme="majorEastAsia" w:hAnsi="Arial" w:cs="Arial"/>
      <w:b/>
      <w:bCs/>
      <w:color w:val="1E1544" w:themeColor="text1"/>
      <w:sz w:val="60"/>
      <w:szCs w:val="60"/>
    </w:rPr>
  </w:style>
  <w:style w:type="paragraph" w:styleId="NoSpacing">
    <w:name w:val="No Spacing"/>
    <w:uiPriority w:val="1"/>
    <w:qFormat/>
    <w:rsid w:val="00C9187A"/>
    <w:pPr>
      <w:spacing w:line="276" w:lineRule="auto"/>
    </w:pPr>
    <w:rPr>
      <w:rFonts w:ascii="Arial" w:hAnsi="Arial"/>
    </w:rPr>
  </w:style>
  <w:style w:type="character" w:customStyle="1" w:styleId="Heading2Char">
    <w:name w:val="Heading 2 Char"/>
    <w:basedOn w:val="DefaultParagraphFont"/>
    <w:link w:val="Heading2"/>
    <w:uiPriority w:val="9"/>
    <w:rsid w:val="00C9187A"/>
    <w:rPr>
      <w:rFonts w:ascii="Arial" w:eastAsiaTheme="majorEastAsia" w:hAnsi="Arial" w:cstheme="majorBidi"/>
      <w:b/>
      <w:color w:val="1E1544" w:themeColor="text1"/>
      <w:sz w:val="32"/>
      <w:szCs w:val="26"/>
    </w:rPr>
  </w:style>
  <w:style w:type="paragraph" w:styleId="ListParagraph">
    <w:name w:val="List Paragraph"/>
    <w:basedOn w:val="Normal"/>
    <w:uiPriority w:val="34"/>
    <w:qFormat/>
    <w:rsid w:val="00C9187A"/>
    <w:pPr>
      <w:ind w:left="720"/>
      <w:contextualSpacing/>
    </w:pPr>
  </w:style>
  <w:style w:type="character" w:customStyle="1" w:styleId="Heading3Char">
    <w:name w:val="Heading 3 Char"/>
    <w:basedOn w:val="DefaultParagraphFont"/>
    <w:link w:val="Heading3"/>
    <w:uiPriority w:val="9"/>
    <w:rsid w:val="0076491B"/>
    <w:rPr>
      <w:rFonts w:ascii="Arial" w:eastAsiaTheme="majorEastAsia" w:hAnsi="Arial" w:cstheme="majorBidi"/>
      <w:b/>
      <w:color w:val="1E1544" w:themeColor="text1"/>
      <w:sz w:val="28"/>
    </w:rPr>
  </w:style>
  <w:style w:type="character" w:customStyle="1" w:styleId="Heading4Char">
    <w:name w:val="Heading 4 Char"/>
    <w:basedOn w:val="DefaultParagraphFont"/>
    <w:link w:val="Heading4"/>
    <w:uiPriority w:val="9"/>
    <w:rsid w:val="0076491B"/>
    <w:rPr>
      <w:rFonts w:ascii="Arial" w:eastAsiaTheme="majorEastAsia" w:hAnsi="Arial" w:cstheme="majorBidi"/>
      <w:b/>
      <w:color w:val="1E1544" w:themeColor="text1"/>
      <w:szCs w:val="22"/>
    </w:rPr>
  </w:style>
  <w:style w:type="paragraph" w:styleId="Header">
    <w:name w:val="header"/>
    <w:basedOn w:val="Normal"/>
    <w:link w:val="HeaderChar"/>
    <w:uiPriority w:val="99"/>
    <w:unhideWhenUsed/>
    <w:rsid w:val="0076491B"/>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76491B"/>
    <w:rPr>
      <w:rFonts w:ascii="Arial" w:hAnsi="Arial"/>
    </w:rPr>
  </w:style>
  <w:style w:type="paragraph" w:styleId="Footer">
    <w:name w:val="footer"/>
    <w:basedOn w:val="Normal"/>
    <w:link w:val="FooterChar"/>
    <w:uiPriority w:val="99"/>
    <w:unhideWhenUsed/>
    <w:rsid w:val="0076491B"/>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76491B"/>
    <w:rPr>
      <w:rFonts w:ascii="Arial" w:hAnsi="Arial"/>
    </w:rPr>
  </w:style>
  <w:style w:type="paragraph" w:customStyle="1" w:styleId="Introduction">
    <w:name w:val="Introduction"/>
    <w:basedOn w:val="Normal"/>
    <w:qFormat/>
    <w:rsid w:val="009B2828"/>
    <w:pPr>
      <w:spacing w:before="0"/>
    </w:pPr>
    <w:rPr>
      <w:color w:val="1E1544" w:themeColor="text1"/>
      <w:sz w:val="32"/>
      <w:szCs w:val="32"/>
    </w:rPr>
  </w:style>
  <w:style w:type="paragraph" w:styleId="FootnoteText">
    <w:name w:val="footnote text"/>
    <w:basedOn w:val="Normal"/>
    <w:link w:val="FootnoteTextChar"/>
    <w:uiPriority w:val="99"/>
    <w:semiHidden/>
    <w:unhideWhenUsed/>
    <w:rsid w:val="009F67AE"/>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9F67AE"/>
    <w:rPr>
      <w:rFonts w:ascii="Arial" w:hAnsi="Arial"/>
      <w:sz w:val="20"/>
      <w:szCs w:val="20"/>
    </w:rPr>
  </w:style>
  <w:style w:type="character" w:styleId="FootnoteReference">
    <w:name w:val="footnote reference"/>
    <w:basedOn w:val="DefaultParagraphFont"/>
    <w:uiPriority w:val="99"/>
    <w:semiHidden/>
    <w:unhideWhenUsed/>
    <w:rsid w:val="009F67AE"/>
    <w:rPr>
      <w:vertAlign w:val="superscript"/>
    </w:rPr>
  </w:style>
  <w:style w:type="table" w:styleId="TableGrid">
    <w:name w:val="Table Grid"/>
    <w:basedOn w:val="TableNormal"/>
    <w:uiPriority w:val="39"/>
    <w:rsid w:val="0054414D"/>
    <w:tblPr>
      <w:tblBorders>
        <w:top w:val="single" w:sz="4" w:space="0" w:color="015098"/>
        <w:bottom w:val="single" w:sz="4" w:space="0" w:color="015098"/>
        <w:insideH w:val="single" w:sz="4" w:space="0" w:color="015098"/>
      </w:tblBorders>
    </w:tblPr>
  </w:style>
  <w:style w:type="paragraph" w:customStyle="1" w:styleId="boxtext">
    <w:name w:val="box text"/>
    <w:basedOn w:val="IntenseQuote"/>
    <w:qFormat/>
    <w:rsid w:val="0054414D"/>
    <w:pPr>
      <w:pBdr>
        <w:left w:val="single" w:sz="4" w:space="4" w:color="015098"/>
        <w:right w:val="single" w:sz="4" w:space="4" w:color="015098"/>
      </w:pBdr>
      <w:spacing w:before="120" w:after="120"/>
      <w:ind w:left="862" w:right="862"/>
      <w:jc w:val="left"/>
    </w:pPr>
    <w:rPr>
      <w:bCs/>
      <w:i w:val="0"/>
      <w:color w:val="auto"/>
    </w:rPr>
  </w:style>
  <w:style w:type="paragraph" w:customStyle="1" w:styleId="Boxtexthead">
    <w:name w:val="Box text head"/>
    <w:basedOn w:val="IntenseQuote"/>
    <w:qFormat/>
    <w:rsid w:val="0054414D"/>
    <w:pPr>
      <w:pBdr>
        <w:left w:val="single" w:sz="4" w:space="4" w:color="015098"/>
        <w:right w:val="single" w:sz="4" w:space="4" w:color="015098"/>
      </w:pBdr>
      <w:spacing w:before="120" w:after="120"/>
      <w:ind w:left="862" w:right="862"/>
      <w:jc w:val="left"/>
    </w:pPr>
    <w:rPr>
      <w:b/>
      <w:i w:val="0"/>
      <w:color w:val="auto"/>
    </w:rPr>
  </w:style>
  <w:style w:type="paragraph" w:customStyle="1" w:styleId="TableHeading">
    <w:name w:val="TableHeading"/>
    <w:qFormat/>
    <w:rsid w:val="003A22DB"/>
    <w:pPr>
      <w:spacing w:before="240" w:after="120" w:line="276" w:lineRule="auto"/>
    </w:pPr>
    <w:rPr>
      <w:rFonts w:ascii="Arial" w:eastAsiaTheme="majorEastAsia" w:hAnsi="Arial" w:cstheme="majorBidi"/>
      <w:b/>
      <w:bCs/>
      <w:color w:val="1E1544" w:themeColor="text1"/>
    </w:rPr>
  </w:style>
  <w:style w:type="paragraph" w:styleId="IntenseQuote">
    <w:name w:val="Intense Quote"/>
    <w:basedOn w:val="Normal"/>
    <w:next w:val="Normal"/>
    <w:link w:val="IntenseQuoteChar"/>
    <w:uiPriority w:val="30"/>
    <w:qFormat/>
    <w:rsid w:val="001A5B25"/>
    <w:pPr>
      <w:pBdr>
        <w:top w:val="single" w:sz="4" w:space="10" w:color="015098"/>
        <w:bottom w:val="single" w:sz="4" w:space="10" w:color="015098"/>
      </w:pBdr>
      <w:spacing w:before="360" w:after="360"/>
      <w:ind w:left="864" w:right="864"/>
      <w:jc w:val="center"/>
    </w:pPr>
    <w:rPr>
      <w:i/>
      <w:iCs/>
      <w:color w:val="015098"/>
    </w:rPr>
  </w:style>
  <w:style w:type="character" w:customStyle="1" w:styleId="IntenseQuoteChar">
    <w:name w:val="Intense Quote Char"/>
    <w:basedOn w:val="DefaultParagraphFont"/>
    <w:link w:val="IntenseQuote"/>
    <w:uiPriority w:val="30"/>
    <w:rsid w:val="001A5B25"/>
    <w:rPr>
      <w:rFonts w:ascii="Arial" w:hAnsi="Arial"/>
      <w:i/>
      <w:iCs/>
      <w:color w:val="015098"/>
    </w:rPr>
  </w:style>
  <w:style w:type="character" w:styleId="Hyperlink">
    <w:name w:val="Hyperlink"/>
    <w:basedOn w:val="DefaultParagraphFont"/>
    <w:uiPriority w:val="99"/>
    <w:unhideWhenUsed/>
    <w:rsid w:val="00E27023"/>
    <w:rPr>
      <w:color w:val="1E1545" w:themeColor="hyperlink"/>
      <w:u w:val="single"/>
    </w:rPr>
  </w:style>
  <w:style w:type="character" w:styleId="UnresolvedMention">
    <w:name w:val="Unresolved Mention"/>
    <w:basedOn w:val="DefaultParagraphFont"/>
    <w:uiPriority w:val="99"/>
    <w:semiHidden/>
    <w:unhideWhenUsed/>
    <w:rsid w:val="00E27023"/>
    <w:rPr>
      <w:color w:val="605E5C"/>
      <w:shd w:val="clear" w:color="auto" w:fill="E1DFDD"/>
    </w:rPr>
  </w:style>
  <w:style w:type="paragraph" w:customStyle="1" w:styleId="Headingtable">
    <w:name w:val="Heading table"/>
    <w:basedOn w:val="Normal"/>
    <w:qFormat/>
    <w:rsid w:val="008F1495"/>
    <w:pPr>
      <w:spacing w:before="360"/>
    </w:pPr>
    <w:rPr>
      <w:rFonts w:eastAsiaTheme="majorEastAsia" w:cstheme="majorBidi"/>
      <w:b/>
      <w:bCs/>
      <w:color w:val="1E1544" w:themeColor="text1"/>
    </w:rPr>
  </w:style>
  <w:style w:type="paragraph" w:customStyle="1" w:styleId="Boxheading">
    <w:name w:val="Box heading"/>
    <w:basedOn w:val="Normal"/>
    <w:qFormat/>
    <w:rsid w:val="0054414D"/>
    <w:pPr>
      <w:pBdr>
        <w:top w:val="single" w:sz="4" w:space="10" w:color="015098"/>
        <w:left w:val="single" w:sz="4" w:space="4" w:color="015098"/>
        <w:bottom w:val="single" w:sz="4" w:space="10" w:color="015098"/>
        <w:right w:val="single" w:sz="4" w:space="4" w:color="015098"/>
      </w:pBdr>
      <w:spacing w:before="240"/>
      <w:ind w:left="862" w:right="862"/>
    </w:pPr>
    <w:rPr>
      <w:b/>
      <w:iCs/>
      <w:color w:val="1E1544" w:themeColor="text1"/>
    </w:rPr>
  </w:style>
  <w:style w:type="paragraph" w:customStyle="1" w:styleId="Boxtext0">
    <w:name w:val="Box text"/>
    <w:basedOn w:val="Normal"/>
    <w:qFormat/>
    <w:rsid w:val="0054414D"/>
    <w:pPr>
      <w:pBdr>
        <w:top w:val="single" w:sz="4" w:space="10" w:color="015098"/>
        <w:left w:val="single" w:sz="4" w:space="4" w:color="015098"/>
        <w:bottom w:val="single" w:sz="4" w:space="10" w:color="015098"/>
        <w:right w:val="single" w:sz="4" w:space="4" w:color="015098"/>
      </w:pBdr>
      <w:ind w:left="862" w:right="862"/>
    </w:pPr>
    <w:rPr>
      <w:bCs/>
      <w:iCs/>
      <w:color w:val="1E1544" w:themeColor="text1"/>
    </w:rPr>
  </w:style>
  <w:style w:type="character" w:customStyle="1" w:styleId="Heading5Char">
    <w:name w:val="Heading 5 Char"/>
    <w:basedOn w:val="DefaultParagraphFont"/>
    <w:link w:val="Heading5"/>
    <w:uiPriority w:val="9"/>
    <w:semiHidden/>
    <w:rsid w:val="001A5B25"/>
    <w:rPr>
      <w:rFonts w:asciiTheme="majorHAnsi" w:eastAsiaTheme="majorEastAsia" w:hAnsiTheme="majorHAnsi" w:cstheme="majorBidi"/>
      <w:color w:val="015098"/>
    </w:rPr>
  </w:style>
  <w:style w:type="character" w:styleId="IntenseEmphasis">
    <w:name w:val="Intense Emphasis"/>
    <w:basedOn w:val="DefaultParagraphFont"/>
    <w:uiPriority w:val="21"/>
    <w:qFormat/>
    <w:rsid w:val="001A5B25"/>
    <w:rPr>
      <w:i/>
      <w:iCs/>
      <w:color w:val="015098"/>
    </w:rPr>
  </w:style>
  <w:style w:type="character" w:styleId="IntenseReference">
    <w:name w:val="Intense Reference"/>
    <w:basedOn w:val="DefaultParagraphFont"/>
    <w:uiPriority w:val="32"/>
    <w:qFormat/>
    <w:rsid w:val="001A5B25"/>
    <w:rPr>
      <w:b/>
      <w:bCs/>
      <w:smallCaps/>
      <w:color w:val="015098"/>
      <w:spacing w:val="5"/>
    </w:rPr>
  </w:style>
  <w:style w:type="paragraph" w:styleId="Revision">
    <w:name w:val="Revision"/>
    <w:hidden/>
    <w:uiPriority w:val="99"/>
    <w:semiHidden/>
    <w:rsid w:val="00BB6AAE"/>
    <w:rPr>
      <w:rFonts w:ascii="Arial" w:hAnsi="Arial"/>
    </w:rPr>
  </w:style>
  <w:style w:type="character" w:styleId="CommentReference">
    <w:name w:val="annotation reference"/>
    <w:basedOn w:val="DefaultParagraphFont"/>
    <w:uiPriority w:val="99"/>
    <w:semiHidden/>
    <w:unhideWhenUsed/>
    <w:rsid w:val="000505D3"/>
    <w:rPr>
      <w:sz w:val="16"/>
      <w:szCs w:val="16"/>
    </w:rPr>
  </w:style>
  <w:style w:type="paragraph" w:styleId="CommentText">
    <w:name w:val="annotation text"/>
    <w:basedOn w:val="Normal"/>
    <w:link w:val="CommentTextChar"/>
    <w:uiPriority w:val="99"/>
    <w:unhideWhenUsed/>
    <w:rsid w:val="000505D3"/>
    <w:pPr>
      <w:spacing w:line="240" w:lineRule="auto"/>
    </w:pPr>
    <w:rPr>
      <w:sz w:val="20"/>
      <w:szCs w:val="20"/>
    </w:rPr>
  </w:style>
  <w:style w:type="character" w:customStyle="1" w:styleId="CommentTextChar">
    <w:name w:val="Comment Text Char"/>
    <w:basedOn w:val="DefaultParagraphFont"/>
    <w:link w:val="CommentText"/>
    <w:uiPriority w:val="99"/>
    <w:rsid w:val="000505D3"/>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0505D3"/>
    <w:rPr>
      <w:b/>
      <w:bCs/>
    </w:rPr>
  </w:style>
  <w:style w:type="character" w:customStyle="1" w:styleId="CommentSubjectChar">
    <w:name w:val="Comment Subject Char"/>
    <w:basedOn w:val="CommentTextChar"/>
    <w:link w:val="CommentSubject"/>
    <w:uiPriority w:val="99"/>
    <w:semiHidden/>
    <w:rsid w:val="000505D3"/>
    <w:rPr>
      <w:rFonts w:ascii="Arial" w:hAnsi="Arial"/>
      <w:b/>
      <w:bCs/>
      <w:sz w:val="20"/>
      <w:szCs w:val="20"/>
    </w:rPr>
  </w:style>
  <w:style w:type="character" w:styleId="Mention">
    <w:name w:val="Mention"/>
    <w:basedOn w:val="DefaultParagraphFont"/>
    <w:uiPriority w:val="99"/>
    <w:unhideWhenUsed/>
    <w:rsid w:val="008B2F57"/>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8714022">
      <w:bodyDiv w:val="1"/>
      <w:marLeft w:val="0"/>
      <w:marRight w:val="0"/>
      <w:marTop w:val="0"/>
      <w:marBottom w:val="0"/>
      <w:divBdr>
        <w:top w:val="none" w:sz="0" w:space="0" w:color="auto"/>
        <w:left w:val="none" w:sz="0" w:space="0" w:color="auto"/>
        <w:bottom w:val="none" w:sz="0" w:space="0" w:color="auto"/>
        <w:right w:val="none" w:sz="0" w:space="0" w:color="auto"/>
      </w:divBdr>
      <w:divsChild>
        <w:div w:id="389961277">
          <w:marLeft w:val="0"/>
          <w:marRight w:val="0"/>
          <w:marTop w:val="0"/>
          <w:marBottom w:val="0"/>
          <w:divBdr>
            <w:top w:val="none" w:sz="0" w:space="0" w:color="auto"/>
            <w:left w:val="none" w:sz="0" w:space="0" w:color="auto"/>
            <w:bottom w:val="none" w:sz="0" w:space="0" w:color="auto"/>
            <w:right w:val="none" w:sz="0" w:space="0" w:color="auto"/>
          </w:divBdr>
        </w:div>
        <w:div w:id="736124808">
          <w:marLeft w:val="0"/>
          <w:marRight w:val="0"/>
          <w:marTop w:val="0"/>
          <w:marBottom w:val="0"/>
          <w:divBdr>
            <w:top w:val="none" w:sz="0" w:space="0" w:color="auto"/>
            <w:left w:val="none" w:sz="0" w:space="0" w:color="auto"/>
            <w:bottom w:val="none" w:sz="0" w:space="0" w:color="auto"/>
            <w:right w:val="none" w:sz="0" w:space="0" w:color="auto"/>
          </w:divBdr>
        </w:div>
        <w:div w:id="900870323">
          <w:marLeft w:val="0"/>
          <w:marRight w:val="0"/>
          <w:marTop w:val="0"/>
          <w:marBottom w:val="0"/>
          <w:divBdr>
            <w:top w:val="none" w:sz="0" w:space="0" w:color="auto"/>
            <w:left w:val="none" w:sz="0" w:space="0" w:color="auto"/>
            <w:bottom w:val="none" w:sz="0" w:space="0" w:color="auto"/>
            <w:right w:val="none" w:sz="0" w:space="0" w:color="auto"/>
          </w:divBdr>
        </w:div>
        <w:div w:id="911738849">
          <w:marLeft w:val="0"/>
          <w:marRight w:val="0"/>
          <w:marTop w:val="0"/>
          <w:marBottom w:val="0"/>
          <w:divBdr>
            <w:top w:val="none" w:sz="0" w:space="0" w:color="auto"/>
            <w:left w:val="none" w:sz="0" w:space="0" w:color="auto"/>
            <w:bottom w:val="none" w:sz="0" w:space="0" w:color="auto"/>
            <w:right w:val="none" w:sz="0" w:space="0" w:color="auto"/>
          </w:divBdr>
        </w:div>
        <w:div w:id="990213273">
          <w:marLeft w:val="0"/>
          <w:marRight w:val="0"/>
          <w:marTop w:val="0"/>
          <w:marBottom w:val="0"/>
          <w:divBdr>
            <w:top w:val="none" w:sz="0" w:space="0" w:color="auto"/>
            <w:left w:val="none" w:sz="0" w:space="0" w:color="auto"/>
            <w:bottom w:val="none" w:sz="0" w:space="0" w:color="auto"/>
            <w:right w:val="none" w:sz="0" w:space="0" w:color="auto"/>
          </w:divBdr>
        </w:div>
        <w:div w:id="1135610014">
          <w:marLeft w:val="0"/>
          <w:marRight w:val="0"/>
          <w:marTop w:val="0"/>
          <w:marBottom w:val="0"/>
          <w:divBdr>
            <w:top w:val="none" w:sz="0" w:space="0" w:color="auto"/>
            <w:left w:val="none" w:sz="0" w:space="0" w:color="auto"/>
            <w:bottom w:val="none" w:sz="0" w:space="0" w:color="auto"/>
            <w:right w:val="none" w:sz="0" w:space="0" w:color="auto"/>
          </w:divBdr>
        </w:div>
        <w:div w:id="1340500617">
          <w:marLeft w:val="0"/>
          <w:marRight w:val="0"/>
          <w:marTop w:val="0"/>
          <w:marBottom w:val="0"/>
          <w:divBdr>
            <w:top w:val="none" w:sz="0" w:space="0" w:color="auto"/>
            <w:left w:val="none" w:sz="0" w:space="0" w:color="auto"/>
            <w:bottom w:val="none" w:sz="0" w:space="0" w:color="auto"/>
            <w:right w:val="none" w:sz="0" w:space="0" w:color="auto"/>
          </w:divBdr>
        </w:div>
        <w:div w:id="1382899873">
          <w:marLeft w:val="0"/>
          <w:marRight w:val="0"/>
          <w:marTop w:val="0"/>
          <w:marBottom w:val="0"/>
          <w:divBdr>
            <w:top w:val="none" w:sz="0" w:space="0" w:color="auto"/>
            <w:left w:val="none" w:sz="0" w:space="0" w:color="auto"/>
            <w:bottom w:val="none" w:sz="0" w:space="0" w:color="auto"/>
            <w:right w:val="none" w:sz="0" w:space="0" w:color="auto"/>
          </w:divBdr>
        </w:div>
        <w:div w:id="1900902130">
          <w:marLeft w:val="0"/>
          <w:marRight w:val="0"/>
          <w:marTop w:val="0"/>
          <w:marBottom w:val="0"/>
          <w:divBdr>
            <w:top w:val="none" w:sz="0" w:space="0" w:color="auto"/>
            <w:left w:val="none" w:sz="0" w:space="0" w:color="auto"/>
            <w:bottom w:val="none" w:sz="0" w:space="0" w:color="auto"/>
            <w:right w:val="none" w:sz="0" w:space="0" w:color="auto"/>
          </w:divBdr>
        </w:div>
      </w:divsChild>
    </w:div>
    <w:div w:id="699090218">
      <w:bodyDiv w:val="1"/>
      <w:marLeft w:val="0"/>
      <w:marRight w:val="0"/>
      <w:marTop w:val="0"/>
      <w:marBottom w:val="0"/>
      <w:divBdr>
        <w:top w:val="none" w:sz="0" w:space="0" w:color="auto"/>
        <w:left w:val="none" w:sz="0" w:space="0" w:color="auto"/>
        <w:bottom w:val="none" w:sz="0" w:space="0" w:color="auto"/>
        <w:right w:val="none" w:sz="0" w:space="0" w:color="auto"/>
      </w:divBdr>
      <w:divsChild>
        <w:div w:id="124859332">
          <w:marLeft w:val="0"/>
          <w:marRight w:val="0"/>
          <w:marTop w:val="0"/>
          <w:marBottom w:val="0"/>
          <w:divBdr>
            <w:top w:val="none" w:sz="0" w:space="0" w:color="auto"/>
            <w:left w:val="none" w:sz="0" w:space="0" w:color="auto"/>
            <w:bottom w:val="none" w:sz="0" w:space="0" w:color="auto"/>
            <w:right w:val="none" w:sz="0" w:space="0" w:color="auto"/>
          </w:divBdr>
        </w:div>
        <w:div w:id="445735137">
          <w:marLeft w:val="0"/>
          <w:marRight w:val="0"/>
          <w:marTop w:val="0"/>
          <w:marBottom w:val="0"/>
          <w:divBdr>
            <w:top w:val="none" w:sz="0" w:space="0" w:color="auto"/>
            <w:left w:val="none" w:sz="0" w:space="0" w:color="auto"/>
            <w:bottom w:val="none" w:sz="0" w:space="0" w:color="auto"/>
            <w:right w:val="none" w:sz="0" w:space="0" w:color="auto"/>
          </w:divBdr>
        </w:div>
        <w:div w:id="1021320548">
          <w:marLeft w:val="0"/>
          <w:marRight w:val="0"/>
          <w:marTop w:val="0"/>
          <w:marBottom w:val="0"/>
          <w:divBdr>
            <w:top w:val="none" w:sz="0" w:space="0" w:color="auto"/>
            <w:left w:val="none" w:sz="0" w:space="0" w:color="auto"/>
            <w:bottom w:val="none" w:sz="0" w:space="0" w:color="auto"/>
            <w:right w:val="none" w:sz="0" w:space="0" w:color="auto"/>
          </w:divBdr>
        </w:div>
        <w:div w:id="1908104667">
          <w:marLeft w:val="0"/>
          <w:marRight w:val="0"/>
          <w:marTop w:val="0"/>
          <w:marBottom w:val="0"/>
          <w:divBdr>
            <w:top w:val="none" w:sz="0" w:space="0" w:color="auto"/>
            <w:left w:val="none" w:sz="0" w:space="0" w:color="auto"/>
            <w:bottom w:val="none" w:sz="0" w:space="0" w:color="auto"/>
            <w:right w:val="none" w:sz="0" w:space="0" w:color="auto"/>
          </w:divBdr>
        </w:div>
      </w:divsChild>
    </w:div>
    <w:div w:id="939608044">
      <w:bodyDiv w:val="1"/>
      <w:marLeft w:val="0"/>
      <w:marRight w:val="0"/>
      <w:marTop w:val="0"/>
      <w:marBottom w:val="0"/>
      <w:divBdr>
        <w:top w:val="none" w:sz="0" w:space="0" w:color="auto"/>
        <w:left w:val="none" w:sz="0" w:space="0" w:color="auto"/>
        <w:bottom w:val="none" w:sz="0" w:space="0" w:color="auto"/>
        <w:right w:val="none" w:sz="0" w:space="0" w:color="auto"/>
      </w:divBdr>
      <w:divsChild>
        <w:div w:id="272444070">
          <w:marLeft w:val="0"/>
          <w:marRight w:val="0"/>
          <w:marTop w:val="0"/>
          <w:marBottom w:val="0"/>
          <w:divBdr>
            <w:top w:val="none" w:sz="0" w:space="0" w:color="auto"/>
            <w:left w:val="none" w:sz="0" w:space="0" w:color="auto"/>
            <w:bottom w:val="none" w:sz="0" w:space="0" w:color="auto"/>
            <w:right w:val="none" w:sz="0" w:space="0" w:color="auto"/>
          </w:divBdr>
        </w:div>
        <w:div w:id="479736504">
          <w:marLeft w:val="0"/>
          <w:marRight w:val="0"/>
          <w:marTop w:val="0"/>
          <w:marBottom w:val="0"/>
          <w:divBdr>
            <w:top w:val="none" w:sz="0" w:space="0" w:color="auto"/>
            <w:left w:val="none" w:sz="0" w:space="0" w:color="auto"/>
            <w:bottom w:val="none" w:sz="0" w:space="0" w:color="auto"/>
            <w:right w:val="none" w:sz="0" w:space="0" w:color="auto"/>
          </w:divBdr>
        </w:div>
        <w:div w:id="640579587">
          <w:marLeft w:val="0"/>
          <w:marRight w:val="0"/>
          <w:marTop w:val="0"/>
          <w:marBottom w:val="0"/>
          <w:divBdr>
            <w:top w:val="none" w:sz="0" w:space="0" w:color="auto"/>
            <w:left w:val="none" w:sz="0" w:space="0" w:color="auto"/>
            <w:bottom w:val="none" w:sz="0" w:space="0" w:color="auto"/>
            <w:right w:val="none" w:sz="0" w:space="0" w:color="auto"/>
          </w:divBdr>
        </w:div>
        <w:div w:id="650256570">
          <w:marLeft w:val="0"/>
          <w:marRight w:val="0"/>
          <w:marTop w:val="0"/>
          <w:marBottom w:val="0"/>
          <w:divBdr>
            <w:top w:val="none" w:sz="0" w:space="0" w:color="auto"/>
            <w:left w:val="none" w:sz="0" w:space="0" w:color="auto"/>
            <w:bottom w:val="none" w:sz="0" w:space="0" w:color="auto"/>
            <w:right w:val="none" w:sz="0" w:space="0" w:color="auto"/>
          </w:divBdr>
        </w:div>
        <w:div w:id="992297235">
          <w:marLeft w:val="0"/>
          <w:marRight w:val="0"/>
          <w:marTop w:val="0"/>
          <w:marBottom w:val="0"/>
          <w:divBdr>
            <w:top w:val="none" w:sz="0" w:space="0" w:color="auto"/>
            <w:left w:val="none" w:sz="0" w:space="0" w:color="auto"/>
            <w:bottom w:val="none" w:sz="0" w:space="0" w:color="auto"/>
            <w:right w:val="none" w:sz="0" w:space="0" w:color="auto"/>
          </w:divBdr>
        </w:div>
        <w:div w:id="1116608095">
          <w:marLeft w:val="0"/>
          <w:marRight w:val="0"/>
          <w:marTop w:val="0"/>
          <w:marBottom w:val="0"/>
          <w:divBdr>
            <w:top w:val="none" w:sz="0" w:space="0" w:color="auto"/>
            <w:left w:val="none" w:sz="0" w:space="0" w:color="auto"/>
            <w:bottom w:val="none" w:sz="0" w:space="0" w:color="auto"/>
            <w:right w:val="none" w:sz="0" w:space="0" w:color="auto"/>
          </w:divBdr>
        </w:div>
        <w:div w:id="1171290614">
          <w:marLeft w:val="0"/>
          <w:marRight w:val="0"/>
          <w:marTop w:val="0"/>
          <w:marBottom w:val="0"/>
          <w:divBdr>
            <w:top w:val="none" w:sz="0" w:space="0" w:color="auto"/>
            <w:left w:val="none" w:sz="0" w:space="0" w:color="auto"/>
            <w:bottom w:val="none" w:sz="0" w:space="0" w:color="auto"/>
            <w:right w:val="none" w:sz="0" w:space="0" w:color="auto"/>
          </w:divBdr>
        </w:div>
        <w:div w:id="1225874126">
          <w:marLeft w:val="0"/>
          <w:marRight w:val="0"/>
          <w:marTop w:val="0"/>
          <w:marBottom w:val="0"/>
          <w:divBdr>
            <w:top w:val="none" w:sz="0" w:space="0" w:color="auto"/>
            <w:left w:val="none" w:sz="0" w:space="0" w:color="auto"/>
            <w:bottom w:val="none" w:sz="0" w:space="0" w:color="auto"/>
            <w:right w:val="none" w:sz="0" w:space="0" w:color="auto"/>
          </w:divBdr>
        </w:div>
        <w:div w:id="1363941292">
          <w:marLeft w:val="0"/>
          <w:marRight w:val="0"/>
          <w:marTop w:val="0"/>
          <w:marBottom w:val="0"/>
          <w:divBdr>
            <w:top w:val="none" w:sz="0" w:space="0" w:color="auto"/>
            <w:left w:val="none" w:sz="0" w:space="0" w:color="auto"/>
            <w:bottom w:val="none" w:sz="0" w:space="0" w:color="auto"/>
            <w:right w:val="none" w:sz="0" w:space="0" w:color="auto"/>
          </w:divBdr>
        </w:div>
      </w:divsChild>
    </w:div>
    <w:div w:id="1248884132">
      <w:bodyDiv w:val="1"/>
      <w:marLeft w:val="0"/>
      <w:marRight w:val="0"/>
      <w:marTop w:val="0"/>
      <w:marBottom w:val="0"/>
      <w:divBdr>
        <w:top w:val="none" w:sz="0" w:space="0" w:color="auto"/>
        <w:left w:val="none" w:sz="0" w:space="0" w:color="auto"/>
        <w:bottom w:val="none" w:sz="0" w:space="0" w:color="auto"/>
        <w:right w:val="none" w:sz="0" w:space="0" w:color="auto"/>
      </w:divBdr>
      <w:divsChild>
        <w:div w:id="117191252">
          <w:marLeft w:val="0"/>
          <w:marRight w:val="0"/>
          <w:marTop w:val="0"/>
          <w:marBottom w:val="0"/>
          <w:divBdr>
            <w:top w:val="none" w:sz="0" w:space="0" w:color="auto"/>
            <w:left w:val="none" w:sz="0" w:space="0" w:color="auto"/>
            <w:bottom w:val="none" w:sz="0" w:space="0" w:color="auto"/>
            <w:right w:val="none" w:sz="0" w:space="0" w:color="auto"/>
          </w:divBdr>
        </w:div>
        <w:div w:id="144667463">
          <w:marLeft w:val="0"/>
          <w:marRight w:val="0"/>
          <w:marTop w:val="0"/>
          <w:marBottom w:val="0"/>
          <w:divBdr>
            <w:top w:val="none" w:sz="0" w:space="0" w:color="auto"/>
            <w:left w:val="none" w:sz="0" w:space="0" w:color="auto"/>
            <w:bottom w:val="none" w:sz="0" w:space="0" w:color="auto"/>
            <w:right w:val="none" w:sz="0" w:space="0" w:color="auto"/>
          </w:divBdr>
        </w:div>
        <w:div w:id="301160880">
          <w:marLeft w:val="0"/>
          <w:marRight w:val="0"/>
          <w:marTop w:val="0"/>
          <w:marBottom w:val="0"/>
          <w:divBdr>
            <w:top w:val="none" w:sz="0" w:space="0" w:color="auto"/>
            <w:left w:val="none" w:sz="0" w:space="0" w:color="auto"/>
            <w:bottom w:val="none" w:sz="0" w:space="0" w:color="auto"/>
            <w:right w:val="none" w:sz="0" w:space="0" w:color="auto"/>
          </w:divBdr>
        </w:div>
        <w:div w:id="304436727">
          <w:marLeft w:val="0"/>
          <w:marRight w:val="0"/>
          <w:marTop w:val="0"/>
          <w:marBottom w:val="0"/>
          <w:divBdr>
            <w:top w:val="none" w:sz="0" w:space="0" w:color="auto"/>
            <w:left w:val="none" w:sz="0" w:space="0" w:color="auto"/>
            <w:bottom w:val="none" w:sz="0" w:space="0" w:color="auto"/>
            <w:right w:val="none" w:sz="0" w:space="0" w:color="auto"/>
          </w:divBdr>
        </w:div>
        <w:div w:id="451361815">
          <w:marLeft w:val="0"/>
          <w:marRight w:val="0"/>
          <w:marTop w:val="0"/>
          <w:marBottom w:val="0"/>
          <w:divBdr>
            <w:top w:val="none" w:sz="0" w:space="0" w:color="auto"/>
            <w:left w:val="none" w:sz="0" w:space="0" w:color="auto"/>
            <w:bottom w:val="none" w:sz="0" w:space="0" w:color="auto"/>
            <w:right w:val="none" w:sz="0" w:space="0" w:color="auto"/>
          </w:divBdr>
        </w:div>
        <w:div w:id="985671757">
          <w:marLeft w:val="0"/>
          <w:marRight w:val="0"/>
          <w:marTop w:val="0"/>
          <w:marBottom w:val="0"/>
          <w:divBdr>
            <w:top w:val="none" w:sz="0" w:space="0" w:color="auto"/>
            <w:left w:val="none" w:sz="0" w:space="0" w:color="auto"/>
            <w:bottom w:val="none" w:sz="0" w:space="0" w:color="auto"/>
            <w:right w:val="none" w:sz="0" w:space="0" w:color="auto"/>
          </w:divBdr>
        </w:div>
        <w:div w:id="1520043931">
          <w:marLeft w:val="0"/>
          <w:marRight w:val="0"/>
          <w:marTop w:val="0"/>
          <w:marBottom w:val="0"/>
          <w:divBdr>
            <w:top w:val="none" w:sz="0" w:space="0" w:color="auto"/>
            <w:left w:val="none" w:sz="0" w:space="0" w:color="auto"/>
            <w:bottom w:val="none" w:sz="0" w:space="0" w:color="auto"/>
            <w:right w:val="none" w:sz="0" w:space="0" w:color="auto"/>
          </w:divBdr>
        </w:div>
        <w:div w:id="1598253215">
          <w:marLeft w:val="0"/>
          <w:marRight w:val="0"/>
          <w:marTop w:val="0"/>
          <w:marBottom w:val="0"/>
          <w:divBdr>
            <w:top w:val="none" w:sz="0" w:space="0" w:color="auto"/>
            <w:left w:val="none" w:sz="0" w:space="0" w:color="auto"/>
            <w:bottom w:val="none" w:sz="0" w:space="0" w:color="auto"/>
            <w:right w:val="none" w:sz="0" w:space="0" w:color="auto"/>
          </w:divBdr>
        </w:div>
        <w:div w:id="1729065932">
          <w:marLeft w:val="0"/>
          <w:marRight w:val="0"/>
          <w:marTop w:val="0"/>
          <w:marBottom w:val="0"/>
          <w:divBdr>
            <w:top w:val="none" w:sz="0" w:space="0" w:color="auto"/>
            <w:left w:val="none" w:sz="0" w:space="0" w:color="auto"/>
            <w:bottom w:val="none" w:sz="0" w:space="0" w:color="auto"/>
            <w:right w:val="none" w:sz="0" w:space="0" w:color="auto"/>
          </w:divBdr>
        </w:div>
      </w:divsChild>
    </w:div>
    <w:div w:id="1313679495">
      <w:bodyDiv w:val="1"/>
      <w:marLeft w:val="0"/>
      <w:marRight w:val="0"/>
      <w:marTop w:val="0"/>
      <w:marBottom w:val="0"/>
      <w:divBdr>
        <w:top w:val="none" w:sz="0" w:space="0" w:color="auto"/>
        <w:left w:val="none" w:sz="0" w:space="0" w:color="auto"/>
        <w:bottom w:val="none" w:sz="0" w:space="0" w:color="auto"/>
        <w:right w:val="none" w:sz="0" w:space="0" w:color="auto"/>
      </w:divBdr>
      <w:divsChild>
        <w:div w:id="227805892">
          <w:marLeft w:val="0"/>
          <w:marRight w:val="0"/>
          <w:marTop w:val="0"/>
          <w:marBottom w:val="0"/>
          <w:divBdr>
            <w:top w:val="none" w:sz="0" w:space="0" w:color="auto"/>
            <w:left w:val="none" w:sz="0" w:space="0" w:color="auto"/>
            <w:bottom w:val="none" w:sz="0" w:space="0" w:color="auto"/>
            <w:right w:val="none" w:sz="0" w:space="0" w:color="auto"/>
          </w:divBdr>
        </w:div>
        <w:div w:id="254436108">
          <w:marLeft w:val="0"/>
          <w:marRight w:val="0"/>
          <w:marTop w:val="0"/>
          <w:marBottom w:val="0"/>
          <w:divBdr>
            <w:top w:val="none" w:sz="0" w:space="0" w:color="auto"/>
            <w:left w:val="none" w:sz="0" w:space="0" w:color="auto"/>
            <w:bottom w:val="none" w:sz="0" w:space="0" w:color="auto"/>
            <w:right w:val="none" w:sz="0" w:space="0" w:color="auto"/>
          </w:divBdr>
        </w:div>
        <w:div w:id="1015957429">
          <w:marLeft w:val="0"/>
          <w:marRight w:val="0"/>
          <w:marTop w:val="0"/>
          <w:marBottom w:val="0"/>
          <w:divBdr>
            <w:top w:val="none" w:sz="0" w:space="0" w:color="auto"/>
            <w:left w:val="none" w:sz="0" w:space="0" w:color="auto"/>
            <w:bottom w:val="none" w:sz="0" w:space="0" w:color="auto"/>
            <w:right w:val="none" w:sz="0" w:space="0" w:color="auto"/>
          </w:divBdr>
        </w:div>
        <w:div w:id="1385564724">
          <w:marLeft w:val="0"/>
          <w:marRight w:val="0"/>
          <w:marTop w:val="0"/>
          <w:marBottom w:val="0"/>
          <w:divBdr>
            <w:top w:val="none" w:sz="0" w:space="0" w:color="auto"/>
            <w:left w:val="none" w:sz="0" w:space="0" w:color="auto"/>
            <w:bottom w:val="none" w:sz="0" w:space="0" w:color="auto"/>
            <w:right w:val="none" w:sz="0" w:space="0" w:color="auto"/>
          </w:divBdr>
        </w:div>
        <w:div w:id="1464810930">
          <w:marLeft w:val="0"/>
          <w:marRight w:val="0"/>
          <w:marTop w:val="0"/>
          <w:marBottom w:val="0"/>
          <w:divBdr>
            <w:top w:val="none" w:sz="0" w:space="0" w:color="auto"/>
            <w:left w:val="none" w:sz="0" w:space="0" w:color="auto"/>
            <w:bottom w:val="none" w:sz="0" w:space="0" w:color="auto"/>
            <w:right w:val="none" w:sz="0" w:space="0" w:color="auto"/>
          </w:divBdr>
        </w:div>
        <w:div w:id="1623073265">
          <w:marLeft w:val="0"/>
          <w:marRight w:val="0"/>
          <w:marTop w:val="0"/>
          <w:marBottom w:val="0"/>
          <w:divBdr>
            <w:top w:val="none" w:sz="0" w:space="0" w:color="auto"/>
            <w:left w:val="none" w:sz="0" w:space="0" w:color="auto"/>
            <w:bottom w:val="none" w:sz="0" w:space="0" w:color="auto"/>
            <w:right w:val="none" w:sz="0" w:space="0" w:color="auto"/>
          </w:divBdr>
        </w:div>
        <w:div w:id="1788815590">
          <w:marLeft w:val="0"/>
          <w:marRight w:val="0"/>
          <w:marTop w:val="0"/>
          <w:marBottom w:val="0"/>
          <w:divBdr>
            <w:top w:val="none" w:sz="0" w:space="0" w:color="auto"/>
            <w:left w:val="none" w:sz="0" w:space="0" w:color="auto"/>
            <w:bottom w:val="none" w:sz="0" w:space="0" w:color="auto"/>
            <w:right w:val="none" w:sz="0" w:space="0" w:color="auto"/>
          </w:divBdr>
        </w:div>
        <w:div w:id="1984430632">
          <w:marLeft w:val="0"/>
          <w:marRight w:val="0"/>
          <w:marTop w:val="0"/>
          <w:marBottom w:val="0"/>
          <w:divBdr>
            <w:top w:val="none" w:sz="0" w:space="0" w:color="auto"/>
            <w:left w:val="none" w:sz="0" w:space="0" w:color="auto"/>
            <w:bottom w:val="none" w:sz="0" w:space="0" w:color="auto"/>
            <w:right w:val="none" w:sz="0" w:space="0" w:color="auto"/>
          </w:divBdr>
        </w:div>
        <w:div w:id="2116512347">
          <w:marLeft w:val="0"/>
          <w:marRight w:val="0"/>
          <w:marTop w:val="0"/>
          <w:marBottom w:val="0"/>
          <w:divBdr>
            <w:top w:val="none" w:sz="0" w:space="0" w:color="auto"/>
            <w:left w:val="none" w:sz="0" w:space="0" w:color="auto"/>
            <w:bottom w:val="none" w:sz="0" w:space="0" w:color="auto"/>
            <w:right w:val="none" w:sz="0" w:space="0" w:color="auto"/>
          </w:divBdr>
        </w:div>
      </w:divsChild>
    </w:div>
    <w:div w:id="1635405347">
      <w:bodyDiv w:val="1"/>
      <w:marLeft w:val="0"/>
      <w:marRight w:val="0"/>
      <w:marTop w:val="0"/>
      <w:marBottom w:val="0"/>
      <w:divBdr>
        <w:top w:val="none" w:sz="0" w:space="0" w:color="auto"/>
        <w:left w:val="none" w:sz="0" w:space="0" w:color="auto"/>
        <w:bottom w:val="none" w:sz="0" w:space="0" w:color="auto"/>
        <w:right w:val="none" w:sz="0" w:space="0" w:color="auto"/>
      </w:divBdr>
      <w:divsChild>
        <w:div w:id="180053586">
          <w:marLeft w:val="0"/>
          <w:marRight w:val="0"/>
          <w:marTop w:val="0"/>
          <w:marBottom w:val="0"/>
          <w:divBdr>
            <w:top w:val="none" w:sz="0" w:space="0" w:color="auto"/>
            <w:left w:val="none" w:sz="0" w:space="0" w:color="auto"/>
            <w:bottom w:val="none" w:sz="0" w:space="0" w:color="auto"/>
            <w:right w:val="none" w:sz="0" w:space="0" w:color="auto"/>
          </w:divBdr>
        </w:div>
        <w:div w:id="1374648375">
          <w:marLeft w:val="0"/>
          <w:marRight w:val="0"/>
          <w:marTop w:val="0"/>
          <w:marBottom w:val="0"/>
          <w:divBdr>
            <w:top w:val="none" w:sz="0" w:space="0" w:color="auto"/>
            <w:left w:val="none" w:sz="0" w:space="0" w:color="auto"/>
            <w:bottom w:val="none" w:sz="0" w:space="0" w:color="auto"/>
            <w:right w:val="none" w:sz="0" w:space="0" w:color="auto"/>
          </w:divBdr>
        </w:div>
        <w:div w:id="1425809323">
          <w:marLeft w:val="0"/>
          <w:marRight w:val="0"/>
          <w:marTop w:val="0"/>
          <w:marBottom w:val="0"/>
          <w:divBdr>
            <w:top w:val="none" w:sz="0" w:space="0" w:color="auto"/>
            <w:left w:val="none" w:sz="0" w:space="0" w:color="auto"/>
            <w:bottom w:val="none" w:sz="0" w:space="0" w:color="auto"/>
            <w:right w:val="none" w:sz="0" w:space="0" w:color="auto"/>
          </w:divBdr>
        </w:div>
        <w:div w:id="1894611241">
          <w:marLeft w:val="0"/>
          <w:marRight w:val="0"/>
          <w:marTop w:val="0"/>
          <w:marBottom w:val="0"/>
          <w:divBdr>
            <w:top w:val="none" w:sz="0" w:space="0" w:color="auto"/>
            <w:left w:val="none" w:sz="0" w:space="0" w:color="auto"/>
            <w:bottom w:val="none" w:sz="0" w:space="0" w:color="auto"/>
            <w:right w:val="none" w:sz="0" w:space="0" w:color="auto"/>
          </w:divBdr>
        </w:div>
      </w:divsChild>
    </w:div>
    <w:div w:id="1653635741">
      <w:bodyDiv w:val="1"/>
      <w:marLeft w:val="0"/>
      <w:marRight w:val="0"/>
      <w:marTop w:val="0"/>
      <w:marBottom w:val="0"/>
      <w:divBdr>
        <w:top w:val="none" w:sz="0" w:space="0" w:color="auto"/>
        <w:left w:val="none" w:sz="0" w:space="0" w:color="auto"/>
        <w:bottom w:val="none" w:sz="0" w:space="0" w:color="auto"/>
        <w:right w:val="none" w:sz="0" w:space="0" w:color="auto"/>
      </w:divBdr>
      <w:divsChild>
        <w:div w:id="6366993">
          <w:marLeft w:val="0"/>
          <w:marRight w:val="0"/>
          <w:marTop w:val="0"/>
          <w:marBottom w:val="0"/>
          <w:divBdr>
            <w:top w:val="none" w:sz="0" w:space="0" w:color="auto"/>
            <w:left w:val="none" w:sz="0" w:space="0" w:color="auto"/>
            <w:bottom w:val="none" w:sz="0" w:space="0" w:color="auto"/>
            <w:right w:val="none" w:sz="0" w:space="0" w:color="auto"/>
          </w:divBdr>
        </w:div>
        <w:div w:id="210583603">
          <w:marLeft w:val="0"/>
          <w:marRight w:val="0"/>
          <w:marTop w:val="0"/>
          <w:marBottom w:val="0"/>
          <w:divBdr>
            <w:top w:val="none" w:sz="0" w:space="0" w:color="auto"/>
            <w:left w:val="none" w:sz="0" w:space="0" w:color="auto"/>
            <w:bottom w:val="none" w:sz="0" w:space="0" w:color="auto"/>
            <w:right w:val="none" w:sz="0" w:space="0" w:color="auto"/>
          </w:divBdr>
        </w:div>
        <w:div w:id="264045006">
          <w:marLeft w:val="0"/>
          <w:marRight w:val="0"/>
          <w:marTop w:val="0"/>
          <w:marBottom w:val="0"/>
          <w:divBdr>
            <w:top w:val="none" w:sz="0" w:space="0" w:color="auto"/>
            <w:left w:val="none" w:sz="0" w:space="0" w:color="auto"/>
            <w:bottom w:val="none" w:sz="0" w:space="0" w:color="auto"/>
            <w:right w:val="none" w:sz="0" w:space="0" w:color="auto"/>
          </w:divBdr>
        </w:div>
        <w:div w:id="930889467">
          <w:marLeft w:val="0"/>
          <w:marRight w:val="0"/>
          <w:marTop w:val="0"/>
          <w:marBottom w:val="0"/>
          <w:divBdr>
            <w:top w:val="none" w:sz="0" w:space="0" w:color="auto"/>
            <w:left w:val="none" w:sz="0" w:space="0" w:color="auto"/>
            <w:bottom w:val="none" w:sz="0" w:space="0" w:color="auto"/>
            <w:right w:val="none" w:sz="0" w:space="0" w:color="auto"/>
          </w:divBdr>
        </w:div>
        <w:div w:id="1201550246">
          <w:marLeft w:val="0"/>
          <w:marRight w:val="0"/>
          <w:marTop w:val="0"/>
          <w:marBottom w:val="0"/>
          <w:divBdr>
            <w:top w:val="none" w:sz="0" w:space="0" w:color="auto"/>
            <w:left w:val="none" w:sz="0" w:space="0" w:color="auto"/>
            <w:bottom w:val="none" w:sz="0" w:space="0" w:color="auto"/>
            <w:right w:val="none" w:sz="0" w:space="0" w:color="auto"/>
          </w:divBdr>
        </w:div>
        <w:div w:id="1450970864">
          <w:marLeft w:val="0"/>
          <w:marRight w:val="0"/>
          <w:marTop w:val="0"/>
          <w:marBottom w:val="0"/>
          <w:divBdr>
            <w:top w:val="none" w:sz="0" w:space="0" w:color="auto"/>
            <w:left w:val="none" w:sz="0" w:space="0" w:color="auto"/>
            <w:bottom w:val="none" w:sz="0" w:space="0" w:color="auto"/>
            <w:right w:val="none" w:sz="0" w:space="0" w:color="auto"/>
          </w:divBdr>
        </w:div>
        <w:div w:id="1477530225">
          <w:marLeft w:val="0"/>
          <w:marRight w:val="0"/>
          <w:marTop w:val="0"/>
          <w:marBottom w:val="0"/>
          <w:divBdr>
            <w:top w:val="none" w:sz="0" w:space="0" w:color="auto"/>
            <w:left w:val="none" w:sz="0" w:space="0" w:color="auto"/>
            <w:bottom w:val="none" w:sz="0" w:space="0" w:color="auto"/>
            <w:right w:val="none" w:sz="0" w:space="0" w:color="auto"/>
          </w:divBdr>
        </w:div>
        <w:div w:id="1518814158">
          <w:marLeft w:val="0"/>
          <w:marRight w:val="0"/>
          <w:marTop w:val="0"/>
          <w:marBottom w:val="0"/>
          <w:divBdr>
            <w:top w:val="none" w:sz="0" w:space="0" w:color="auto"/>
            <w:left w:val="none" w:sz="0" w:space="0" w:color="auto"/>
            <w:bottom w:val="none" w:sz="0" w:space="0" w:color="auto"/>
            <w:right w:val="none" w:sz="0" w:space="0" w:color="auto"/>
          </w:divBdr>
        </w:div>
        <w:div w:id="1593515539">
          <w:marLeft w:val="0"/>
          <w:marRight w:val="0"/>
          <w:marTop w:val="0"/>
          <w:marBottom w:val="0"/>
          <w:divBdr>
            <w:top w:val="none" w:sz="0" w:space="0" w:color="auto"/>
            <w:left w:val="none" w:sz="0" w:space="0" w:color="auto"/>
            <w:bottom w:val="none" w:sz="0" w:space="0" w:color="auto"/>
            <w:right w:val="none" w:sz="0" w:space="0" w:color="auto"/>
          </w:divBdr>
        </w:div>
      </w:divsChild>
    </w:div>
    <w:div w:id="1811315286">
      <w:bodyDiv w:val="1"/>
      <w:marLeft w:val="0"/>
      <w:marRight w:val="0"/>
      <w:marTop w:val="0"/>
      <w:marBottom w:val="0"/>
      <w:divBdr>
        <w:top w:val="none" w:sz="0" w:space="0" w:color="auto"/>
        <w:left w:val="none" w:sz="0" w:space="0" w:color="auto"/>
        <w:bottom w:val="none" w:sz="0" w:space="0" w:color="auto"/>
        <w:right w:val="none" w:sz="0" w:space="0" w:color="auto"/>
      </w:divBdr>
      <w:divsChild>
        <w:div w:id="58334325">
          <w:marLeft w:val="0"/>
          <w:marRight w:val="0"/>
          <w:marTop w:val="0"/>
          <w:marBottom w:val="0"/>
          <w:divBdr>
            <w:top w:val="none" w:sz="0" w:space="0" w:color="auto"/>
            <w:left w:val="none" w:sz="0" w:space="0" w:color="auto"/>
            <w:bottom w:val="none" w:sz="0" w:space="0" w:color="auto"/>
            <w:right w:val="none" w:sz="0" w:space="0" w:color="auto"/>
          </w:divBdr>
        </w:div>
        <w:div w:id="153762978">
          <w:marLeft w:val="0"/>
          <w:marRight w:val="0"/>
          <w:marTop w:val="0"/>
          <w:marBottom w:val="0"/>
          <w:divBdr>
            <w:top w:val="none" w:sz="0" w:space="0" w:color="auto"/>
            <w:left w:val="none" w:sz="0" w:space="0" w:color="auto"/>
            <w:bottom w:val="none" w:sz="0" w:space="0" w:color="auto"/>
            <w:right w:val="none" w:sz="0" w:space="0" w:color="auto"/>
          </w:divBdr>
        </w:div>
        <w:div w:id="842087088">
          <w:marLeft w:val="0"/>
          <w:marRight w:val="0"/>
          <w:marTop w:val="0"/>
          <w:marBottom w:val="0"/>
          <w:divBdr>
            <w:top w:val="none" w:sz="0" w:space="0" w:color="auto"/>
            <w:left w:val="none" w:sz="0" w:space="0" w:color="auto"/>
            <w:bottom w:val="none" w:sz="0" w:space="0" w:color="auto"/>
            <w:right w:val="none" w:sz="0" w:space="0" w:color="auto"/>
          </w:divBdr>
        </w:div>
        <w:div w:id="846210433">
          <w:marLeft w:val="0"/>
          <w:marRight w:val="0"/>
          <w:marTop w:val="0"/>
          <w:marBottom w:val="0"/>
          <w:divBdr>
            <w:top w:val="none" w:sz="0" w:space="0" w:color="auto"/>
            <w:left w:val="none" w:sz="0" w:space="0" w:color="auto"/>
            <w:bottom w:val="none" w:sz="0" w:space="0" w:color="auto"/>
            <w:right w:val="none" w:sz="0" w:space="0" w:color="auto"/>
          </w:divBdr>
        </w:div>
        <w:div w:id="930044810">
          <w:marLeft w:val="0"/>
          <w:marRight w:val="0"/>
          <w:marTop w:val="0"/>
          <w:marBottom w:val="0"/>
          <w:divBdr>
            <w:top w:val="none" w:sz="0" w:space="0" w:color="auto"/>
            <w:left w:val="none" w:sz="0" w:space="0" w:color="auto"/>
            <w:bottom w:val="none" w:sz="0" w:space="0" w:color="auto"/>
            <w:right w:val="none" w:sz="0" w:space="0" w:color="auto"/>
          </w:divBdr>
        </w:div>
        <w:div w:id="1014770068">
          <w:marLeft w:val="0"/>
          <w:marRight w:val="0"/>
          <w:marTop w:val="0"/>
          <w:marBottom w:val="0"/>
          <w:divBdr>
            <w:top w:val="none" w:sz="0" w:space="0" w:color="auto"/>
            <w:left w:val="none" w:sz="0" w:space="0" w:color="auto"/>
            <w:bottom w:val="none" w:sz="0" w:space="0" w:color="auto"/>
            <w:right w:val="none" w:sz="0" w:space="0" w:color="auto"/>
          </w:divBdr>
        </w:div>
        <w:div w:id="1364936441">
          <w:marLeft w:val="0"/>
          <w:marRight w:val="0"/>
          <w:marTop w:val="0"/>
          <w:marBottom w:val="0"/>
          <w:divBdr>
            <w:top w:val="none" w:sz="0" w:space="0" w:color="auto"/>
            <w:left w:val="none" w:sz="0" w:space="0" w:color="auto"/>
            <w:bottom w:val="none" w:sz="0" w:space="0" w:color="auto"/>
            <w:right w:val="none" w:sz="0" w:space="0" w:color="auto"/>
          </w:divBdr>
        </w:div>
        <w:div w:id="1409614907">
          <w:marLeft w:val="0"/>
          <w:marRight w:val="0"/>
          <w:marTop w:val="0"/>
          <w:marBottom w:val="0"/>
          <w:divBdr>
            <w:top w:val="none" w:sz="0" w:space="0" w:color="auto"/>
            <w:left w:val="none" w:sz="0" w:space="0" w:color="auto"/>
            <w:bottom w:val="none" w:sz="0" w:space="0" w:color="auto"/>
            <w:right w:val="none" w:sz="0" w:space="0" w:color="auto"/>
          </w:divBdr>
        </w:div>
        <w:div w:id="16274670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pan.org.a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health.gov.au/our-work/support-at-home/features"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yagedcare.gov.au/media/282740"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2013 - 2022">
  <a:themeElements>
    <a:clrScheme name="AGEDCARE">
      <a:dk1>
        <a:srgbClr val="1E1544"/>
      </a:dk1>
      <a:lt1>
        <a:srgbClr val="F1F2F2"/>
      </a:lt1>
      <a:dk2>
        <a:srgbClr val="1E1545"/>
      </a:dk2>
      <a:lt2>
        <a:srgbClr val="F1F2F2"/>
      </a:lt2>
      <a:accent1>
        <a:srgbClr val="2AB1BB"/>
      </a:accent1>
      <a:accent2>
        <a:srgbClr val="78BE43"/>
      </a:accent2>
      <a:accent3>
        <a:srgbClr val="8C59A5"/>
      </a:accent3>
      <a:accent4>
        <a:srgbClr val="DA576C"/>
      </a:accent4>
      <a:accent5>
        <a:srgbClr val="F2692B"/>
      </a:accent5>
      <a:accent6>
        <a:srgbClr val="F3B223"/>
      </a:accent6>
      <a:hlink>
        <a:srgbClr val="1E1545"/>
      </a:hlink>
      <a:folHlink>
        <a:srgbClr val="6D6D7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1386D899F9CA4298648C0791762DBC" ma:contentTypeVersion="12" ma:contentTypeDescription="Create a new document." ma:contentTypeScope="" ma:versionID="501eb65070f452d3707e8d0d374a03de">
  <xsd:schema xmlns:xsd="http://www.w3.org/2001/XMLSchema" xmlns:xs="http://www.w3.org/2001/XMLSchema" xmlns:p="http://schemas.microsoft.com/office/2006/metadata/properties" xmlns:ns2="31ed7be0-71df-4ef7-a44a-46c20e97f856" xmlns:ns3="55f32057-c7d7-4cf2-a083-f930dcef3185" targetNamespace="http://schemas.microsoft.com/office/2006/metadata/properties" ma:root="true" ma:fieldsID="437627739907724cf68ccf63795e5a63" ns2:_="" ns3:_="">
    <xsd:import namespace="31ed7be0-71df-4ef7-a44a-46c20e97f856"/>
    <xsd:import namespace="55f32057-c7d7-4cf2-a083-f930dcef318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ed7be0-71df-4ef7-a44a-46c20e97f8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5f32057-c7d7-4cf2-a083-f930dcef3185"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968f77b1-0cd5-4996-9aae-a29d6c83050c}" ma:internalName="TaxCatchAll" ma:showField="CatchAllData" ma:web="55f32057-c7d7-4cf2-a083-f930dcef318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1ed7be0-71df-4ef7-a44a-46c20e97f856">
      <Terms xmlns="http://schemas.microsoft.com/office/infopath/2007/PartnerControls"/>
    </lcf76f155ced4ddcb4097134ff3c332f>
    <TaxCatchAll xmlns="55f32057-c7d7-4cf2-a083-f930dcef3185"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E804407-6412-476C-BC97-7C5CE536AB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ed7be0-71df-4ef7-a44a-46c20e97f856"/>
    <ds:schemaRef ds:uri="55f32057-c7d7-4cf2-a083-f930dcef31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7A27801-8554-E843-8F95-A508B3213042}">
  <ds:schemaRefs>
    <ds:schemaRef ds:uri="http://schemas.openxmlformats.org/officeDocument/2006/bibliography"/>
  </ds:schemaRefs>
</ds:datastoreItem>
</file>

<file path=customXml/itemProps3.xml><?xml version="1.0" encoding="utf-8"?>
<ds:datastoreItem xmlns:ds="http://schemas.openxmlformats.org/officeDocument/2006/customXml" ds:itemID="{2D03CA38-B2B9-418E-A0F0-D0F4433C2948}">
  <ds:schemaRefs>
    <ds:schemaRef ds:uri="http://purl.org/dc/terms/"/>
    <ds:schemaRef ds:uri="31ed7be0-71df-4ef7-a44a-46c20e97f856"/>
    <ds:schemaRef ds:uri="http://schemas.microsoft.com/office/2006/documentManagement/types"/>
    <ds:schemaRef ds:uri="http://schemas.openxmlformats.org/package/2006/metadata/core-properties"/>
    <ds:schemaRef ds:uri="http://purl.org/dc/elements/1.1/"/>
    <ds:schemaRef ds:uri="55f32057-c7d7-4cf2-a083-f930dcef3185"/>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C712ECD8-42A3-4310-9E52-A8542F2AC1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649</Words>
  <Characters>3353</Characters>
  <Application>Microsoft Office Word</Application>
  <DocSecurity>0</DocSecurity>
  <Lines>63</Lines>
  <Paragraphs>28</Paragraphs>
  <ScaleCrop>false</ScaleCrop>
  <HeadingPairs>
    <vt:vector size="2" baseType="variant">
      <vt:variant>
        <vt:lpstr>Title</vt:lpstr>
      </vt:variant>
      <vt:variant>
        <vt:i4>1</vt:i4>
      </vt:variant>
    </vt:vector>
  </HeadingPairs>
  <TitlesOfParts>
    <vt:vector size="1" baseType="lpstr">
      <vt:lpstr>Support at Home program – End of life pathway</vt:lpstr>
    </vt:vector>
  </TitlesOfParts>
  <Company/>
  <LinksUpToDate>false</LinksUpToDate>
  <CharactersWithSpaces>3992</CharactersWithSpaces>
  <SharedDoc>false</SharedDoc>
  <HLinks>
    <vt:vector size="12" baseType="variant">
      <vt:variant>
        <vt:i4>4784201</vt:i4>
      </vt:variant>
      <vt:variant>
        <vt:i4>3</vt:i4>
      </vt:variant>
      <vt:variant>
        <vt:i4>0</vt:i4>
      </vt:variant>
      <vt:variant>
        <vt:i4>5</vt:i4>
      </vt:variant>
      <vt:variant>
        <vt:lpwstr>https://opan.org.au/</vt:lpwstr>
      </vt:variant>
      <vt:variant>
        <vt:lpwstr/>
      </vt:variant>
      <vt:variant>
        <vt:i4>5636111</vt:i4>
      </vt:variant>
      <vt:variant>
        <vt:i4>0</vt:i4>
      </vt:variant>
      <vt:variant>
        <vt:i4>0</vt:i4>
      </vt:variant>
      <vt:variant>
        <vt:i4>5</vt:i4>
      </vt:variant>
      <vt:variant>
        <vt:lpwstr>https://www.health.gov.au/our-work/support-at-home/features</vt:lpwstr>
      </vt:variant>
      <vt:variant>
        <vt:lpwstr>shortterm-supports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Support at Home program – End of life pathway</dc:title>
  <dc:subject>Aged care</dc:subject>
  <dc:creator/>
  <cp:keywords>Aged care, Support at home</cp:keywords>
  <dc:description/>
  <cp:lastModifiedBy/>
  <cp:revision>1</cp:revision>
  <dcterms:created xsi:type="dcterms:W3CDTF">2025-06-24T02:14:00Z</dcterms:created>
  <dcterms:modified xsi:type="dcterms:W3CDTF">2025-06-24T04:35:00Z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0x010100A51386D899F9CA4298648C0791762DBC</vt:lpwstr>
  </property>
</Properties>
</file>