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9DCC" w14:textId="77777777" w:rsidR="00FC751E" w:rsidRPr="00BA72A6" w:rsidRDefault="00FC751E" w:rsidP="00BA72A6">
      <w:pPr>
        <w:pStyle w:val="Title"/>
      </w:pPr>
      <w:r w:rsidRPr="00BA72A6">
        <w:t xml:space="preserve">NURSING AND MIDWIFERY </w:t>
      </w:r>
      <w:r w:rsidR="006903FD" w:rsidRPr="00BA72A6">
        <w:t xml:space="preserve">STRATEGIC </w:t>
      </w:r>
      <w:r w:rsidR="007D59FE" w:rsidRPr="00BA72A6">
        <w:t xml:space="preserve">REFERENCE </w:t>
      </w:r>
      <w:r w:rsidR="006903FD" w:rsidRPr="00BA72A6">
        <w:t>GROUP</w:t>
      </w:r>
    </w:p>
    <w:p w14:paraId="74100D02" w14:textId="1F65AADB" w:rsidR="00FC751E" w:rsidRPr="00BA72A6" w:rsidRDefault="00FC751E" w:rsidP="00BA72A6">
      <w:pPr>
        <w:pStyle w:val="Subtitle"/>
      </w:pPr>
      <w:r w:rsidRPr="00BA72A6">
        <w:t>(Non-statutory committee)</w:t>
      </w:r>
    </w:p>
    <w:p w14:paraId="1491B7DF" w14:textId="29413736" w:rsidR="00FC751E" w:rsidRPr="00BA72A6" w:rsidRDefault="006903FD" w:rsidP="00BA72A6">
      <w:pPr>
        <w:pStyle w:val="Title"/>
      </w:pPr>
      <w:r w:rsidRPr="00BA72A6">
        <w:t>TERMS OF REFERENCE</w:t>
      </w:r>
    </w:p>
    <w:p w14:paraId="354795D1" w14:textId="77777777" w:rsidR="00FC751E" w:rsidRPr="00BA72A6" w:rsidRDefault="00FC751E" w:rsidP="00BA72A6">
      <w:pPr>
        <w:pStyle w:val="Heading1"/>
      </w:pPr>
      <w:r w:rsidRPr="00BA72A6">
        <w:t>Purpose</w:t>
      </w:r>
    </w:p>
    <w:p w14:paraId="61261460" w14:textId="5299C9DC" w:rsidR="006903FD" w:rsidRPr="00BA72A6" w:rsidRDefault="00FC751E" w:rsidP="00BA72A6">
      <w:r w:rsidRPr="00BA72A6">
        <w:t xml:space="preserve">The Nursing and Midwifery </w:t>
      </w:r>
      <w:r w:rsidR="006903FD" w:rsidRPr="00BA72A6">
        <w:t>Strategic Group</w:t>
      </w:r>
      <w:r w:rsidRPr="00BA72A6">
        <w:t xml:space="preserve"> </w:t>
      </w:r>
      <w:r w:rsidR="00F84F8A" w:rsidRPr="00BA72A6">
        <w:t xml:space="preserve">(the Group) </w:t>
      </w:r>
      <w:r w:rsidRPr="00BA72A6">
        <w:t xml:space="preserve">has been established to </w:t>
      </w:r>
      <w:r w:rsidR="00163814" w:rsidRPr="00BA72A6">
        <w:t xml:space="preserve">enable </w:t>
      </w:r>
      <w:r w:rsidR="006903FD" w:rsidRPr="00BA72A6">
        <w:t xml:space="preserve">key nursing and midwifery experts to provide comment and advice to the </w:t>
      </w:r>
      <w:r w:rsidR="00A456BD" w:rsidRPr="00BA72A6">
        <w:t xml:space="preserve">Department of Health (the Department) and the </w:t>
      </w:r>
      <w:r w:rsidR="006903FD" w:rsidRPr="00BA72A6">
        <w:t xml:space="preserve">Chief Nursing and Midwifery Officer </w:t>
      </w:r>
      <w:r w:rsidR="00F84F8A" w:rsidRPr="00BA72A6">
        <w:t xml:space="preserve">(CNMO) </w:t>
      </w:r>
      <w:r w:rsidR="006903FD" w:rsidRPr="00BA72A6">
        <w:t xml:space="preserve">on relevant </w:t>
      </w:r>
      <w:r w:rsidR="00F84F8A" w:rsidRPr="00BA72A6">
        <w:t>nursing and midwifery</w:t>
      </w:r>
      <w:r w:rsidR="006903FD" w:rsidRPr="00BA72A6">
        <w:t xml:space="preserve"> policy and strategy issues. </w:t>
      </w:r>
    </w:p>
    <w:p w14:paraId="0CE8891C" w14:textId="77777777" w:rsidR="00FC751E" w:rsidRPr="00BA72A6" w:rsidRDefault="00FC751E" w:rsidP="00BA72A6">
      <w:pPr>
        <w:pStyle w:val="Heading1"/>
      </w:pPr>
      <w:r w:rsidRPr="00BA72A6">
        <w:t>Role and Function</w:t>
      </w:r>
    </w:p>
    <w:p w14:paraId="4FE0AFAB" w14:textId="77777777" w:rsidR="00FC751E" w:rsidRPr="00BA72A6" w:rsidRDefault="00F84F8A" w:rsidP="00BA72A6">
      <w:pPr>
        <w:pStyle w:val="ListNumber"/>
      </w:pPr>
      <w:bookmarkStart w:id="0" w:name="OLE_LINK3"/>
      <w:r w:rsidRPr="00BA72A6">
        <w:t>P</w:t>
      </w:r>
      <w:r w:rsidR="00FC751E" w:rsidRPr="00BA72A6">
        <w:t xml:space="preserve">rovide </w:t>
      </w:r>
      <w:r w:rsidR="006903FD" w:rsidRPr="00BA72A6">
        <w:t>a</w:t>
      </w:r>
      <w:r w:rsidRPr="00BA72A6">
        <w:t xml:space="preserve"> strategic</w:t>
      </w:r>
      <w:r w:rsidR="006903FD" w:rsidRPr="00BA72A6">
        <w:t xml:space="preserve"> nursing and midwifery perspective </w:t>
      </w:r>
      <w:r w:rsidRPr="00BA72A6">
        <w:t xml:space="preserve">to the Department and CNMO </w:t>
      </w:r>
      <w:r w:rsidR="006903FD" w:rsidRPr="00BA72A6">
        <w:t xml:space="preserve">on relevant </w:t>
      </w:r>
      <w:r w:rsidRPr="00BA72A6">
        <w:t xml:space="preserve">key </w:t>
      </w:r>
      <w:r w:rsidR="006903FD" w:rsidRPr="00BA72A6">
        <w:t xml:space="preserve">policy issues as they arise. </w:t>
      </w:r>
      <w:bookmarkEnd w:id="0"/>
    </w:p>
    <w:p w14:paraId="577ECDE2" w14:textId="53D9534E" w:rsidR="006903FD" w:rsidRPr="00BA72A6" w:rsidRDefault="00A456BD" w:rsidP="00BA72A6">
      <w:pPr>
        <w:pStyle w:val="ListNumber"/>
      </w:pPr>
      <w:r w:rsidRPr="00BA72A6">
        <w:t>Facilitate the exchange of information and advice on national nursing and midwifery policy and</w:t>
      </w:r>
      <w:r w:rsidRPr="00396328">
        <w:t xml:space="preserve"> programs between the Department and the Group.</w:t>
      </w:r>
    </w:p>
    <w:p w14:paraId="36AD3E6E" w14:textId="77777777" w:rsidR="00FC751E" w:rsidRPr="00BA72A6" w:rsidRDefault="00FC751E" w:rsidP="00BA72A6">
      <w:pPr>
        <w:pStyle w:val="Heading1"/>
      </w:pPr>
      <w:r w:rsidRPr="00BA72A6">
        <w:t>Membership</w:t>
      </w:r>
    </w:p>
    <w:p w14:paraId="63435B6A" w14:textId="535DC0AF" w:rsidR="00F84F8A" w:rsidRPr="00BA72A6" w:rsidRDefault="00FC751E" w:rsidP="00BA72A6">
      <w:r w:rsidRPr="00BA72A6">
        <w:t xml:space="preserve">The Group will be chaired by the </w:t>
      </w:r>
      <w:proofErr w:type="gramStart"/>
      <w:r w:rsidRPr="00BA72A6">
        <w:t>CNMO</w:t>
      </w:r>
      <w:proofErr w:type="gramEnd"/>
      <w:r w:rsidRPr="00BA72A6">
        <w:t xml:space="preserve"> and membership will be comprised of nurse </w:t>
      </w:r>
      <w:r w:rsidR="00746A36" w:rsidRPr="00BA72A6">
        <w:t xml:space="preserve">and midwife </w:t>
      </w:r>
      <w:r w:rsidRPr="00BA72A6">
        <w:t>experts from the:</w:t>
      </w:r>
    </w:p>
    <w:p w14:paraId="2A16DCCF" w14:textId="77777777" w:rsidR="00FC751E" w:rsidRPr="00BA72A6" w:rsidRDefault="00FC751E" w:rsidP="00BA72A6">
      <w:pPr>
        <w:pStyle w:val="ListBullet"/>
      </w:pPr>
      <w:r w:rsidRPr="00BA72A6">
        <w:t xml:space="preserve">regulatory </w:t>
      </w:r>
      <w:proofErr w:type="gramStart"/>
      <w:r w:rsidRPr="00BA72A6">
        <w:t>sector;</w:t>
      </w:r>
      <w:proofErr w:type="gramEnd"/>
    </w:p>
    <w:p w14:paraId="4A21A8DF" w14:textId="77777777" w:rsidR="00FC751E" w:rsidRPr="00BA72A6" w:rsidRDefault="00FC751E" w:rsidP="00BA72A6">
      <w:pPr>
        <w:pStyle w:val="ListBullet"/>
      </w:pPr>
      <w:r w:rsidRPr="00BA72A6">
        <w:t xml:space="preserve">acute </w:t>
      </w:r>
      <w:proofErr w:type="gramStart"/>
      <w:r w:rsidRPr="00BA72A6">
        <w:t>sector;</w:t>
      </w:r>
      <w:proofErr w:type="gramEnd"/>
    </w:p>
    <w:p w14:paraId="08584B48" w14:textId="77777777" w:rsidR="00FC751E" w:rsidRPr="00BA72A6" w:rsidRDefault="00FC751E" w:rsidP="00BA72A6">
      <w:pPr>
        <w:pStyle w:val="ListBullet"/>
      </w:pPr>
      <w:r w:rsidRPr="00BA72A6">
        <w:t xml:space="preserve">professional nursing </w:t>
      </w:r>
      <w:r w:rsidR="00186246" w:rsidRPr="00BA72A6">
        <w:t xml:space="preserve">and midwifery </w:t>
      </w:r>
      <w:proofErr w:type="gramStart"/>
      <w:r w:rsidRPr="00BA72A6">
        <w:t>organisations;</w:t>
      </w:r>
      <w:proofErr w:type="gramEnd"/>
    </w:p>
    <w:p w14:paraId="3E4CBB95" w14:textId="77777777" w:rsidR="00FC751E" w:rsidRPr="00BA72A6" w:rsidRDefault="009130F2" w:rsidP="00BA72A6">
      <w:pPr>
        <w:pStyle w:val="ListBullet"/>
      </w:pPr>
      <w:r w:rsidRPr="00BA72A6">
        <w:t xml:space="preserve">Indigenous </w:t>
      </w:r>
      <w:r w:rsidR="00FC751E" w:rsidRPr="00BA72A6">
        <w:t xml:space="preserve">nursing </w:t>
      </w:r>
      <w:r w:rsidR="00F84F8A" w:rsidRPr="00BA72A6">
        <w:t xml:space="preserve">and midwifery </w:t>
      </w:r>
      <w:proofErr w:type="gramStart"/>
      <w:r w:rsidR="00FC751E" w:rsidRPr="00BA72A6">
        <w:t>sector;</w:t>
      </w:r>
      <w:proofErr w:type="gramEnd"/>
    </w:p>
    <w:p w14:paraId="20C52656" w14:textId="77777777" w:rsidR="00FC751E" w:rsidRPr="00BA72A6" w:rsidRDefault="00FC751E" w:rsidP="00BA72A6">
      <w:pPr>
        <w:pStyle w:val="ListBullet"/>
      </w:pPr>
      <w:r w:rsidRPr="00BA72A6">
        <w:t>national nursing and midwifery education sector,</w:t>
      </w:r>
    </w:p>
    <w:p w14:paraId="646517EC" w14:textId="74063FF5" w:rsidR="00FC751E" w:rsidRPr="00BA72A6" w:rsidRDefault="00FC751E" w:rsidP="00BA72A6">
      <w:pPr>
        <w:pStyle w:val="ListBullet"/>
      </w:pPr>
      <w:r w:rsidRPr="00BA72A6">
        <w:t xml:space="preserve">rural/remote nursing </w:t>
      </w:r>
      <w:r w:rsidR="00F84F8A" w:rsidRPr="00BA72A6">
        <w:t xml:space="preserve">and midwifery </w:t>
      </w:r>
      <w:r w:rsidRPr="00BA72A6">
        <w:t>sector; and</w:t>
      </w:r>
      <w:r w:rsidR="006B526E" w:rsidRPr="00BA72A6">
        <w:t xml:space="preserve"> </w:t>
      </w:r>
    </w:p>
    <w:p w14:paraId="1553B5CB" w14:textId="77777777" w:rsidR="00287088" w:rsidRPr="00BA72A6" w:rsidRDefault="00163814" w:rsidP="00BA72A6">
      <w:r w:rsidRPr="00BA72A6">
        <w:t>This will include but will not be limited to</w:t>
      </w:r>
      <w:r w:rsidR="00287088" w:rsidRPr="00BA72A6">
        <w:t>:</w:t>
      </w:r>
    </w:p>
    <w:p w14:paraId="4771E64A" w14:textId="77777777" w:rsidR="00287088" w:rsidRPr="00BA72A6" w:rsidRDefault="00287088" w:rsidP="00BA72A6">
      <w:pPr>
        <w:pStyle w:val="ListBullet"/>
      </w:pPr>
      <w:r w:rsidRPr="00BA72A6">
        <w:t xml:space="preserve">two Directors of Nursing </w:t>
      </w:r>
      <w:r w:rsidR="00C41F7E" w:rsidRPr="00BA72A6">
        <w:t xml:space="preserve">&amp; Midwifery </w:t>
      </w:r>
      <w:r w:rsidRPr="00BA72A6">
        <w:t xml:space="preserve">and one community nursing representative nominated by the </w:t>
      </w:r>
      <w:proofErr w:type="gramStart"/>
      <w:r w:rsidRPr="00BA72A6">
        <w:t>ANZCCNM</w:t>
      </w:r>
      <w:r w:rsidR="00F84F8A" w:rsidRPr="00BA72A6">
        <w:t>;</w:t>
      </w:r>
      <w:proofErr w:type="gramEnd"/>
    </w:p>
    <w:p w14:paraId="779C91E7" w14:textId="77777777" w:rsidR="00287088" w:rsidRPr="00BA72A6" w:rsidRDefault="00287088" w:rsidP="00BA72A6">
      <w:pPr>
        <w:pStyle w:val="ListBullet"/>
      </w:pPr>
      <w:r w:rsidRPr="00BA72A6">
        <w:t>two Directors of Nursing</w:t>
      </w:r>
      <w:r w:rsidR="00C41F7E" w:rsidRPr="00BA72A6">
        <w:t xml:space="preserve"> &amp; Midwifery</w:t>
      </w:r>
      <w:r w:rsidRPr="00BA72A6">
        <w:t xml:space="preserve"> from the Private Hospital sector</w:t>
      </w:r>
      <w:r w:rsidR="00F84F8A" w:rsidRPr="00BA72A6">
        <w:t>; and</w:t>
      </w:r>
    </w:p>
    <w:p w14:paraId="38B3854A" w14:textId="20949B46" w:rsidR="00287088" w:rsidRPr="00BA72A6" w:rsidRDefault="009B5E8E" w:rsidP="00BA72A6">
      <w:pPr>
        <w:pStyle w:val="ListBullet"/>
      </w:pPr>
      <w:r w:rsidRPr="00BA72A6">
        <w:t>two Directors of Nursing from the Aged Care Sector</w:t>
      </w:r>
    </w:p>
    <w:p w14:paraId="5A0D30DD" w14:textId="77777777" w:rsidR="00163814" w:rsidRPr="00BA72A6" w:rsidRDefault="00F84F8A" w:rsidP="00BA72A6">
      <w:r w:rsidRPr="00BA72A6">
        <w:t>Membership of the Group will also include one r</w:t>
      </w:r>
      <w:r w:rsidR="00163814" w:rsidRPr="00BA72A6">
        <w:t>epresentative</w:t>
      </w:r>
      <w:r w:rsidRPr="00BA72A6">
        <w:t xml:space="preserve"> from each of the following organisations:</w:t>
      </w:r>
    </w:p>
    <w:p w14:paraId="471864FA" w14:textId="77777777" w:rsidR="00163814" w:rsidRPr="00BA72A6" w:rsidRDefault="00163814" w:rsidP="00BA72A6">
      <w:pPr>
        <w:pStyle w:val="ListBullet"/>
      </w:pPr>
      <w:r w:rsidRPr="00BA72A6">
        <w:t>Australian College of Mental Health Nurses</w:t>
      </w:r>
    </w:p>
    <w:p w14:paraId="0DE6AABB" w14:textId="77777777" w:rsidR="00163814" w:rsidRPr="00BA72A6" w:rsidRDefault="00163814" w:rsidP="00BA72A6">
      <w:pPr>
        <w:pStyle w:val="ListBullet"/>
      </w:pPr>
      <w:r w:rsidRPr="00BA72A6">
        <w:t>Australian College of Midwives</w:t>
      </w:r>
    </w:p>
    <w:p w14:paraId="65308E97" w14:textId="77777777" w:rsidR="00746A36" w:rsidRPr="00BA72A6" w:rsidRDefault="00746A36" w:rsidP="00BA72A6">
      <w:pPr>
        <w:pStyle w:val="ListBullet"/>
      </w:pPr>
      <w:r w:rsidRPr="00BA72A6">
        <w:t>Australian College of Nursing</w:t>
      </w:r>
    </w:p>
    <w:p w14:paraId="12DB1BB6" w14:textId="77777777" w:rsidR="00163814" w:rsidRPr="00BA72A6" w:rsidRDefault="00163814" w:rsidP="00BA72A6">
      <w:pPr>
        <w:pStyle w:val="ListBullet"/>
      </w:pPr>
      <w:r w:rsidRPr="00BA72A6">
        <w:t>Australian Council of Deans of Nursing and Midwifery</w:t>
      </w:r>
      <w:r w:rsidR="009130F2" w:rsidRPr="00BA72A6">
        <w:t xml:space="preserve"> Australia and New Zealand</w:t>
      </w:r>
    </w:p>
    <w:p w14:paraId="7AC2DB52" w14:textId="77777777" w:rsidR="00163814" w:rsidRPr="00BA72A6" w:rsidRDefault="00163814" w:rsidP="00BA72A6">
      <w:pPr>
        <w:pStyle w:val="ListBullet"/>
      </w:pPr>
      <w:r w:rsidRPr="00BA72A6">
        <w:t xml:space="preserve">Australian and New Zealand Council of Chief Nurses </w:t>
      </w:r>
      <w:r w:rsidR="00232D12" w:rsidRPr="00BA72A6">
        <w:t>and Midwives</w:t>
      </w:r>
    </w:p>
    <w:p w14:paraId="2064E090" w14:textId="77777777" w:rsidR="00163814" w:rsidRPr="00BA72A6" w:rsidRDefault="00163814" w:rsidP="00BA72A6">
      <w:pPr>
        <w:pStyle w:val="ListBullet"/>
      </w:pPr>
      <w:r w:rsidRPr="00BA72A6">
        <w:t xml:space="preserve">Australian Nursing </w:t>
      </w:r>
      <w:r w:rsidR="00232D12" w:rsidRPr="00BA72A6">
        <w:t xml:space="preserve">and Midwifery </w:t>
      </w:r>
      <w:r w:rsidRPr="00BA72A6">
        <w:t>Federation</w:t>
      </w:r>
    </w:p>
    <w:p w14:paraId="5907ACE2" w14:textId="77777777" w:rsidR="00163814" w:rsidRPr="00BA72A6" w:rsidRDefault="00163814" w:rsidP="00BA72A6">
      <w:pPr>
        <w:pStyle w:val="ListBullet"/>
      </w:pPr>
      <w:r w:rsidRPr="00BA72A6">
        <w:t xml:space="preserve">Australian Nursing and Midwifery </w:t>
      </w:r>
      <w:r w:rsidR="00E42F10" w:rsidRPr="00BA72A6">
        <w:t xml:space="preserve">Accreditation </w:t>
      </w:r>
      <w:r w:rsidRPr="00BA72A6">
        <w:t>Council</w:t>
      </w:r>
    </w:p>
    <w:p w14:paraId="16803943" w14:textId="77777777" w:rsidR="00746A36" w:rsidRPr="00BA72A6" w:rsidRDefault="00746A36" w:rsidP="00BA72A6">
      <w:pPr>
        <w:pStyle w:val="ListBullet"/>
      </w:pPr>
      <w:r w:rsidRPr="00BA72A6">
        <w:lastRenderedPageBreak/>
        <w:t>Australian Primary Health Care Nurses Association</w:t>
      </w:r>
    </w:p>
    <w:p w14:paraId="50218D0A" w14:textId="77777777" w:rsidR="00163814" w:rsidRPr="00BA72A6" w:rsidRDefault="00163814" w:rsidP="00BA72A6">
      <w:pPr>
        <w:pStyle w:val="ListBullet"/>
      </w:pPr>
      <w:r w:rsidRPr="00BA72A6">
        <w:t>Congress of Aboriginal and Torres Strait Islander Nurses</w:t>
      </w:r>
      <w:r w:rsidR="00232D12" w:rsidRPr="00BA72A6">
        <w:t xml:space="preserve"> and Midwives</w:t>
      </w:r>
    </w:p>
    <w:p w14:paraId="322CA056" w14:textId="77777777" w:rsidR="00163814" w:rsidRPr="00BA72A6" w:rsidRDefault="00163814" w:rsidP="00BA72A6">
      <w:pPr>
        <w:pStyle w:val="ListBullet"/>
      </w:pPr>
      <w:r w:rsidRPr="00BA72A6">
        <w:t>Council of Remote Areas Nurses of Australia</w:t>
      </w:r>
    </w:p>
    <w:p w14:paraId="750FC5B3" w14:textId="77777777" w:rsidR="00E42F10" w:rsidRPr="00BA72A6" w:rsidRDefault="00E42F10" w:rsidP="00BA72A6">
      <w:pPr>
        <w:pStyle w:val="ListBullet"/>
      </w:pPr>
      <w:r w:rsidRPr="00BA72A6">
        <w:t xml:space="preserve">Nursing and Midwifery Board of Australia </w:t>
      </w:r>
    </w:p>
    <w:p w14:paraId="792068A6" w14:textId="77777777" w:rsidR="00287088" w:rsidRPr="00BA72A6" w:rsidRDefault="00287088" w:rsidP="00BA72A6">
      <w:pPr>
        <w:pStyle w:val="ListBullet"/>
      </w:pPr>
      <w:r w:rsidRPr="00BA72A6">
        <w:t>Australian College of Nurse Practitioners</w:t>
      </w:r>
    </w:p>
    <w:p w14:paraId="6B5B959F" w14:textId="77777777" w:rsidR="00287088" w:rsidRPr="00BA72A6" w:rsidRDefault="00287088" w:rsidP="00BA72A6">
      <w:pPr>
        <w:pStyle w:val="ListBullet"/>
      </w:pPr>
      <w:r w:rsidRPr="00BA72A6">
        <w:t>Vocational Educational Sector</w:t>
      </w:r>
    </w:p>
    <w:p w14:paraId="3387F591" w14:textId="77777777" w:rsidR="008928FF" w:rsidRPr="00BA72A6" w:rsidRDefault="008928FF" w:rsidP="00BA72A6">
      <w:pPr>
        <w:pStyle w:val="ListBullet"/>
      </w:pPr>
      <w:r w:rsidRPr="00BA72A6">
        <w:t>National Enrolled Nurse Association</w:t>
      </w:r>
    </w:p>
    <w:p w14:paraId="01E47872" w14:textId="77777777" w:rsidR="00830366" w:rsidRPr="00BA72A6" w:rsidRDefault="00830366" w:rsidP="00BA72A6">
      <w:pPr>
        <w:pStyle w:val="ListBullet"/>
      </w:pPr>
      <w:r w:rsidRPr="00BA72A6">
        <w:t>Department of Veterans’ Affairs</w:t>
      </w:r>
    </w:p>
    <w:p w14:paraId="4626D006" w14:textId="77777777" w:rsidR="00BA72A6" w:rsidRDefault="00830366" w:rsidP="00BA72A6">
      <w:pPr>
        <w:pStyle w:val="ListBullet"/>
      </w:pPr>
      <w:r w:rsidRPr="00BA72A6">
        <w:t>Defence Force Nursing</w:t>
      </w:r>
    </w:p>
    <w:p w14:paraId="6E468896" w14:textId="4E163CC9" w:rsidR="00A456BD" w:rsidRPr="00BA72A6" w:rsidRDefault="00A456BD" w:rsidP="00BA72A6">
      <w:pPr>
        <w:pStyle w:val="ListBullet"/>
      </w:pPr>
      <w:r w:rsidRPr="00BA72A6">
        <w:t>Specific specialty nursing and midwifery organisations will be invited to participate for relevant topics.</w:t>
      </w:r>
    </w:p>
    <w:p w14:paraId="22F2E4F2" w14:textId="77777777" w:rsidR="00FC751E" w:rsidRPr="00BA72A6" w:rsidRDefault="00FC751E" w:rsidP="00BA72A6">
      <w:pPr>
        <w:pStyle w:val="Heading1"/>
      </w:pPr>
      <w:r w:rsidRPr="00BA72A6">
        <w:t>Deliverables</w:t>
      </w:r>
      <w:r w:rsidR="00E95FF4" w:rsidRPr="00BA72A6">
        <w:t xml:space="preserve"> </w:t>
      </w:r>
    </w:p>
    <w:p w14:paraId="20F73D39" w14:textId="33E765DB" w:rsidR="00FC751E" w:rsidRPr="00BA72A6" w:rsidRDefault="00FC751E" w:rsidP="00BA72A6">
      <w:r w:rsidRPr="00BA72A6">
        <w:t xml:space="preserve">At each meeting, the Group </w:t>
      </w:r>
      <w:r w:rsidR="006903FD" w:rsidRPr="00BA72A6">
        <w:t>will discuss and debate no more than 4 key policy initiatives drawing on their understanding and knowledge of health systems and care delivery.</w:t>
      </w:r>
    </w:p>
    <w:p w14:paraId="47F4890D" w14:textId="77777777" w:rsidR="0052163E" w:rsidRPr="00BA72A6" w:rsidRDefault="00FC751E" w:rsidP="00BA72A6">
      <w:pPr>
        <w:pStyle w:val="Heading1"/>
      </w:pPr>
      <w:r w:rsidRPr="00BA72A6">
        <w:t>Timeframes</w:t>
      </w:r>
      <w:r w:rsidR="00163814" w:rsidRPr="00BA72A6">
        <w:t xml:space="preserve"> </w:t>
      </w:r>
    </w:p>
    <w:p w14:paraId="604B3A5B" w14:textId="253D18A6" w:rsidR="00FC751E" w:rsidRPr="00BA72A6" w:rsidRDefault="00FC751E" w:rsidP="00BA72A6">
      <w:r w:rsidRPr="00BA72A6">
        <w:t>The Group will be time-limited</w:t>
      </w:r>
      <w:r w:rsidR="009B681D" w:rsidRPr="00BA72A6">
        <w:t>, meeting quarterly until September</w:t>
      </w:r>
      <w:r w:rsidR="00F8308E" w:rsidRPr="00BA72A6">
        <w:t xml:space="preserve"> 20</w:t>
      </w:r>
      <w:r w:rsidR="006903FD" w:rsidRPr="00BA72A6">
        <w:t>18</w:t>
      </w:r>
      <w:r w:rsidR="009130F2" w:rsidRPr="00BA72A6">
        <w:t>, with the possibility of being extended</w:t>
      </w:r>
      <w:r w:rsidR="009B681D" w:rsidRPr="00BA72A6">
        <w:t>. A</w:t>
      </w:r>
      <w:r w:rsidRPr="00BA72A6">
        <w:t xml:space="preserve"> review</w:t>
      </w:r>
      <w:r w:rsidR="009B681D" w:rsidRPr="00BA72A6">
        <w:t xml:space="preserve"> of the Group will be undertaken annually. </w:t>
      </w:r>
      <w:r w:rsidRPr="00BA72A6">
        <w:t xml:space="preserve"> Meetings will be face-to-face</w:t>
      </w:r>
      <w:r w:rsidR="006903FD" w:rsidRPr="00BA72A6">
        <w:t>.</w:t>
      </w:r>
      <w:r w:rsidRPr="00BA72A6">
        <w:t xml:space="preserve">  </w:t>
      </w:r>
      <w:r w:rsidR="006903FD" w:rsidRPr="00BA72A6">
        <w:t>Meetings will be from 1000 to 1500 hours.</w:t>
      </w:r>
      <w:r w:rsidR="00186246" w:rsidRPr="00BA72A6">
        <w:t xml:space="preserve"> </w:t>
      </w:r>
      <w:r w:rsidRPr="00BA72A6">
        <w:t>The Group may be terminated at any time at the discretion of the Department.</w:t>
      </w:r>
    </w:p>
    <w:p w14:paraId="410A932B" w14:textId="77777777" w:rsidR="00FC751E" w:rsidRPr="00BA72A6" w:rsidRDefault="00FC751E" w:rsidP="00BA72A6">
      <w:pPr>
        <w:pStyle w:val="Heading1"/>
      </w:pPr>
      <w:r w:rsidRPr="00BA72A6">
        <w:t>Monitoring Mechanisms</w:t>
      </w:r>
    </w:p>
    <w:p w14:paraId="5BE6213A" w14:textId="29510BC4" w:rsidR="00FC751E" w:rsidRPr="00BA72A6" w:rsidRDefault="00FC751E" w:rsidP="00BA72A6">
      <w:r w:rsidRPr="00BA72A6">
        <w:t>Outcomes from the Group will be monitored by the Department.</w:t>
      </w:r>
    </w:p>
    <w:p w14:paraId="269591A7" w14:textId="77777777" w:rsidR="00FC751E" w:rsidRPr="00BA72A6" w:rsidRDefault="00FC751E" w:rsidP="00BA72A6">
      <w:pPr>
        <w:pStyle w:val="Heading1"/>
      </w:pPr>
      <w:r w:rsidRPr="00BA72A6">
        <w:t>Reporting</w:t>
      </w:r>
    </w:p>
    <w:p w14:paraId="7A2C0D99" w14:textId="29E09F6E" w:rsidR="00287088" w:rsidRPr="00BA72A6" w:rsidRDefault="00FC751E" w:rsidP="00BA72A6">
      <w:r w:rsidRPr="00BA72A6">
        <w:t xml:space="preserve">The Group reports to the </w:t>
      </w:r>
      <w:r w:rsidR="005A1A7A" w:rsidRPr="00BA72A6">
        <w:t>Deputy Secretary</w:t>
      </w:r>
      <w:r w:rsidR="00387FED" w:rsidRPr="00BA72A6">
        <w:t>,</w:t>
      </w:r>
      <w:r w:rsidR="00065BB2" w:rsidRPr="00BA72A6">
        <w:t xml:space="preserve"> Strategic Policy &amp; Innovation </w:t>
      </w:r>
      <w:r w:rsidR="00287088" w:rsidRPr="00BA72A6">
        <w:t>Group</w:t>
      </w:r>
      <w:r w:rsidR="00387FED" w:rsidRPr="00BA72A6">
        <w:t>,</w:t>
      </w:r>
      <w:r w:rsidR="00287088" w:rsidRPr="00BA72A6">
        <w:t xml:space="preserve"> through the Chief Nursing and Midwifery Officer. A written report with any recommendations will be provided to the Deputy Secretary within one month of each meeting. </w:t>
      </w:r>
    </w:p>
    <w:p w14:paraId="0712A584" w14:textId="77777777" w:rsidR="00FC751E" w:rsidRPr="00BA72A6" w:rsidRDefault="00FC751E" w:rsidP="00BA72A6">
      <w:pPr>
        <w:pStyle w:val="Heading1"/>
      </w:pPr>
      <w:r w:rsidRPr="00BA72A6">
        <w:t>Remuneration and Travel Expenses</w:t>
      </w:r>
    </w:p>
    <w:p w14:paraId="32EB9D4B" w14:textId="335047D6" w:rsidR="00FC751E" w:rsidRPr="00BA72A6" w:rsidRDefault="00364D30" w:rsidP="00BA72A6">
      <w:bookmarkStart w:id="1" w:name="OLE_LINK1"/>
      <w:bookmarkStart w:id="2" w:name="OLE_LINK2"/>
      <w:r w:rsidRPr="00BA72A6">
        <w:t xml:space="preserve">Indigenous representatives are eligible for remuneration and travel expenses where it is not already funded by the Commonwealth. </w:t>
      </w:r>
      <w:r w:rsidR="002327F6" w:rsidRPr="00BA72A6">
        <w:t>I</w:t>
      </w:r>
      <w:r w:rsidR="00FC751E" w:rsidRPr="00BA72A6">
        <w:t xml:space="preserve">ndigenous representatives of the Group will be remunerated in accordance with Category 2 “Offices not specified” rates set by the Remuneration Tribunal.  </w:t>
      </w:r>
      <w:bookmarkEnd w:id="1"/>
      <w:bookmarkEnd w:id="2"/>
      <w:r w:rsidR="00FC751E" w:rsidRPr="00BA72A6">
        <w:t xml:space="preserve">Travel arrangements and expenses for consumer and </w:t>
      </w:r>
      <w:r w:rsidR="002327F6" w:rsidRPr="00BA72A6">
        <w:t>I</w:t>
      </w:r>
      <w:r w:rsidR="00FC751E" w:rsidRPr="00BA72A6">
        <w:t>ndigenous representatives will be paid at a Tier 3 travel allowance.  All other members will meet their own attendance costs.</w:t>
      </w:r>
    </w:p>
    <w:p w14:paraId="13FE0603" w14:textId="77777777" w:rsidR="00FC751E" w:rsidRPr="00BA72A6" w:rsidRDefault="00FC751E" w:rsidP="00BA72A6">
      <w:pPr>
        <w:pStyle w:val="Heading1"/>
      </w:pPr>
      <w:r w:rsidRPr="00BA72A6">
        <w:t>Conflict of Interest and Confidentiality</w:t>
      </w:r>
    </w:p>
    <w:p w14:paraId="1CBE0A33" w14:textId="4FD82D57" w:rsidR="00FC751E" w:rsidRPr="00BA72A6" w:rsidRDefault="00FC751E" w:rsidP="00BA72A6">
      <w:r w:rsidRPr="00BA72A6">
        <w:t xml:space="preserve">Members of the Group will be required to sign a </w:t>
      </w:r>
      <w:r w:rsidR="00364D30" w:rsidRPr="00BA72A6">
        <w:t xml:space="preserve">deed of confidentiality and </w:t>
      </w:r>
      <w:r w:rsidRPr="00BA72A6">
        <w:t xml:space="preserve">conflict of interest.  Conflict of interest is defined as </w:t>
      </w:r>
      <w:r w:rsidR="00F8308E" w:rsidRPr="00BA72A6">
        <w:t xml:space="preserve">any situation where a Member or the Member’s partner, family member, or close family friend has a direct financial or other interest which influences or may appear to influence proper consideration or decision making by the </w:t>
      </w:r>
      <w:r w:rsidR="00F8308E" w:rsidRPr="00BA72A6">
        <w:lastRenderedPageBreak/>
        <w:t xml:space="preserve">Committee on a matter or proposed matter, that Member will be required to declare that interest and will then take no further part in the consideration of that matter.  </w:t>
      </w:r>
    </w:p>
    <w:p w14:paraId="419A0578" w14:textId="77777777" w:rsidR="00875C3D" w:rsidRPr="00BA72A6" w:rsidRDefault="00875C3D" w:rsidP="00BA72A6">
      <w:pPr>
        <w:pStyle w:val="Heading1"/>
      </w:pPr>
      <w:r w:rsidRPr="00BA72A6">
        <w:t>Disclaimer</w:t>
      </w:r>
    </w:p>
    <w:p w14:paraId="7920DDED" w14:textId="4AEF0D25" w:rsidR="006D596A" w:rsidRDefault="00875C3D" w:rsidP="00BA72A6">
      <w:r w:rsidRPr="00BA72A6">
        <w:t xml:space="preserve">The Chair of the Nursing and Midwifery </w:t>
      </w:r>
      <w:r w:rsidR="00287088" w:rsidRPr="00BA72A6">
        <w:t xml:space="preserve">Strategic </w:t>
      </w:r>
      <w:r w:rsidRPr="00BA72A6">
        <w:t>Group reserves the right to temporarily co-opt any person at any time who may be of benefit to the group</w:t>
      </w:r>
      <w:r>
        <w:t>.</w:t>
      </w:r>
    </w:p>
    <w:sectPr w:rsidR="006D596A" w:rsidSect="00FC751E">
      <w:footerReference w:type="even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E7689" w14:textId="77777777" w:rsidR="00D41183" w:rsidRDefault="00D41183">
      <w:r>
        <w:separator/>
      </w:r>
    </w:p>
    <w:p w14:paraId="31063E09" w14:textId="77777777" w:rsidR="00D41183" w:rsidRDefault="00D41183"/>
  </w:endnote>
  <w:endnote w:type="continuationSeparator" w:id="0">
    <w:p w14:paraId="664FFAA7" w14:textId="77777777" w:rsidR="00D41183" w:rsidRDefault="00D41183">
      <w:r>
        <w:continuationSeparator/>
      </w:r>
    </w:p>
    <w:p w14:paraId="254FC564" w14:textId="77777777" w:rsidR="00D41183" w:rsidRDefault="00D41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E4BE" w14:textId="77777777" w:rsidR="00AD2E4B" w:rsidRDefault="00AD2E4B" w:rsidP="00AD2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1E0838" w14:textId="77777777" w:rsidR="00AD2E4B" w:rsidRDefault="00AD2E4B" w:rsidP="00AD2E4B">
    <w:pPr>
      <w:pStyle w:val="Footer"/>
      <w:ind w:right="360"/>
    </w:pPr>
  </w:p>
  <w:p w14:paraId="3AED6E96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231D" w14:textId="77777777" w:rsidR="00AD2E4B" w:rsidRDefault="00AD2E4B" w:rsidP="00AD2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3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42E0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F38B" w14:textId="77777777" w:rsidR="00D41183" w:rsidRDefault="00D41183">
      <w:r>
        <w:separator/>
      </w:r>
    </w:p>
    <w:p w14:paraId="4DE4C6F4" w14:textId="77777777" w:rsidR="00D41183" w:rsidRDefault="00D41183"/>
  </w:footnote>
  <w:footnote w:type="continuationSeparator" w:id="0">
    <w:p w14:paraId="1CA1A114" w14:textId="77777777" w:rsidR="00D41183" w:rsidRDefault="00D41183">
      <w:r>
        <w:continuationSeparator/>
      </w:r>
    </w:p>
    <w:p w14:paraId="7FAD48C4" w14:textId="77777777" w:rsidR="00D41183" w:rsidRDefault="00D41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F2A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110C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187223"/>
    <w:multiLevelType w:val="hybridMultilevel"/>
    <w:tmpl w:val="01240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01AA"/>
    <w:multiLevelType w:val="hybridMultilevel"/>
    <w:tmpl w:val="034A99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73591"/>
    <w:multiLevelType w:val="hybridMultilevel"/>
    <w:tmpl w:val="8B28E8CA"/>
    <w:lvl w:ilvl="0" w:tplc="49B4DE66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76C62"/>
    <w:multiLevelType w:val="hybridMultilevel"/>
    <w:tmpl w:val="44AE47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9254166">
    <w:abstractNumId w:val="5"/>
  </w:num>
  <w:num w:numId="2" w16cid:durableId="1403259742">
    <w:abstractNumId w:val="4"/>
  </w:num>
  <w:num w:numId="3" w16cid:durableId="525171999">
    <w:abstractNumId w:val="3"/>
  </w:num>
  <w:num w:numId="4" w16cid:durableId="1632861544">
    <w:abstractNumId w:val="2"/>
  </w:num>
  <w:num w:numId="5" w16cid:durableId="71585393">
    <w:abstractNumId w:val="0"/>
  </w:num>
  <w:num w:numId="6" w16cid:durableId="184381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E"/>
    <w:rsid w:val="0000291D"/>
    <w:rsid w:val="00002B76"/>
    <w:rsid w:val="000115FE"/>
    <w:rsid w:val="0006295C"/>
    <w:rsid w:val="00065BB2"/>
    <w:rsid w:val="00077C99"/>
    <w:rsid w:val="00097B2A"/>
    <w:rsid w:val="000C3934"/>
    <w:rsid w:val="00104EC9"/>
    <w:rsid w:val="001052E4"/>
    <w:rsid w:val="001055A9"/>
    <w:rsid w:val="001213EF"/>
    <w:rsid w:val="00133A80"/>
    <w:rsid w:val="00143F8F"/>
    <w:rsid w:val="00163814"/>
    <w:rsid w:val="0016524E"/>
    <w:rsid w:val="00173D74"/>
    <w:rsid w:val="00186246"/>
    <w:rsid w:val="0018639D"/>
    <w:rsid w:val="0018656C"/>
    <w:rsid w:val="001A7D56"/>
    <w:rsid w:val="001C2388"/>
    <w:rsid w:val="001C5E73"/>
    <w:rsid w:val="001D0631"/>
    <w:rsid w:val="001D0859"/>
    <w:rsid w:val="001D2932"/>
    <w:rsid w:val="001F75B0"/>
    <w:rsid w:val="0020237C"/>
    <w:rsid w:val="00214615"/>
    <w:rsid w:val="00215DE0"/>
    <w:rsid w:val="002169F5"/>
    <w:rsid w:val="00217C40"/>
    <w:rsid w:val="002303C4"/>
    <w:rsid w:val="002327F6"/>
    <w:rsid w:val="00232D12"/>
    <w:rsid w:val="00260379"/>
    <w:rsid w:val="00287088"/>
    <w:rsid w:val="00295F5E"/>
    <w:rsid w:val="002A3A0D"/>
    <w:rsid w:val="002C4953"/>
    <w:rsid w:val="002C5AC5"/>
    <w:rsid w:val="002F6B90"/>
    <w:rsid w:val="00317D0E"/>
    <w:rsid w:val="00323C78"/>
    <w:rsid w:val="00325543"/>
    <w:rsid w:val="0033175F"/>
    <w:rsid w:val="00352BC9"/>
    <w:rsid w:val="00360424"/>
    <w:rsid w:val="00361757"/>
    <w:rsid w:val="00361D4E"/>
    <w:rsid w:val="00362EA6"/>
    <w:rsid w:val="00364D30"/>
    <w:rsid w:val="0038150E"/>
    <w:rsid w:val="00381B32"/>
    <w:rsid w:val="00387FED"/>
    <w:rsid w:val="00396328"/>
    <w:rsid w:val="003B1F82"/>
    <w:rsid w:val="003B208B"/>
    <w:rsid w:val="003B4B04"/>
    <w:rsid w:val="003B4FF5"/>
    <w:rsid w:val="003C3283"/>
    <w:rsid w:val="003D0B79"/>
    <w:rsid w:val="003D1913"/>
    <w:rsid w:val="003D2D5B"/>
    <w:rsid w:val="003E2B1F"/>
    <w:rsid w:val="003E74BC"/>
    <w:rsid w:val="003F62CC"/>
    <w:rsid w:val="0040042C"/>
    <w:rsid w:val="00403DEF"/>
    <w:rsid w:val="00421591"/>
    <w:rsid w:val="00427828"/>
    <w:rsid w:val="004410E3"/>
    <w:rsid w:val="0044717D"/>
    <w:rsid w:val="00453782"/>
    <w:rsid w:val="00465A63"/>
    <w:rsid w:val="0047102B"/>
    <w:rsid w:val="00476451"/>
    <w:rsid w:val="0048639F"/>
    <w:rsid w:val="00487364"/>
    <w:rsid w:val="004A0061"/>
    <w:rsid w:val="004A1221"/>
    <w:rsid w:val="004A5161"/>
    <w:rsid w:val="004A772F"/>
    <w:rsid w:val="004C44C3"/>
    <w:rsid w:val="004F6C0A"/>
    <w:rsid w:val="00502428"/>
    <w:rsid w:val="0051150B"/>
    <w:rsid w:val="00517C4C"/>
    <w:rsid w:val="0052163E"/>
    <w:rsid w:val="00524E54"/>
    <w:rsid w:val="0053260D"/>
    <w:rsid w:val="00537793"/>
    <w:rsid w:val="00537E1E"/>
    <w:rsid w:val="00544E40"/>
    <w:rsid w:val="0055118D"/>
    <w:rsid w:val="00580346"/>
    <w:rsid w:val="0058111D"/>
    <w:rsid w:val="005865A8"/>
    <w:rsid w:val="005A1883"/>
    <w:rsid w:val="005A1A7A"/>
    <w:rsid w:val="005C16DB"/>
    <w:rsid w:val="005C6F61"/>
    <w:rsid w:val="005E2B80"/>
    <w:rsid w:val="005F1591"/>
    <w:rsid w:val="005F3F55"/>
    <w:rsid w:val="00600E3D"/>
    <w:rsid w:val="00623979"/>
    <w:rsid w:val="00624245"/>
    <w:rsid w:val="00624C85"/>
    <w:rsid w:val="00633C5E"/>
    <w:rsid w:val="0064294A"/>
    <w:rsid w:val="006478F8"/>
    <w:rsid w:val="00665949"/>
    <w:rsid w:val="0068303D"/>
    <w:rsid w:val="006903FD"/>
    <w:rsid w:val="006966E6"/>
    <w:rsid w:val="00696C68"/>
    <w:rsid w:val="006A6F67"/>
    <w:rsid w:val="006B526E"/>
    <w:rsid w:val="006C0612"/>
    <w:rsid w:val="006D0A45"/>
    <w:rsid w:val="006D596A"/>
    <w:rsid w:val="006E1A5E"/>
    <w:rsid w:val="0070174B"/>
    <w:rsid w:val="00722050"/>
    <w:rsid w:val="00723D7D"/>
    <w:rsid w:val="00724BFA"/>
    <w:rsid w:val="0073512D"/>
    <w:rsid w:val="00735264"/>
    <w:rsid w:val="00746A36"/>
    <w:rsid w:val="007503F6"/>
    <w:rsid w:val="007547E4"/>
    <w:rsid w:val="00763C8C"/>
    <w:rsid w:val="007775EE"/>
    <w:rsid w:val="00793412"/>
    <w:rsid w:val="0079666A"/>
    <w:rsid w:val="007D21A1"/>
    <w:rsid w:val="007D27DC"/>
    <w:rsid w:val="007D59FE"/>
    <w:rsid w:val="007D6E94"/>
    <w:rsid w:val="007E046E"/>
    <w:rsid w:val="007E2A5F"/>
    <w:rsid w:val="007F189D"/>
    <w:rsid w:val="007F1D42"/>
    <w:rsid w:val="008013CB"/>
    <w:rsid w:val="00815338"/>
    <w:rsid w:val="00817CE6"/>
    <w:rsid w:val="00830366"/>
    <w:rsid w:val="00851687"/>
    <w:rsid w:val="00856057"/>
    <w:rsid w:val="00875C3D"/>
    <w:rsid w:val="008925DA"/>
    <w:rsid w:val="008928FF"/>
    <w:rsid w:val="008A22AD"/>
    <w:rsid w:val="008A6507"/>
    <w:rsid w:val="008B2D15"/>
    <w:rsid w:val="008D4282"/>
    <w:rsid w:val="009130F2"/>
    <w:rsid w:val="009257E5"/>
    <w:rsid w:val="009450DC"/>
    <w:rsid w:val="00983305"/>
    <w:rsid w:val="00986FEC"/>
    <w:rsid w:val="00995C68"/>
    <w:rsid w:val="00996618"/>
    <w:rsid w:val="009B1648"/>
    <w:rsid w:val="009B3CF7"/>
    <w:rsid w:val="009B5E8E"/>
    <w:rsid w:val="009B681D"/>
    <w:rsid w:val="009B683B"/>
    <w:rsid w:val="009B73CA"/>
    <w:rsid w:val="009D09F3"/>
    <w:rsid w:val="009D1415"/>
    <w:rsid w:val="009E18CB"/>
    <w:rsid w:val="009F2DB3"/>
    <w:rsid w:val="009F7392"/>
    <w:rsid w:val="009F7717"/>
    <w:rsid w:val="00A104CA"/>
    <w:rsid w:val="00A12F75"/>
    <w:rsid w:val="00A23360"/>
    <w:rsid w:val="00A456BD"/>
    <w:rsid w:val="00A56836"/>
    <w:rsid w:val="00A86E44"/>
    <w:rsid w:val="00AA30A8"/>
    <w:rsid w:val="00AA6BFC"/>
    <w:rsid w:val="00AA6D88"/>
    <w:rsid w:val="00AC342D"/>
    <w:rsid w:val="00AD2E4B"/>
    <w:rsid w:val="00AD62EC"/>
    <w:rsid w:val="00AD7741"/>
    <w:rsid w:val="00AF3808"/>
    <w:rsid w:val="00AF5A20"/>
    <w:rsid w:val="00AF6760"/>
    <w:rsid w:val="00AF7432"/>
    <w:rsid w:val="00B032AA"/>
    <w:rsid w:val="00B4682C"/>
    <w:rsid w:val="00B55ABF"/>
    <w:rsid w:val="00B6342A"/>
    <w:rsid w:val="00B67934"/>
    <w:rsid w:val="00B848C9"/>
    <w:rsid w:val="00B87A9B"/>
    <w:rsid w:val="00B96F00"/>
    <w:rsid w:val="00BA72A6"/>
    <w:rsid w:val="00BA7F6F"/>
    <w:rsid w:val="00BB2A5B"/>
    <w:rsid w:val="00BC00A1"/>
    <w:rsid w:val="00BF6398"/>
    <w:rsid w:val="00C01264"/>
    <w:rsid w:val="00C05E2F"/>
    <w:rsid w:val="00C11F69"/>
    <w:rsid w:val="00C15B5C"/>
    <w:rsid w:val="00C204A3"/>
    <w:rsid w:val="00C23492"/>
    <w:rsid w:val="00C41346"/>
    <w:rsid w:val="00C41F7E"/>
    <w:rsid w:val="00C427AF"/>
    <w:rsid w:val="00C50689"/>
    <w:rsid w:val="00C51F91"/>
    <w:rsid w:val="00C5649E"/>
    <w:rsid w:val="00C65C8F"/>
    <w:rsid w:val="00C67B12"/>
    <w:rsid w:val="00C74D69"/>
    <w:rsid w:val="00C837CC"/>
    <w:rsid w:val="00C83FA9"/>
    <w:rsid w:val="00C85A81"/>
    <w:rsid w:val="00C91B0F"/>
    <w:rsid w:val="00C944A0"/>
    <w:rsid w:val="00C97F60"/>
    <w:rsid w:val="00CA2445"/>
    <w:rsid w:val="00CA66DC"/>
    <w:rsid w:val="00CA7E9D"/>
    <w:rsid w:val="00CC29FC"/>
    <w:rsid w:val="00CE23CD"/>
    <w:rsid w:val="00D003A5"/>
    <w:rsid w:val="00D26247"/>
    <w:rsid w:val="00D36031"/>
    <w:rsid w:val="00D37E55"/>
    <w:rsid w:val="00D41183"/>
    <w:rsid w:val="00D4627E"/>
    <w:rsid w:val="00D54772"/>
    <w:rsid w:val="00D626EC"/>
    <w:rsid w:val="00D73BE4"/>
    <w:rsid w:val="00D92AD4"/>
    <w:rsid w:val="00DA50A4"/>
    <w:rsid w:val="00DB140F"/>
    <w:rsid w:val="00DB2652"/>
    <w:rsid w:val="00DB6645"/>
    <w:rsid w:val="00DC0821"/>
    <w:rsid w:val="00DE43F5"/>
    <w:rsid w:val="00DE5644"/>
    <w:rsid w:val="00DE7659"/>
    <w:rsid w:val="00E0032A"/>
    <w:rsid w:val="00E00AF8"/>
    <w:rsid w:val="00E1775A"/>
    <w:rsid w:val="00E2038B"/>
    <w:rsid w:val="00E2457B"/>
    <w:rsid w:val="00E359F5"/>
    <w:rsid w:val="00E42F10"/>
    <w:rsid w:val="00E5044D"/>
    <w:rsid w:val="00E86EA2"/>
    <w:rsid w:val="00E86FA3"/>
    <w:rsid w:val="00E8763F"/>
    <w:rsid w:val="00E95FF4"/>
    <w:rsid w:val="00EB08CC"/>
    <w:rsid w:val="00EB1B40"/>
    <w:rsid w:val="00EB2462"/>
    <w:rsid w:val="00EC5E71"/>
    <w:rsid w:val="00EC6858"/>
    <w:rsid w:val="00EE6575"/>
    <w:rsid w:val="00EF01F6"/>
    <w:rsid w:val="00EF1E43"/>
    <w:rsid w:val="00EF2C93"/>
    <w:rsid w:val="00EF3262"/>
    <w:rsid w:val="00EF41CD"/>
    <w:rsid w:val="00F23923"/>
    <w:rsid w:val="00F5279A"/>
    <w:rsid w:val="00F55A09"/>
    <w:rsid w:val="00F6468A"/>
    <w:rsid w:val="00F77178"/>
    <w:rsid w:val="00F8308E"/>
    <w:rsid w:val="00F84F8A"/>
    <w:rsid w:val="00FB7E6D"/>
    <w:rsid w:val="00FC751E"/>
    <w:rsid w:val="00FC7FA3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E8743"/>
  <w15:docId w15:val="{CE31F229-8A00-4E45-9B4B-AD4E378B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2A6"/>
    <w:pPr>
      <w:spacing w:before="120" w:after="120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qFormat/>
    <w:rsid w:val="00BA72A6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51E"/>
    <w:pPr>
      <w:jc w:val="center"/>
    </w:pPr>
    <w:rPr>
      <w:b/>
      <w:caps/>
    </w:rPr>
  </w:style>
  <w:style w:type="paragraph" w:styleId="Footer">
    <w:name w:val="footer"/>
    <w:basedOn w:val="Normal"/>
    <w:rsid w:val="00FC751E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FC751E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1638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86246"/>
    <w:rPr>
      <w:sz w:val="16"/>
      <w:szCs w:val="16"/>
    </w:rPr>
  </w:style>
  <w:style w:type="paragraph" w:styleId="CommentText">
    <w:name w:val="annotation text"/>
    <w:basedOn w:val="Normal"/>
    <w:semiHidden/>
    <w:rsid w:val="001862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6246"/>
    <w:rPr>
      <w:b/>
      <w:bCs/>
    </w:rPr>
  </w:style>
  <w:style w:type="paragraph" w:styleId="DocumentMap">
    <w:name w:val="Document Map"/>
    <w:basedOn w:val="Normal"/>
    <w:semiHidden/>
    <w:rsid w:val="009130F2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D2E4B"/>
  </w:style>
  <w:style w:type="paragraph" w:styleId="ListNumber">
    <w:name w:val="List Number"/>
    <w:basedOn w:val="Normal"/>
    <w:rsid w:val="00BA72A6"/>
    <w:pPr>
      <w:numPr>
        <w:numId w:val="2"/>
      </w:numPr>
      <w:tabs>
        <w:tab w:val="clear" w:pos="360"/>
        <w:tab w:val="num" w:pos="567"/>
      </w:tabs>
      <w:ind w:left="567" w:hanging="567"/>
    </w:pPr>
    <w:rPr>
      <w:rFonts w:ascii="Calibri" w:hAnsi="Calibri"/>
    </w:rPr>
  </w:style>
  <w:style w:type="paragraph" w:styleId="ListBullet">
    <w:name w:val="List Bullet"/>
    <w:basedOn w:val="Normal"/>
    <w:rsid w:val="00BA72A6"/>
    <w:pPr>
      <w:numPr>
        <w:numId w:val="6"/>
      </w:numPr>
      <w:ind w:left="357" w:hanging="357"/>
      <w:contextualSpacing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BA72A6"/>
    <w:rPr>
      <w:rFonts w:asciiTheme="minorHAnsi" w:eastAsiaTheme="majorEastAsia" w:hAnsiTheme="minorHAnsi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BA72A6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A72A6"/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qFormat/>
    <w:rsid w:val="00BA72A6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A72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3702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DHA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and Midwifery Strategic Reference Group (NMSRG) Terms of Reference</dc:title>
  <dc:subject/>
  <dc:creator>Australian Government Department of Health, Disability and Ageing</dc:creator>
  <cp:keywords>Nurses and midwives</cp:keywords>
  <cp:lastModifiedBy>MASCHKE, Elvia</cp:lastModifiedBy>
  <cp:revision>2</cp:revision>
  <cp:lastPrinted>2015-10-28T23:10:00Z</cp:lastPrinted>
  <dcterms:created xsi:type="dcterms:W3CDTF">2025-06-23T04:22:00Z</dcterms:created>
  <dcterms:modified xsi:type="dcterms:W3CDTF">2025-06-23T04:22:00Z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