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2233" w14:textId="77777777" w:rsidR="00EF31D7" w:rsidRPr="0041222D" w:rsidRDefault="00EF31D7" w:rsidP="00862519">
      <w:pPr>
        <w:pStyle w:val="Title"/>
      </w:pPr>
      <w:r w:rsidRPr="0041222D">
        <w:t>Terms of Reference</w:t>
      </w:r>
    </w:p>
    <w:p w14:paraId="145F048D" w14:textId="05EEADF1" w:rsidR="00EF31D7" w:rsidRPr="000B08D9" w:rsidRDefault="00EF31D7" w:rsidP="003252D5">
      <w:pPr>
        <w:pStyle w:val="Title"/>
      </w:pPr>
      <w:r w:rsidRPr="000B08D9">
        <w:t>National Nursing and Midwifery Education Advisory Network (NNMEAN)</w:t>
      </w:r>
    </w:p>
    <w:p w14:paraId="1C3E5BBC" w14:textId="0DEFDE04" w:rsidR="00EF31D7" w:rsidRPr="00F81891" w:rsidRDefault="007B0DFD" w:rsidP="000549E6">
      <w:pPr>
        <w:pStyle w:val="Date"/>
      </w:pPr>
      <w:r>
        <w:t>May</w:t>
      </w:r>
      <w:r w:rsidR="00EF31D7" w:rsidRPr="00EF31D7">
        <w:t xml:space="preserve"> 202</w:t>
      </w:r>
      <w:r>
        <w:t>1</w:t>
      </w:r>
    </w:p>
    <w:p w14:paraId="2171129A" w14:textId="0F61259D" w:rsidR="00AC6B99" w:rsidRPr="00876F44" w:rsidRDefault="00AC6B99" w:rsidP="002C7576">
      <w:pPr>
        <w:pStyle w:val="Heading1"/>
      </w:pPr>
      <w:r w:rsidRPr="002C7576">
        <w:t>Role</w:t>
      </w:r>
    </w:p>
    <w:p w14:paraId="728918F4" w14:textId="25A29960" w:rsidR="00AC6B99" w:rsidRPr="00AC6B99" w:rsidRDefault="00AC6B99" w:rsidP="00E83F85">
      <w:pPr>
        <w:rPr>
          <w:rFonts w:ascii="Calibri" w:hAnsi="Calibri" w:cs="Calibri"/>
          <w:szCs w:val="24"/>
        </w:rPr>
      </w:pPr>
      <w:r w:rsidRPr="00E83F85">
        <w:t>The</w:t>
      </w:r>
      <w:r w:rsidRPr="00AC6B99">
        <w:rPr>
          <w:rFonts w:ascii="Calibri" w:hAnsi="Calibri" w:cs="Calibri"/>
          <w:szCs w:val="24"/>
        </w:rPr>
        <w:t xml:space="preserve"> role of the NNMEAN is to provide high level strategic advice utilising an </w:t>
      </w:r>
      <w:r w:rsidR="00B70115" w:rsidRPr="00AC6B99">
        <w:rPr>
          <w:rFonts w:ascii="Calibri" w:hAnsi="Calibri" w:cs="Calibri"/>
          <w:szCs w:val="24"/>
        </w:rPr>
        <w:t>evidence-based</w:t>
      </w:r>
      <w:r w:rsidRPr="00AC6B99">
        <w:rPr>
          <w:rFonts w:ascii="Calibri" w:hAnsi="Calibri" w:cs="Calibri"/>
          <w:szCs w:val="24"/>
        </w:rPr>
        <w:t xml:space="preserve"> approach to the planning and coordination of education, employment and immigration for nurses and midwives in Australia. This includes Nurse Practitioners (NPs), Registered Nurses (RNs), Enrolled Nurses (ENs) and Midwives.</w:t>
      </w:r>
    </w:p>
    <w:p w14:paraId="108F38F6" w14:textId="77777777" w:rsidR="00AC6B99" w:rsidRPr="00AC6B99" w:rsidRDefault="00AC6B99" w:rsidP="00AC5426">
      <w:r w:rsidRPr="00AC6B99">
        <w:t>The NNMEAN will work with the Department and the Chief Nursing and Midwifery Officer (CNMO) to consider prepare and provide advice as required on the following:</w:t>
      </w:r>
    </w:p>
    <w:p w14:paraId="6188F3A2" w14:textId="77777777" w:rsidR="00AC6B99" w:rsidRPr="00AC6B99" w:rsidRDefault="00AC6B99" w:rsidP="004A1B05">
      <w:pPr>
        <w:pStyle w:val="ListBullet"/>
      </w:pPr>
      <w:r w:rsidRPr="00AC6B99">
        <w:t>the education of nurses and midwives to meet service needs</w:t>
      </w:r>
    </w:p>
    <w:p w14:paraId="5DF76584" w14:textId="77777777" w:rsidR="00AC6B99" w:rsidRPr="00AC6B99" w:rsidRDefault="00AC6B99" w:rsidP="004A1B05">
      <w:pPr>
        <w:pStyle w:val="ListBullet"/>
      </w:pPr>
      <w:r w:rsidRPr="00AC6B99">
        <w:t>factors that affect nurses and midwives entering the workforce and how entry and development pathways can shape future careers</w:t>
      </w:r>
    </w:p>
    <w:p w14:paraId="18B7A505" w14:textId="0CDCA22B" w:rsidR="00AC6B99" w:rsidRPr="00B70115" w:rsidRDefault="00AC6B99" w:rsidP="004A1B05">
      <w:pPr>
        <w:pStyle w:val="ListBullet"/>
      </w:pPr>
      <w:r w:rsidRPr="00AC6B99">
        <w:t>the development of national supply and demand workforce reports</w:t>
      </w:r>
    </w:p>
    <w:p w14:paraId="086FC781" w14:textId="00D8C985" w:rsidR="00AC6B99" w:rsidRPr="00876F44" w:rsidRDefault="00AC6B99" w:rsidP="003F3ECE">
      <w:pPr>
        <w:pStyle w:val="Heading1"/>
      </w:pPr>
      <w:r w:rsidRPr="003F3ECE">
        <w:t>Membership</w:t>
      </w:r>
    </w:p>
    <w:p w14:paraId="43455B95" w14:textId="77777777" w:rsidR="00AC6B99" w:rsidRPr="00AC6B99" w:rsidRDefault="00AC6B99" w:rsidP="00C936E9">
      <w:r w:rsidRPr="00AC6B99">
        <w:t>The NNMEAN has eleven (11) members comprising the Chair, and ten (10) other members.</w:t>
      </w:r>
    </w:p>
    <w:p w14:paraId="18F4B728" w14:textId="0945E81C" w:rsidR="00AC6B99" w:rsidRPr="00AC6B99" w:rsidRDefault="00AC6B99" w:rsidP="00C936E9">
      <w:r w:rsidRPr="00AC6B99">
        <w:t xml:space="preserve">Membership is based on a cross section of professionals with knowledge, experience and influence in the areas of workforce, education, policy and employment. </w:t>
      </w:r>
    </w:p>
    <w:p w14:paraId="7F234A9A" w14:textId="77777777" w:rsidR="00AC6B99" w:rsidRPr="00AC6B99" w:rsidRDefault="00AC6B99" w:rsidP="00C936E9">
      <w:r w:rsidRPr="00AC6B99">
        <w:t>Membership consists of the following:</w:t>
      </w:r>
    </w:p>
    <w:p w14:paraId="07F1E452" w14:textId="77777777" w:rsidR="00AC6B99" w:rsidRPr="00AC6B99" w:rsidRDefault="00AC6B99" w:rsidP="004A1B05">
      <w:pPr>
        <w:pStyle w:val="ListBullet"/>
      </w:pPr>
      <w:r w:rsidRPr="00AC6B99">
        <w:t>Chief Nursing and Midwifery Officer, Commonwealth Department of Health (Chair)</w:t>
      </w:r>
    </w:p>
    <w:p w14:paraId="65D0C054" w14:textId="77777777" w:rsidR="00AC6B99" w:rsidRPr="00AC6B99" w:rsidRDefault="00AC6B99" w:rsidP="004A1B05">
      <w:pPr>
        <w:pStyle w:val="ListBullet"/>
      </w:pPr>
      <w:r w:rsidRPr="00AC6B99">
        <w:t xml:space="preserve">Two (2) jurisdictional Chief Nursing and Midwifery Officers </w:t>
      </w:r>
    </w:p>
    <w:p w14:paraId="146F4C9B" w14:textId="77777777" w:rsidR="00AC6B99" w:rsidRPr="00AC6B99" w:rsidRDefault="00AC6B99" w:rsidP="004A1B05">
      <w:pPr>
        <w:pStyle w:val="ListBullet"/>
      </w:pPr>
      <w:r w:rsidRPr="00AC6B99">
        <w:t xml:space="preserve">Two (2) University sector representatives </w:t>
      </w:r>
    </w:p>
    <w:p w14:paraId="0CDA93FA" w14:textId="77777777" w:rsidR="00AC6B99" w:rsidRPr="00AC6B99" w:rsidRDefault="00AC6B99" w:rsidP="004A1B05">
      <w:pPr>
        <w:pStyle w:val="ListBullet"/>
      </w:pPr>
      <w:r w:rsidRPr="00AC6B99">
        <w:t>One (1) Vocational Education and Training sector representative</w:t>
      </w:r>
    </w:p>
    <w:p w14:paraId="386BA41B" w14:textId="77777777" w:rsidR="00AC6B99" w:rsidRPr="00AC6B99" w:rsidRDefault="00AC6B99" w:rsidP="004A1B05">
      <w:pPr>
        <w:pStyle w:val="ListBullet"/>
      </w:pPr>
      <w:r w:rsidRPr="00AC6B99">
        <w:t>One (1) private hospital employer group representative</w:t>
      </w:r>
    </w:p>
    <w:p w14:paraId="148361D3" w14:textId="77777777" w:rsidR="00AC6B99" w:rsidRPr="00AC6B99" w:rsidRDefault="00AC6B99" w:rsidP="004A1B05">
      <w:pPr>
        <w:pStyle w:val="ListBullet"/>
      </w:pPr>
      <w:r w:rsidRPr="00AC6B99">
        <w:t xml:space="preserve">One (1) Australian Government education policy </w:t>
      </w:r>
      <w:proofErr w:type="gramStart"/>
      <w:r w:rsidRPr="00AC6B99">
        <w:t>representative;</w:t>
      </w:r>
      <w:proofErr w:type="gramEnd"/>
      <w:r w:rsidRPr="00AC6B99">
        <w:t xml:space="preserve"> </w:t>
      </w:r>
    </w:p>
    <w:p w14:paraId="0F4C901B" w14:textId="77777777" w:rsidR="00AC6B99" w:rsidRPr="00AC6B99" w:rsidRDefault="00AC6B99" w:rsidP="004A1B05">
      <w:pPr>
        <w:pStyle w:val="ListBullet"/>
      </w:pPr>
      <w:r w:rsidRPr="00AC6B99">
        <w:t xml:space="preserve">One (1) Congress of Aboriginal and Torres Strait Islander Nurses and Midwives </w:t>
      </w:r>
      <w:proofErr w:type="gramStart"/>
      <w:r w:rsidRPr="00AC6B99">
        <w:t>representative;</w:t>
      </w:r>
      <w:proofErr w:type="gramEnd"/>
    </w:p>
    <w:p w14:paraId="074114FC" w14:textId="77777777" w:rsidR="00AC6B99" w:rsidRPr="00AC6B99" w:rsidRDefault="00AC6B99" w:rsidP="004A1B05">
      <w:pPr>
        <w:pStyle w:val="ListBullet"/>
      </w:pPr>
      <w:r w:rsidRPr="00AC6B99">
        <w:t>One (1) Nursing and Midwifery Board of Australia representative; and</w:t>
      </w:r>
    </w:p>
    <w:p w14:paraId="2190E1E2" w14:textId="14CB3052" w:rsidR="00AC6B99" w:rsidRPr="00E01A90" w:rsidRDefault="00AC6B99" w:rsidP="004A1B05">
      <w:pPr>
        <w:pStyle w:val="ListBullet"/>
      </w:pPr>
      <w:r w:rsidRPr="00AC6B99">
        <w:t xml:space="preserve">One (1) Australian Nursing and Midwifery Accreditation Council representative.  </w:t>
      </w:r>
    </w:p>
    <w:p w14:paraId="16F81858" w14:textId="6C99CEAE" w:rsidR="00AC6B99" w:rsidRPr="00AC6B99" w:rsidRDefault="00AC6B99" w:rsidP="00AC5426">
      <w:r w:rsidRPr="00AC6B99">
        <w:t>The NNMEAN can co-opt members as required to provide expert advice. This includes establishing time based working groups which will be chaired by a member of the NNMEAN.</w:t>
      </w:r>
    </w:p>
    <w:p w14:paraId="64AEE21C" w14:textId="3871ECA6" w:rsidR="00AC6B99" w:rsidRPr="00876F44" w:rsidRDefault="00AC6B99" w:rsidP="003F3ECE">
      <w:pPr>
        <w:pStyle w:val="Heading1"/>
      </w:pPr>
      <w:r w:rsidRPr="00876F44">
        <w:t xml:space="preserve">Terms of </w:t>
      </w:r>
      <w:r w:rsidRPr="003F3ECE">
        <w:t>Appointment</w:t>
      </w:r>
    </w:p>
    <w:p w14:paraId="24254B8D" w14:textId="77777777" w:rsidR="00AC6B99" w:rsidRPr="00AC6B99" w:rsidRDefault="00AC6B99" w:rsidP="00AC5426">
      <w:r w:rsidRPr="00AC6B99">
        <w:t xml:space="preserve">Each member is appointed </w:t>
      </w:r>
      <w:proofErr w:type="gramStart"/>
      <w:r w:rsidRPr="00AC6B99">
        <w:t>on the basis of</w:t>
      </w:r>
      <w:proofErr w:type="gramEnd"/>
      <w:r w:rsidRPr="00AC6B99">
        <w:t xml:space="preserve"> their individual skills, knowledge and expertise and holds their appointment at the discretion of the Commonwealth Department of Health.  Appointments will generally be for three (3) years.</w:t>
      </w:r>
    </w:p>
    <w:p w14:paraId="17990804" w14:textId="7CF046AB" w:rsidR="00AC6B99" w:rsidRPr="00876F44" w:rsidRDefault="00AC6B99" w:rsidP="003F3ECE">
      <w:pPr>
        <w:pStyle w:val="Heading1"/>
      </w:pPr>
      <w:r w:rsidRPr="003F3ECE">
        <w:lastRenderedPageBreak/>
        <w:t>Proxies</w:t>
      </w:r>
    </w:p>
    <w:p w14:paraId="29E4A321" w14:textId="5D15DD36" w:rsidR="00AC6B99" w:rsidRPr="00286D22" w:rsidRDefault="00D873B3" w:rsidP="00C936E9">
      <w:r w:rsidRPr="00D873B3">
        <w:t xml:space="preserve">Where a member is unable to attend a meeting, proxies will be allowed to attend the meeting if the proxy member is a representative of the absent member’s </w:t>
      </w:r>
      <w:r>
        <w:t xml:space="preserve">organisation, sector or </w:t>
      </w:r>
      <w:r w:rsidRPr="00D873B3">
        <w:t>jurisdiction</w:t>
      </w:r>
      <w:r>
        <w:t xml:space="preserve">, </w:t>
      </w:r>
      <w:r w:rsidRPr="00D873B3">
        <w:t>has been appropriately briefed</w:t>
      </w:r>
      <w:r w:rsidRPr="007F564D">
        <w:t xml:space="preserve"> and</w:t>
      </w:r>
      <w:r>
        <w:t xml:space="preserve"> </w:t>
      </w:r>
      <w:r w:rsidRPr="00D873B3">
        <w:t>has suitable skills, knowledge and expertise. Notice of proxy attendance is to be provided to the Secretariat and the Chair</w:t>
      </w:r>
      <w:r>
        <w:t xml:space="preserve"> prior to the meeting</w:t>
      </w:r>
      <w:r w:rsidRPr="00D873B3">
        <w:t>.</w:t>
      </w:r>
    </w:p>
    <w:p w14:paraId="5F5BD652" w14:textId="580EF7BF" w:rsidR="00AC6B99" w:rsidRPr="00876F44" w:rsidRDefault="00AC6B99" w:rsidP="003F3ECE">
      <w:pPr>
        <w:pStyle w:val="Heading1"/>
      </w:pPr>
      <w:r w:rsidRPr="003F3ECE">
        <w:t>Operation</w:t>
      </w:r>
      <w:r w:rsidRPr="00876F44">
        <w:t xml:space="preserve"> </w:t>
      </w:r>
    </w:p>
    <w:p w14:paraId="05FEBEBD" w14:textId="7B7F3BA0" w:rsidR="00AC6B99" w:rsidRPr="00AC6B99" w:rsidRDefault="00AC6B99" w:rsidP="00AC5426">
      <w:r w:rsidRPr="00AC6B99">
        <w:t xml:space="preserve">The Chair will preside at all meetings at which they are present.  If the Chair is absent from the meeting, a Deputy Chair can be elected to preside as required.  </w:t>
      </w:r>
    </w:p>
    <w:p w14:paraId="1B233580" w14:textId="654829EE" w:rsidR="00AC6B99" w:rsidRPr="00AC6B99" w:rsidRDefault="00AC6B99" w:rsidP="00AC5426">
      <w:r w:rsidRPr="00AC6B99">
        <w:t>The NNMEAN will hold a minimum of three (3) meetings each year, and members may also undertake specific projects or working groups.  Meetings can be face to face or via teleconference.  The frequency of meetings will have regard to the time and cost of meetings balanced with the volume and nature of business.</w:t>
      </w:r>
    </w:p>
    <w:p w14:paraId="08CD442D" w14:textId="1DA0D44B" w:rsidR="00AC6B99" w:rsidRPr="00F81891" w:rsidRDefault="00AC6B99" w:rsidP="002224C7">
      <w:r w:rsidRPr="00AC6B99">
        <w:t>The terms of reference and operation of the NNMEAN will be reviewed a minimum of every three (3) years</w:t>
      </w:r>
    </w:p>
    <w:p w14:paraId="069727DA" w14:textId="4F24D2BC" w:rsidR="00AC6B99" w:rsidRPr="00876F44" w:rsidRDefault="00AC6B99" w:rsidP="003F3ECE">
      <w:pPr>
        <w:pStyle w:val="Heading1"/>
      </w:pPr>
      <w:r w:rsidRPr="003F3ECE">
        <w:t>Remuneration</w:t>
      </w:r>
    </w:p>
    <w:p w14:paraId="6FE08300" w14:textId="77777777" w:rsidR="00AC6B99" w:rsidRPr="00AC6B99" w:rsidRDefault="00AC6B99" w:rsidP="00AC5426">
      <w:r w:rsidRPr="00AC6B99">
        <w:t>Members will be expected to meet their own travel, accommodation and associated costs where the member is:</w:t>
      </w:r>
    </w:p>
    <w:p w14:paraId="130E88AB" w14:textId="77777777" w:rsidR="00AC6B99" w:rsidRPr="00AC6B99" w:rsidRDefault="00AC6B99" w:rsidP="004A76FE">
      <w:pPr>
        <w:pStyle w:val="ListBullet"/>
      </w:pPr>
      <w:r w:rsidRPr="00AC6B99">
        <w:t>an employee or contractor of the public service or a publicly funded agency (Commonwealth, State, Territory or Local government, statutory authority or government owned corporation</w:t>
      </w:r>
      <w:proofErr w:type="gramStart"/>
      <w:r w:rsidRPr="00AC6B99">
        <w:t>);</w:t>
      </w:r>
      <w:proofErr w:type="gramEnd"/>
      <w:r w:rsidRPr="00AC6B99">
        <w:t xml:space="preserve"> </w:t>
      </w:r>
    </w:p>
    <w:p w14:paraId="2F9DD0BA" w14:textId="77777777" w:rsidR="00AC6B99" w:rsidRPr="00AC6B99" w:rsidRDefault="00AC6B99" w:rsidP="004A76FE">
      <w:pPr>
        <w:pStyle w:val="ListBullet"/>
      </w:pPr>
      <w:r w:rsidRPr="00AC6B99">
        <w:t>an employee of a not for profit and/or non-government organisation that is funded by the Commonwealth, State or local government; or</w:t>
      </w:r>
    </w:p>
    <w:p w14:paraId="19E4722C" w14:textId="7D40D736" w:rsidR="00AC6B99" w:rsidRPr="00E01A90" w:rsidRDefault="00AC6B99" w:rsidP="004A76FE">
      <w:pPr>
        <w:pStyle w:val="ListBullet"/>
      </w:pPr>
      <w:r w:rsidRPr="00AC6B99">
        <w:t>a person who is funded by their employer and/or affiliate body to represent, network, promote or advocate the issues that the NNMEAN is working on.</w:t>
      </w:r>
    </w:p>
    <w:p w14:paraId="6BFCC6C4" w14:textId="77777777" w:rsidR="00AC6B99" w:rsidRPr="00AC6B99" w:rsidRDefault="00AC6B99" w:rsidP="002224C7">
      <w:r w:rsidRPr="00AC6B99">
        <w:t xml:space="preserve">Remuneration and expenses </w:t>
      </w:r>
      <w:r w:rsidRPr="00904E9D">
        <w:rPr>
          <w:rStyle w:val="Strong"/>
        </w:rPr>
        <w:t>may</w:t>
      </w:r>
      <w:r w:rsidRPr="00F81891">
        <w:t xml:space="preserve"> </w:t>
      </w:r>
      <w:r w:rsidRPr="00AC6B99">
        <w:t>be paid to a member who is either:</w:t>
      </w:r>
    </w:p>
    <w:p w14:paraId="5B6243AA" w14:textId="77777777" w:rsidR="00AC6B99" w:rsidRPr="00AC6B99" w:rsidRDefault="00AC6B99" w:rsidP="002847F8">
      <w:pPr>
        <w:pStyle w:val="ListBullet"/>
      </w:pPr>
      <w:r w:rsidRPr="00AC6B99">
        <w:t>An unfunded or non-salaried representative of a peak agency or non-government organisation; or</w:t>
      </w:r>
    </w:p>
    <w:p w14:paraId="7202359D" w14:textId="11C2CA77" w:rsidR="00AC6B99" w:rsidRPr="00E01A90" w:rsidRDefault="00AC6B99" w:rsidP="002847F8">
      <w:pPr>
        <w:pStyle w:val="ListBullet"/>
      </w:pPr>
      <w:r w:rsidRPr="00AC6B99">
        <w:t>An individual who would be earning an income if they were not attending the meeting.</w:t>
      </w:r>
    </w:p>
    <w:p w14:paraId="0F594AEA" w14:textId="0542B693" w:rsidR="00AC6B99" w:rsidRPr="00876F44" w:rsidRDefault="00AC6B99" w:rsidP="003F3ECE">
      <w:pPr>
        <w:pStyle w:val="Heading1"/>
      </w:pPr>
      <w:r w:rsidRPr="00876F44">
        <w:t xml:space="preserve"> </w:t>
      </w:r>
      <w:r w:rsidRPr="003F3ECE">
        <w:t>Secretariat</w:t>
      </w:r>
    </w:p>
    <w:p w14:paraId="447C301F" w14:textId="4B8E26F8" w:rsidR="00AC6B99" w:rsidRPr="00AC6B99" w:rsidRDefault="00AC6B99" w:rsidP="00AC5426">
      <w:r w:rsidRPr="00AC6B99">
        <w:t xml:space="preserve">The work of the NNMEAN (and any working groups) will be supported by a Secretariat provided by the Commonwealth. </w:t>
      </w:r>
    </w:p>
    <w:p w14:paraId="6B4EDF5D" w14:textId="77777777" w:rsidR="00AC6B99" w:rsidRPr="00AC6B99" w:rsidRDefault="00AC6B99" w:rsidP="00AC5426">
      <w:r w:rsidRPr="00AC6B99">
        <w:t>The Secretariat will be responsible for:</w:t>
      </w:r>
    </w:p>
    <w:p w14:paraId="4BDBE546" w14:textId="77777777" w:rsidR="00AC6B99" w:rsidRPr="00AC6B99" w:rsidRDefault="00AC6B99" w:rsidP="002847F8">
      <w:pPr>
        <w:pStyle w:val="ListBullet"/>
      </w:pPr>
      <w:r w:rsidRPr="00AC6B99">
        <w:t xml:space="preserve">Providing support to the </w:t>
      </w:r>
      <w:proofErr w:type="gramStart"/>
      <w:r w:rsidRPr="00AC6B99">
        <w:t>NNMEAN;</w:t>
      </w:r>
      <w:proofErr w:type="gramEnd"/>
    </w:p>
    <w:p w14:paraId="4DF79D40" w14:textId="77777777" w:rsidR="00AC6B99" w:rsidRPr="00AC6B99" w:rsidRDefault="00AC6B99" w:rsidP="002847F8">
      <w:pPr>
        <w:pStyle w:val="ListBullet"/>
      </w:pPr>
      <w:r w:rsidRPr="00AC6B99">
        <w:t xml:space="preserve">Developing, in consultation with the Chair, agendas for NNMEAN meetings and other business involving the Department and the </w:t>
      </w:r>
      <w:proofErr w:type="gramStart"/>
      <w:r w:rsidRPr="00AC6B99">
        <w:t>NNMEAN;</w:t>
      </w:r>
      <w:proofErr w:type="gramEnd"/>
    </w:p>
    <w:p w14:paraId="2F586C87" w14:textId="77777777" w:rsidR="00AC6B99" w:rsidRPr="00AC6B99" w:rsidRDefault="00AC6B99" w:rsidP="002847F8">
      <w:pPr>
        <w:pStyle w:val="ListBullet"/>
      </w:pPr>
      <w:r w:rsidRPr="00AC6B99">
        <w:t xml:space="preserve">Distributing the agenda and associated </w:t>
      </w:r>
      <w:proofErr w:type="gramStart"/>
      <w:r w:rsidRPr="00AC6B99">
        <w:t>material;</w:t>
      </w:r>
      <w:proofErr w:type="gramEnd"/>
    </w:p>
    <w:p w14:paraId="6E484D6F" w14:textId="77777777" w:rsidR="00AC6B99" w:rsidRPr="00AC6B99" w:rsidRDefault="00AC6B99" w:rsidP="002847F8">
      <w:pPr>
        <w:pStyle w:val="ListBullet"/>
      </w:pPr>
      <w:r w:rsidRPr="00AC6B99">
        <w:t xml:space="preserve">Ensuring all members are kept informed of issues and information relevant to the work of the </w:t>
      </w:r>
      <w:proofErr w:type="gramStart"/>
      <w:r w:rsidRPr="00AC6B99">
        <w:t>NNMEAN;</w:t>
      </w:r>
      <w:proofErr w:type="gramEnd"/>
    </w:p>
    <w:p w14:paraId="66CF85B8" w14:textId="77777777" w:rsidR="00AC6B99" w:rsidRPr="00AC6B99" w:rsidRDefault="00AC6B99" w:rsidP="002847F8">
      <w:pPr>
        <w:pStyle w:val="ListBullet"/>
      </w:pPr>
      <w:r w:rsidRPr="00AC6B99">
        <w:lastRenderedPageBreak/>
        <w:t xml:space="preserve">Arranging venues and catering for </w:t>
      </w:r>
      <w:proofErr w:type="gramStart"/>
      <w:r w:rsidRPr="00AC6B99">
        <w:t>meetings;</w:t>
      </w:r>
      <w:proofErr w:type="gramEnd"/>
    </w:p>
    <w:p w14:paraId="4249E159" w14:textId="77777777" w:rsidR="00AC6B99" w:rsidRPr="00AC6B99" w:rsidRDefault="00AC6B99" w:rsidP="002847F8">
      <w:pPr>
        <w:pStyle w:val="ListBullet"/>
      </w:pPr>
      <w:r w:rsidRPr="00AC6B99">
        <w:t>Arranging appropriate travel and accommodation for eligible members; and</w:t>
      </w:r>
    </w:p>
    <w:p w14:paraId="4E42923B" w14:textId="08416998" w:rsidR="00AC6B99" w:rsidRPr="00E01A90" w:rsidRDefault="00AC6B99" w:rsidP="002847F8">
      <w:pPr>
        <w:pStyle w:val="ListBullet"/>
      </w:pPr>
      <w:r w:rsidRPr="00AC6B99">
        <w:t>Verifying reimbursement of eligible expenses.</w:t>
      </w:r>
    </w:p>
    <w:p w14:paraId="324A0736" w14:textId="430D048A" w:rsidR="00AC6B99" w:rsidRPr="00876F44" w:rsidRDefault="00AC6B99" w:rsidP="003F3ECE">
      <w:pPr>
        <w:pStyle w:val="Heading1"/>
      </w:pPr>
      <w:r w:rsidRPr="003F3ECE">
        <w:t>Stakeholder</w:t>
      </w:r>
      <w:r w:rsidRPr="00876F44">
        <w:t xml:space="preserve"> Engagement</w:t>
      </w:r>
    </w:p>
    <w:p w14:paraId="69A7E7BA" w14:textId="5EDB9C6A" w:rsidR="00AC6B99" w:rsidRPr="00AC6B99" w:rsidRDefault="00AC6B99" w:rsidP="00AC5426">
      <w:r w:rsidRPr="00AC6B99">
        <w:t>The NNMEAN will consult and seek further relevant information from stakeholders as required to support deliberations on nursing and midwifery workforce, education policy and employment issues.</w:t>
      </w:r>
    </w:p>
    <w:p w14:paraId="49554F74" w14:textId="64B109A9" w:rsidR="00AC6B99" w:rsidRPr="00876F44" w:rsidRDefault="00AC6B99" w:rsidP="003F3ECE">
      <w:pPr>
        <w:pStyle w:val="Heading1"/>
      </w:pPr>
      <w:r w:rsidRPr="00876F44">
        <w:t>Reporting arrangements</w:t>
      </w:r>
    </w:p>
    <w:p w14:paraId="70B6F671" w14:textId="4B8BDC0F" w:rsidR="00C84E1D" w:rsidRPr="00E75C05" w:rsidRDefault="00C26B37" w:rsidP="002224C7">
      <w:r>
        <w:t xml:space="preserve">The </w:t>
      </w:r>
      <w:r w:rsidRPr="00C26B37">
        <w:t>NNMEAN reports to the Deputy Secretary, Chief Medical Officer Group, through the CNMO. A written report with any recommendations will be provided to the Deputy Secretary within one month of each meeting.</w:t>
      </w:r>
    </w:p>
    <w:sectPr w:rsidR="00C84E1D" w:rsidRPr="00E75C05" w:rsidSect="003633EB">
      <w:footerReference w:type="default" r:id="rId11"/>
      <w:pgSz w:w="11906" w:h="16838"/>
      <w:pgMar w:top="1134" w:right="1077" w:bottom="1134"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DE38" w14:textId="77777777" w:rsidR="008849EB" w:rsidRDefault="008849EB">
      <w:r>
        <w:separator/>
      </w:r>
    </w:p>
  </w:endnote>
  <w:endnote w:type="continuationSeparator" w:id="0">
    <w:p w14:paraId="3404650D" w14:textId="77777777" w:rsidR="008849EB" w:rsidRDefault="008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A815" w14:textId="77777777" w:rsidR="00D45667" w:rsidRPr="008477E5" w:rsidRDefault="00D45667" w:rsidP="00E20402">
    <w:pPr>
      <w:pStyle w:val="Footer"/>
      <w:pBdr>
        <w:top w:val="single" w:sz="6" w:space="1" w:color="auto"/>
      </w:pBdr>
      <w:tabs>
        <w:tab w:val="clear" w:pos="4153"/>
        <w:tab w:val="clear" w:pos="8306"/>
        <w:tab w:val="right" w:pos="8931"/>
      </w:tabs>
      <w:rPr>
        <w:i/>
        <w:sz w:val="20"/>
      </w:rPr>
    </w:pPr>
    <w:r w:rsidRPr="008477E5">
      <w:rPr>
        <w:i/>
        <w:sz w:val="20"/>
      </w:rPr>
      <w:tab/>
    </w:r>
    <w:r w:rsidRPr="008477E5">
      <w:rPr>
        <w:rStyle w:val="PageNumber"/>
        <w:i/>
        <w:sz w:val="20"/>
      </w:rPr>
      <w:fldChar w:fldCharType="begin"/>
    </w:r>
    <w:r w:rsidRPr="008477E5">
      <w:rPr>
        <w:rStyle w:val="PageNumber"/>
        <w:i/>
        <w:sz w:val="20"/>
      </w:rPr>
      <w:instrText xml:space="preserve"> PAGE </w:instrText>
    </w:r>
    <w:r w:rsidRPr="008477E5">
      <w:rPr>
        <w:rStyle w:val="PageNumber"/>
        <w:i/>
        <w:sz w:val="20"/>
      </w:rPr>
      <w:fldChar w:fldCharType="separate"/>
    </w:r>
    <w:r w:rsidR="00D873B3">
      <w:rPr>
        <w:rStyle w:val="PageNumber"/>
        <w:i/>
        <w:noProof/>
        <w:sz w:val="20"/>
      </w:rPr>
      <w:t>2</w:t>
    </w:r>
    <w:r w:rsidRPr="008477E5">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9842" w14:textId="77777777" w:rsidR="008849EB" w:rsidRDefault="008849EB">
      <w:r>
        <w:separator/>
      </w:r>
    </w:p>
  </w:footnote>
  <w:footnote w:type="continuationSeparator" w:id="0">
    <w:p w14:paraId="71B895CD" w14:textId="77777777" w:rsidR="008849EB" w:rsidRDefault="0088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FC9A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2" w15:restartNumberingAfterBreak="0">
    <w:nsid w:val="015B3A57"/>
    <w:multiLevelType w:val="multilevel"/>
    <w:tmpl w:val="EB70BCBE"/>
    <w:lvl w:ilvl="0">
      <w:start w:val="1"/>
      <w:numFmt w:val="bullet"/>
      <w:lvlText w:val=""/>
      <w:lvlJc w:val="left"/>
      <w:pPr>
        <w:tabs>
          <w:tab w:val="num" w:pos="2007"/>
        </w:tabs>
        <w:ind w:left="200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E022D"/>
    <w:multiLevelType w:val="hybridMultilevel"/>
    <w:tmpl w:val="5C9EA12A"/>
    <w:lvl w:ilvl="0" w:tplc="A808D01C">
      <w:start w:val="5"/>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D6602E"/>
    <w:multiLevelType w:val="hybridMultilevel"/>
    <w:tmpl w:val="1C5A3382"/>
    <w:lvl w:ilvl="0" w:tplc="FCC0F9C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766E4"/>
    <w:multiLevelType w:val="hybridMultilevel"/>
    <w:tmpl w:val="31B42C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002C9E"/>
    <w:multiLevelType w:val="hybridMultilevel"/>
    <w:tmpl w:val="78609D8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1AF15233"/>
    <w:multiLevelType w:val="hybridMultilevel"/>
    <w:tmpl w:val="8438D3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2410A"/>
    <w:multiLevelType w:val="hybridMultilevel"/>
    <w:tmpl w:val="BB9262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267C95"/>
    <w:multiLevelType w:val="hybridMultilevel"/>
    <w:tmpl w:val="81B21754"/>
    <w:lvl w:ilvl="0" w:tplc="A808D01C">
      <w:start w:val="5"/>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0863B60"/>
    <w:multiLevelType w:val="hybridMultilevel"/>
    <w:tmpl w:val="2B32997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DF267A"/>
    <w:multiLevelType w:val="hybridMultilevel"/>
    <w:tmpl w:val="A8428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B81DF8"/>
    <w:multiLevelType w:val="hybridMultilevel"/>
    <w:tmpl w:val="EB70BCBE"/>
    <w:lvl w:ilvl="0" w:tplc="66C86F52">
      <w:start w:val="1"/>
      <w:numFmt w:val="bullet"/>
      <w:lvlText w:val=""/>
      <w:lvlJc w:val="left"/>
      <w:pPr>
        <w:tabs>
          <w:tab w:val="num" w:pos="2007"/>
        </w:tabs>
        <w:ind w:left="2007"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E256A"/>
    <w:multiLevelType w:val="hybridMultilevel"/>
    <w:tmpl w:val="88220CC6"/>
    <w:lvl w:ilvl="0" w:tplc="6100B0C6">
      <w:start w:val="1"/>
      <w:numFmt w:val="decimal"/>
      <w:lvlText w:val="%1."/>
      <w:lvlJc w:val="left"/>
      <w:pPr>
        <w:ind w:left="720" w:hanging="360"/>
      </w:pPr>
      <w:rPr>
        <w:rFonts w:ascii="Times New Roman" w:hAnsi="Times New Roman" w:cs="Times New Roman"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D971E5"/>
    <w:multiLevelType w:val="hybridMultilevel"/>
    <w:tmpl w:val="7D103450"/>
    <w:lvl w:ilvl="0" w:tplc="66C86F52">
      <w:start w:val="1"/>
      <w:numFmt w:val="bullet"/>
      <w:lvlText w:val=""/>
      <w:lvlJc w:val="left"/>
      <w:pPr>
        <w:tabs>
          <w:tab w:val="num" w:pos="2007"/>
        </w:tabs>
        <w:ind w:left="2007"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63DDC"/>
    <w:multiLevelType w:val="hybridMultilevel"/>
    <w:tmpl w:val="A15485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C53F63"/>
    <w:multiLevelType w:val="hybridMultilevel"/>
    <w:tmpl w:val="0F5453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AC121B9"/>
    <w:multiLevelType w:val="hybridMultilevel"/>
    <w:tmpl w:val="F5B02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97357F"/>
    <w:multiLevelType w:val="hybridMultilevel"/>
    <w:tmpl w:val="B1D4BB82"/>
    <w:lvl w:ilvl="0" w:tplc="66C86F52">
      <w:start w:val="1"/>
      <w:numFmt w:val="bullet"/>
      <w:lvlText w:val=""/>
      <w:lvlJc w:val="left"/>
      <w:pPr>
        <w:tabs>
          <w:tab w:val="num" w:pos="2007"/>
        </w:tabs>
        <w:ind w:left="2007"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C21C1"/>
    <w:multiLevelType w:val="multilevel"/>
    <w:tmpl w:val="EB70BCBE"/>
    <w:lvl w:ilvl="0">
      <w:start w:val="1"/>
      <w:numFmt w:val="bullet"/>
      <w:lvlText w:val=""/>
      <w:lvlJc w:val="left"/>
      <w:pPr>
        <w:tabs>
          <w:tab w:val="num" w:pos="2007"/>
        </w:tabs>
        <w:ind w:left="200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3734D"/>
    <w:multiLevelType w:val="hybridMultilevel"/>
    <w:tmpl w:val="2EEA23B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C2C5D88"/>
    <w:multiLevelType w:val="hybridMultilevel"/>
    <w:tmpl w:val="E748781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5E2902EB"/>
    <w:multiLevelType w:val="hybridMultilevel"/>
    <w:tmpl w:val="3F481F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09F7169"/>
    <w:multiLevelType w:val="hybridMultilevel"/>
    <w:tmpl w:val="14C05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60A6076"/>
    <w:multiLevelType w:val="hybridMultilevel"/>
    <w:tmpl w:val="B6823B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7C42161"/>
    <w:multiLevelType w:val="hybridMultilevel"/>
    <w:tmpl w:val="83561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BEC0AA8"/>
    <w:multiLevelType w:val="hybridMultilevel"/>
    <w:tmpl w:val="185289CA"/>
    <w:lvl w:ilvl="0" w:tplc="0C090001">
      <w:start w:val="1"/>
      <w:numFmt w:val="bullet"/>
      <w:lvlText w:val=""/>
      <w:lvlJc w:val="left"/>
      <w:pPr>
        <w:ind w:left="2188" w:hanging="360"/>
      </w:pPr>
      <w:rPr>
        <w:rFonts w:ascii="Symbol" w:hAnsi="Symbol" w:hint="default"/>
      </w:rPr>
    </w:lvl>
    <w:lvl w:ilvl="1" w:tplc="0C090003">
      <w:start w:val="1"/>
      <w:numFmt w:val="bullet"/>
      <w:lvlText w:val="o"/>
      <w:lvlJc w:val="left"/>
      <w:pPr>
        <w:ind w:left="2908" w:hanging="360"/>
      </w:pPr>
      <w:rPr>
        <w:rFonts w:ascii="Courier New" w:hAnsi="Courier New" w:cs="Courier New" w:hint="default"/>
      </w:rPr>
    </w:lvl>
    <w:lvl w:ilvl="2" w:tplc="0C090005">
      <w:start w:val="1"/>
      <w:numFmt w:val="bullet"/>
      <w:lvlText w:val=""/>
      <w:lvlJc w:val="left"/>
      <w:pPr>
        <w:ind w:left="3628" w:hanging="360"/>
      </w:pPr>
      <w:rPr>
        <w:rFonts w:ascii="Wingdings" w:hAnsi="Wingdings" w:hint="default"/>
      </w:rPr>
    </w:lvl>
    <w:lvl w:ilvl="3" w:tplc="0C090001" w:tentative="1">
      <w:start w:val="1"/>
      <w:numFmt w:val="bullet"/>
      <w:lvlText w:val=""/>
      <w:lvlJc w:val="left"/>
      <w:pPr>
        <w:ind w:left="4348" w:hanging="360"/>
      </w:pPr>
      <w:rPr>
        <w:rFonts w:ascii="Symbol" w:hAnsi="Symbol" w:hint="default"/>
      </w:rPr>
    </w:lvl>
    <w:lvl w:ilvl="4" w:tplc="0C090003" w:tentative="1">
      <w:start w:val="1"/>
      <w:numFmt w:val="bullet"/>
      <w:lvlText w:val="o"/>
      <w:lvlJc w:val="left"/>
      <w:pPr>
        <w:ind w:left="5068" w:hanging="360"/>
      </w:pPr>
      <w:rPr>
        <w:rFonts w:ascii="Courier New" w:hAnsi="Courier New" w:cs="Courier New" w:hint="default"/>
      </w:rPr>
    </w:lvl>
    <w:lvl w:ilvl="5" w:tplc="0C090005" w:tentative="1">
      <w:start w:val="1"/>
      <w:numFmt w:val="bullet"/>
      <w:lvlText w:val=""/>
      <w:lvlJc w:val="left"/>
      <w:pPr>
        <w:ind w:left="5788" w:hanging="360"/>
      </w:pPr>
      <w:rPr>
        <w:rFonts w:ascii="Wingdings" w:hAnsi="Wingdings" w:hint="default"/>
      </w:rPr>
    </w:lvl>
    <w:lvl w:ilvl="6" w:tplc="0C090001" w:tentative="1">
      <w:start w:val="1"/>
      <w:numFmt w:val="bullet"/>
      <w:lvlText w:val=""/>
      <w:lvlJc w:val="left"/>
      <w:pPr>
        <w:ind w:left="6508" w:hanging="360"/>
      </w:pPr>
      <w:rPr>
        <w:rFonts w:ascii="Symbol" w:hAnsi="Symbol" w:hint="default"/>
      </w:rPr>
    </w:lvl>
    <w:lvl w:ilvl="7" w:tplc="0C090003" w:tentative="1">
      <w:start w:val="1"/>
      <w:numFmt w:val="bullet"/>
      <w:lvlText w:val="o"/>
      <w:lvlJc w:val="left"/>
      <w:pPr>
        <w:ind w:left="7228" w:hanging="360"/>
      </w:pPr>
      <w:rPr>
        <w:rFonts w:ascii="Courier New" w:hAnsi="Courier New" w:cs="Courier New" w:hint="default"/>
      </w:rPr>
    </w:lvl>
    <w:lvl w:ilvl="8" w:tplc="0C090005" w:tentative="1">
      <w:start w:val="1"/>
      <w:numFmt w:val="bullet"/>
      <w:lvlText w:val=""/>
      <w:lvlJc w:val="left"/>
      <w:pPr>
        <w:ind w:left="7948" w:hanging="360"/>
      </w:pPr>
      <w:rPr>
        <w:rFonts w:ascii="Wingdings" w:hAnsi="Wingdings" w:hint="default"/>
      </w:rPr>
    </w:lvl>
  </w:abstractNum>
  <w:abstractNum w:abstractNumId="28" w15:restartNumberingAfterBreak="0">
    <w:nsid w:val="6CAB3591"/>
    <w:multiLevelType w:val="hybridMultilevel"/>
    <w:tmpl w:val="7BC836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2074FB2"/>
    <w:multiLevelType w:val="hybridMultilevel"/>
    <w:tmpl w:val="43848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4A40C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490E41"/>
    <w:multiLevelType w:val="hybridMultilevel"/>
    <w:tmpl w:val="10DC04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7A776D8D"/>
    <w:multiLevelType w:val="hybridMultilevel"/>
    <w:tmpl w:val="2598C4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03009E"/>
    <w:multiLevelType w:val="hybridMultilevel"/>
    <w:tmpl w:val="A91AF1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729062498">
    <w:abstractNumId w:val="30"/>
  </w:num>
  <w:num w:numId="2" w16cid:durableId="1744182089">
    <w:abstractNumId w:val="1"/>
  </w:num>
  <w:num w:numId="3" w16cid:durableId="825821867">
    <w:abstractNumId w:val="10"/>
  </w:num>
  <w:num w:numId="4" w16cid:durableId="961380031">
    <w:abstractNumId w:val="7"/>
  </w:num>
  <w:num w:numId="5" w16cid:durableId="984353114">
    <w:abstractNumId w:val="19"/>
  </w:num>
  <w:num w:numId="6" w16cid:durableId="732199461">
    <w:abstractNumId w:val="15"/>
  </w:num>
  <w:num w:numId="7" w16cid:durableId="577399755">
    <w:abstractNumId w:val="13"/>
  </w:num>
  <w:num w:numId="8" w16cid:durableId="1452744047">
    <w:abstractNumId w:val="2"/>
  </w:num>
  <w:num w:numId="9" w16cid:durableId="1322539904">
    <w:abstractNumId w:val="20"/>
  </w:num>
  <w:num w:numId="10" w16cid:durableId="1185245451">
    <w:abstractNumId w:val="14"/>
  </w:num>
  <w:num w:numId="11" w16cid:durableId="680933859">
    <w:abstractNumId w:val="16"/>
  </w:num>
  <w:num w:numId="12" w16cid:durableId="1903637286">
    <w:abstractNumId w:val="3"/>
  </w:num>
  <w:num w:numId="13" w16cid:durableId="532962426">
    <w:abstractNumId w:val="31"/>
  </w:num>
  <w:num w:numId="14" w16cid:durableId="1558278784">
    <w:abstractNumId w:val="6"/>
  </w:num>
  <w:num w:numId="15" w16cid:durableId="23865881">
    <w:abstractNumId w:val="28"/>
  </w:num>
  <w:num w:numId="16" w16cid:durableId="859006047">
    <w:abstractNumId w:val="29"/>
  </w:num>
  <w:num w:numId="17" w16cid:durableId="365712845">
    <w:abstractNumId w:val="22"/>
  </w:num>
  <w:num w:numId="18" w16cid:durableId="354383180">
    <w:abstractNumId w:val="9"/>
  </w:num>
  <w:num w:numId="19" w16cid:durableId="1394962828">
    <w:abstractNumId w:val="27"/>
  </w:num>
  <w:num w:numId="20" w16cid:durableId="1605575720">
    <w:abstractNumId w:val="5"/>
  </w:num>
  <w:num w:numId="21" w16cid:durableId="316111131">
    <w:abstractNumId w:val="33"/>
  </w:num>
  <w:num w:numId="22" w16cid:durableId="213464230">
    <w:abstractNumId w:val="21"/>
  </w:num>
  <w:num w:numId="23" w16cid:durableId="1300719762">
    <w:abstractNumId w:val="25"/>
  </w:num>
  <w:num w:numId="24" w16cid:durableId="568152654">
    <w:abstractNumId w:val="17"/>
  </w:num>
  <w:num w:numId="25" w16cid:durableId="1355810960">
    <w:abstractNumId w:val="11"/>
  </w:num>
  <w:num w:numId="26" w16cid:durableId="862521151">
    <w:abstractNumId w:val="32"/>
  </w:num>
  <w:num w:numId="27" w16cid:durableId="498040579">
    <w:abstractNumId w:val="8"/>
  </w:num>
  <w:num w:numId="28" w16cid:durableId="797072148">
    <w:abstractNumId w:val="23"/>
  </w:num>
  <w:num w:numId="29" w16cid:durableId="592980429">
    <w:abstractNumId w:val="24"/>
  </w:num>
  <w:num w:numId="30" w16cid:durableId="1497383286">
    <w:abstractNumId w:val="26"/>
  </w:num>
  <w:num w:numId="31" w16cid:durableId="1348286385">
    <w:abstractNumId w:val="12"/>
  </w:num>
  <w:num w:numId="32" w16cid:durableId="327636605">
    <w:abstractNumId w:val="18"/>
  </w:num>
  <w:num w:numId="33" w16cid:durableId="1770346735">
    <w:abstractNumId w:val="4"/>
  </w:num>
  <w:num w:numId="34" w16cid:durableId="29637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12"/>
    <w:rsid w:val="00005F8D"/>
    <w:rsid w:val="0001542D"/>
    <w:rsid w:val="0001699E"/>
    <w:rsid w:val="0002055B"/>
    <w:rsid w:val="0002061B"/>
    <w:rsid w:val="0003179A"/>
    <w:rsid w:val="00037B53"/>
    <w:rsid w:val="0005404D"/>
    <w:rsid w:val="000549E6"/>
    <w:rsid w:val="00064F32"/>
    <w:rsid w:val="00083B2A"/>
    <w:rsid w:val="000873DE"/>
    <w:rsid w:val="000A0843"/>
    <w:rsid w:val="000B08D9"/>
    <w:rsid w:val="000C347C"/>
    <w:rsid w:val="000D0025"/>
    <w:rsid w:val="000E7CDF"/>
    <w:rsid w:val="000F4F7E"/>
    <w:rsid w:val="001039F3"/>
    <w:rsid w:val="00103FAF"/>
    <w:rsid w:val="00112B85"/>
    <w:rsid w:val="00131716"/>
    <w:rsid w:val="00133263"/>
    <w:rsid w:val="00137841"/>
    <w:rsid w:val="00150799"/>
    <w:rsid w:val="001612A2"/>
    <w:rsid w:val="001724C6"/>
    <w:rsid w:val="00182917"/>
    <w:rsid w:val="00182AC2"/>
    <w:rsid w:val="00186D22"/>
    <w:rsid w:val="001B5055"/>
    <w:rsid w:val="001C1112"/>
    <w:rsid w:val="001D7919"/>
    <w:rsid w:val="001F0722"/>
    <w:rsid w:val="001F52A8"/>
    <w:rsid w:val="001F5BE2"/>
    <w:rsid w:val="00205D19"/>
    <w:rsid w:val="00206848"/>
    <w:rsid w:val="002224C7"/>
    <w:rsid w:val="00227522"/>
    <w:rsid w:val="00234749"/>
    <w:rsid w:val="00240C2A"/>
    <w:rsid w:val="002430B5"/>
    <w:rsid w:val="00271AEE"/>
    <w:rsid w:val="002814EA"/>
    <w:rsid w:val="002847F8"/>
    <w:rsid w:val="00286D22"/>
    <w:rsid w:val="002A597F"/>
    <w:rsid w:val="002A7944"/>
    <w:rsid w:val="002B40DF"/>
    <w:rsid w:val="002B62E2"/>
    <w:rsid w:val="002C1E3A"/>
    <w:rsid w:val="002C4FDF"/>
    <w:rsid w:val="002C7576"/>
    <w:rsid w:val="002D0850"/>
    <w:rsid w:val="002E1AC2"/>
    <w:rsid w:val="002E75C0"/>
    <w:rsid w:val="002F4065"/>
    <w:rsid w:val="003025D6"/>
    <w:rsid w:val="00303FC1"/>
    <w:rsid w:val="003252D5"/>
    <w:rsid w:val="0034687A"/>
    <w:rsid w:val="003513A4"/>
    <w:rsid w:val="003633EB"/>
    <w:rsid w:val="00364E47"/>
    <w:rsid w:val="00365BCB"/>
    <w:rsid w:val="00367AFB"/>
    <w:rsid w:val="00382346"/>
    <w:rsid w:val="00385B4E"/>
    <w:rsid w:val="003907D7"/>
    <w:rsid w:val="00393AB5"/>
    <w:rsid w:val="003B0448"/>
    <w:rsid w:val="003C43E8"/>
    <w:rsid w:val="003C58F5"/>
    <w:rsid w:val="003C7580"/>
    <w:rsid w:val="003D1898"/>
    <w:rsid w:val="003E3115"/>
    <w:rsid w:val="003F23D7"/>
    <w:rsid w:val="003F356C"/>
    <w:rsid w:val="003F3ECE"/>
    <w:rsid w:val="003F77C1"/>
    <w:rsid w:val="003F7DE4"/>
    <w:rsid w:val="00406C41"/>
    <w:rsid w:val="0041222D"/>
    <w:rsid w:val="00414BEC"/>
    <w:rsid w:val="00423D2F"/>
    <w:rsid w:val="004362D7"/>
    <w:rsid w:val="004410A9"/>
    <w:rsid w:val="00441A5F"/>
    <w:rsid w:val="00446AC1"/>
    <w:rsid w:val="00457E65"/>
    <w:rsid w:val="00461267"/>
    <w:rsid w:val="0046178E"/>
    <w:rsid w:val="004632CD"/>
    <w:rsid w:val="00472E50"/>
    <w:rsid w:val="00474EC5"/>
    <w:rsid w:val="0047726A"/>
    <w:rsid w:val="00482F07"/>
    <w:rsid w:val="00485235"/>
    <w:rsid w:val="0048686E"/>
    <w:rsid w:val="004A1B05"/>
    <w:rsid w:val="004A76FE"/>
    <w:rsid w:val="004A79B8"/>
    <w:rsid w:val="004B3E3A"/>
    <w:rsid w:val="004C7056"/>
    <w:rsid w:val="004E1D4A"/>
    <w:rsid w:val="004F2DFB"/>
    <w:rsid w:val="004F577D"/>
    <w:rsid w:val="004F608A"/>
    <w:rsid w:val="00521A9D"/>
    <w:rsid w:val="00530794"/>
    <w:rsid w:val="00532CBE"/>
    <w:rsid w:val="00540CEC"/>
    <w:rsid w:val="00542062"/>
    <w:rsid w:val="00550724"/>
    <w:rsid w:val="00551EDD"/>
    <w:rsid w:val="00556600"/>
    <w:rsid w:val="0059405A"/>
    <w:rsid w:val="005A6643"/>
    <w:rsid w:val="005B314E"/>
    <w:rsid w:val="005B525E"/>
    <w:rsid w:val="005C65DD"/>
    <w:rsid w:val="005E48D6"/>
    <w:rsid w:val="005E7BD1"/>
    <w:rsid w:val="00610313"/>
    <w:rsid w:val="00623831"/>
    <w:rsid w:val="0063757B"/>
    <w:rsid w:val="00646D7F"/>
    <w:rsid w:val="00666885"/>
    <w:rsid w:val="006A5A16"/>
    <w:rsid w:val="006E08B0"/>
    <w:rsid w:val="006E6C71"/>
    <w:rsid w:val="00711F49"/>
    <w:rsid w:val="007139DD"/>
    <w:rsid w:val="00721763"/>
    <w:rsid w:val="00742BCD"/>
    <w:rsid w:val="0075513C"/>
    <w:rsid w:val="00771CA4"/>
    <w:rsid w:val="007757D9"/>
    <w:rsid w:val="0078436F"/>
    <w:rsid w:val="007845DE"/>
    <w:rsid w:val="00792CF6"/>
    <w:rsid w:val="007A2DDA"/>
    <w:rsid w:val="007B0DFD"/>
    <w:rsid w:val="007B27DD"/>
    <w:rsid w:val="007B38C0"/>
    <w:rsid w:val="007C14FD"/>
    <w:rsid w:val="007C7E4C"/>
    <w:rsid w:val="007D12BD"/>
    <w:rsid w:val="007E0BC6"/>
    <w:rsid w:val="007F1DC5"/>
    <w:rsid w:val="007F564D"/>
    <w:rsid w:val="007F7738"/>
    <w:rsid w:val="0081031A"/>
    <w:rsid w:val="0081142D"/>
    <w:rsid w:val="00815251"/>
    <w:rsid w:val="00821777"/>
    <w:rsid w:val="00822271"/>
    <w:rsid w:val="0084331B"/>
    <w:rsid w:val="008436A0"/>
    <w:rsid w:val="008477E5"/>
    <w:rsid w:val="008517DB"/>
    <w:rsid w:val="0085527B"/>
    <w:rsid w:val="00862519"/>
    <w:rsid w:val="0086277D"/>
    <w:rsid w:val="00876664"/>
    <w:rsid w:val="00876F44"/>
    <w:rsid w:val="008849EB"/>
    <w:rsid w:val="0088539B"/>
    <w:rsid w:val="008877D2"/>
    <w:rsid w:val="0089253B"/>
    <w:rsid w:val="008D3444"/>
    <w:rsid w:val="008D413D"/>
    <w:rsid w:val="008E5F7F"/>
    <w:rsid w:val="008F2326"/>
    <w:rsid w:val="008F33CB"/>
    <w:rsid w:val="00902D78"/>
    <w:rsid w:val="00904E9D"/>
    <w:rsid w:val="00906DBE"/>
    <w:rsid w:val="00911A7F"/>
    <w:rsid w:val="009154D0"/>
    <w:rsid w:val="00925FC0"/>
    <w:rsid w:val="00927801"/>
    <w:rsid w:val="009352E8"/>
    <w:rsid w:val="009410C0"/>
    <w:rsid w:val="00945EC7"/>
    <w:rsid w:val="00947F97"/>
    <w:rsid w:val="00951AB1"/>
    <w:rsid w:val="00987A6E"/>
    <w:rsid w:val="00987C61"/>
    <w:rsid w:val="009914D3"/>
    <w:rsid w:val="00992F46"/>
    <w:rsid w:val="009A16EC"/>
    <w:rsid w:val="009D7CA9"/>
    <w:rsid w:val="009E0611"/>
    <w:rsid w:val="009F71AF"/>
    <w:rsid w:val="00A00A20"/>
    <w:rsid w:val="00A23410"/>
    <w:rsid w:val="00A2785D"/>
    <w:rsid w:val="00A34571"/>
    <w:rsid w:val="00A43838"/>
    <w:rsid w:val="00A604D4"/>
    <w:rsid w:val="00A64919"/>
    <w:rsid w:val="00A70743"/>
    <w:rsid w:val="00A72C23"/>
    <w:rsid w:val="00A72E06"/>
    <w:rsid w:val="00A7381F"/>
    <w:rsid w:val="00A74961"/>
    <w:rsid w:val="00AB1134"/>
    <w:rsid w:val="00AB3164"/>
    <w:rsid w:val="00AC15F9"/>
    <w:rsid w:val="00AC5426"/>
    <w:rsid w:val="00AC6B99"/>
    <w:rsid w:val="00AD6F55"/>
    <w:rsid w:val="00AE2AD5"/>
    <w:rsid w:val="00AF3CC1"/>
    <w:rsid w:val="00B022BB"/>
    <w:rsid w:val="00B0334B"/>
    <w:rsid w:val="00B11A77"/>
    <w:rsid w:val="00B11F7E"/>
    <w:rsid w:val="00B200A1"/>
    <w:rsid w:val="00B253BC"/>
    <w:rsid w:val="00B36933"/>
    <w:rsid w:val="00B43700"/>
    <w:rsid w:val="00B63DDD"/>
    <w:rsid w:val="00B70115"/>
    <w:rsid w:val="00B737EE"/>
    <w:rsid w:val="00B73E99"/>
    <w:rsid w:val="00B85D15"/>
    <w:rsid w:val="00B91260"/>
    <w:rsid w:val="00B9508D"/>
    <w:rsid w:val="00BB488C"/>
    <w:rsid w:val="00BD014F"/>
    <w:rsid w:val="00BD2580"/>
    <w:rsid w:val="00BD5E2B"/>
    <w:rsid w:val="00BF0C41"/>
    <w:rsid w:val="00BF778B"/>
    <w:rsid w:val="00C200AA"/>
    <w:rsid w:val="00C26B37"/>
    <w:rsid w:val="00C3167D"/>
    <w:rsid w:val="00C347B7"/>
    <w:rsid w:val="00C440AC"/>
    <w:rsid w:val="00C44ECE"/>
    <w:rsid w:val="00C524E1"/>
    <w:rsid w:val="00C67994"/>
    <w:rsid w:val="00C732B3"/>
    <w:rsid w:val="00C76FA8"/>
    <w:rsid w:val="00C77215"/>
    <w:rsid w:val="00C805E4"/>
    <w:rsid w:val="00C808F9"/>
    <w:rsid w:val="00C843B8"/>
    <w:rsid w:val="00C84E1D"/>
    <w:rsid w:val="00C936E9"/>
    <w:rsid w:val="00CA4818"/>
    <w:rsid w:val="00CA6D29"/>
    <w:rsid w:val="00CB65F8"/>
    <w:rsid w:val="00CB6BB7"/>
    <w:rsid w:val="00CD14A0"/>
    <w:rsid w:val="00CD71F6"/>
    <w:rsid w:val="00CE47CA"/>
    <w:rsid w:val="00D1175C"/>
    <w:rsid w:val="00D11E31"/>
    <w:rsid w:val="00D255FD"/>
    <w:rsid w:val="00D26031"/>
    <w:rsid w:val="00D26E16"/>
    <w:rsid w:val="00D36FE9"/>
    <w:rsid w:val="00D41FC1"/>
    <w:rsid w:val="00D45667"/>
    <w:rsid w:val="00D5478E"/>
    <w:rsid w:val="00D6250F"/>
    <w:rsid w:val="00D641CB"/>
    <w:rsid w:val="00D64F0B"/>
    <w:rsid w:val="00D71120"/>
    <w:rsid w:val="00D755DF"/>
    <w:rsid w:val="00D764C3"/>
    <w:rsid w:val="00D7709D"/>
    <w:rsid w:val="00D7765A"/>
    <w:rsid w:val="00D7775C"/>
    <w:rsid w:val="00D85F1D"/>
    <w:rsid w:val="00D868EA"/>
    <w:rsid w:val="00D873B3"/>
    <w:rsid w:val="00D90BB9"/>
    <w:rsid w:val="00DA1277"/>
    <w:rsid w:val="00DB0AA8"/>
    <w:rsid w:val="00DD38BD"/>
    <w:rsid w:val="00DD4B3B"/>
    <w:rsid w:val="00DD6CE9"/>
    <w:rsid w:val="00DE45CB"/>
    <w:rsid w:val="00E0066A"/>
    <w:rsid w:val="00E01A90"/>
    <w:rsid w:val="00E01BD0"/>
    <w:rsid w:val="00E11DE1"/>
    <w:rsid w:val="00E13448"/>
    <w:rsid w:val="00E135EC"/>
    <w:rsid w:val="00E16689"/>
    <w:rsid w:val="00E20402"/>
    <w:rsid w:val="00E22A5F"/>
    <w:rsid w:val="00E23F0D"/>
    <w:rsid w:val="00E43EF0"/>
    <w:rsid w:val="00E50644"/>
    <w:rsid w:val="00E53F2A"/>
    <w:rsid w:val="00E54BC8"/>
    <w:rsid w:val="00E5667D"/>
    <w:rsid w:val="00E63C13"/>
    <w:rsid w:val="00E71091"/>
    <w:rsid w:val="00E75C05"/>
    <w:rsid w:val="00E83F85"/>
    <w:rsid w:val="00E8720A"/>
    <w:rsid w:val="00E879E3"/>
    <w:rsid w:val="00E91068"/>
    <w:rsid w:val="00ED51C3"/>
    <w:rsid w:val="00EE0119"/>
    <w:rsid w:val="00EE7976"/>
    <w:rsid w:val="00EF31D7"/>
    <w:rsid w:val="00F240F7"/>
    <w:rsid w:val="00F26521"/>
    <w:rsid w:val="00F30B1F"/>
    <w:rsid w:val="00F34E2D"/>
    <w:rsid w:val="00F55439"/>
    <w:rsid w:val="00F66242"/>
    <w:rsid w:val="00F81891"/>
    <w:rsid w:val="00F84B2C"/>
    <w:rsid w:val="00F9417D"/>
    <w:rsid w:val="00FA7363"/>
    <w:rsid w:val="00FB297D"/>
    <w:rsid w:val="00FC4E10"/>
    <w:rsid w:val="00FC6CA7"/>
    <w:rsid w:val="00FE29AE"/>
    <w:rsid w:val="00FF7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532AD"/>
  <w15:chartTrackingRefBased/>
  <w15:docId w15:val="{A5A4D145-1953-4B72-B203-A7F2BE49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5F8"/>
    <w:pPr>
      <w:spacing w:before="120" w:after="120"/>
    </w:pPr>
    <w:rPr>
      <w:rFonts w:asciiTheme="minorHAnsi" w:hAnsiTheme="minorHAnsi"/>
      <w:sz w:val="24"/>
      <w:lang w:eastAsia="en-US"/>
    </w:rPr>
  </w:style>
  <w:style w:type="paragraph" w:styleId="Heading1">
    <w:name w:val="heading 1"/>
    <w:basedOn w:val="Normal"/>
    <w:next w:val="Normal"/>
    <w:qFormat/>
    <w:rsid w:val="002C4FDF"/>
    <w:pPr>
      <w:keepNext/>
      <w:numPr>
        <w:numId w:val="33"/>
      </w:numPr>
      <w:ind w:left="357" w:hanging="357"/>
      <w:outlineLvl w:val="0"/>
    </w:pPr>
    <w:rPr>
      <w:b/>
      <w:sz w:val="26"/>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9027"/>
      </w:tabs>
      <w:jc w:val="both"/>
      <w:outlineLvl w:val="3"/>
    </w:pPr>
    <w:rPr>
      <w:b/>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jc w:val="center"/>
      <w:outlineLvl w:val="7"/>
    </w:pPr>
    <w:rPr>
      <w:rFonts w:ascii="Arial" w:hAnsi="Arial"/>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noteText">
    <w:name w:val="footnote text"/>
    <w:basedOn w:val="Normal"/>
    <w:semiHidden/>
    <w:rPr>
      <w:sz w:val="20"/>
    </w:rPr>
  </w:style>
  <w:style w:type="paragraph" w:styleId="BodyText2">
    <w:name w:val="Body Text 2"/>
    <w:basedOn w:val="Normal"/>
    <w:rPr>
      <w:rFonts w:ascii="Arial" w:hAnsi="Arial"/>
      <w:i/>
    </w:rPr>
  </w:style>
  <w:style w:type="paragraph" w:styleId="Title">
    <w:name w:val="Title"/>
    <w:basedOn w:val="Normal"/>
    <w:qFormat/>
    <w:rsid w:val="00E91068"/>
    <w:pPr>
      <w:jc w:val="center"/>
    </w:pPr>
    <w:rPr>
      <w:b/>
      <w:sz w:val="28"/>
    </w:rPr>
  </w:style>
  <w:style w:type="paragraph" w:styleId="BodyTextIndent2">
    <w:name w:val="Body Text Indent 2"/>
    <w:basedOn w:val="Normal"/>
    <w:pPr>
      <w:ind w:left="630"/>
    </w:pPr>
    <w:rPr>
      <w:rFonts w:ascii="Arial" w:hAnsi="Arial"/>
    </w:rPr>
  </w:style>
  <w:style w:type="paragraph" w:styleId="BodyTextIndent3">
    <w:name w:val="Body Text Indent 3"/>
    <w:basedOn w:val="Normal"/>
    <w:pPr>
      <w:tabs>
        <w:tab w:val="left" w:pos="9027"/>
      </w:tabs>
      <w:ind w:left="567"/>
      <w:jc w:val="both"/>
    </w:pPr>
    <w:rPr>
      <w:rFonts w:ascii="Arial" w:hAnsi="Arial"/>
      <w:i/>
    </w:rPr>
  </w:style>
  <w:style w:type="paragraph" w:styleId="BodyTextIndent">
    <w:name w:val="Body Text Indent"/>
    <w:basedOn w:val="Normal"/>
    <w:pPr>
      <w:tabs>
        <w:tab w:val="left" w:pos="9027"/>
      </w:tabs>
      <w:ind w:left="426"/>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20402"/>
    <w:rPr>
      <w:rFonts w:ascii="Tahoma" w:hAnsi="Tahoma" w:cs="Tahoma"/>
      <w:sz w:val="16"/>
      <w:szCs w:val="16"/>
    </w:rPr>
  </w:style>
  <w:style w:type="character" w:styleId="Hyperlink">
    <w:name w:val="Hyperlink"/>
    <w:rsid w:val="00D255FD"/>
    <w:rPr>
      <w:color w:val="0000FF"/>
      <w:u w:val="single"/>
    </w:rPr>
  </w:style>
  <w:style w:type="paragraph" w:styleId="ListParagraph">
    <w:name w:val="List Paragraph"/>
    <w:basedOn w:val="Normal"/>
    <w:link w:val="ListParagraphChar"/>
    <w:uiPriority w:val="34"/>
    <w:qFormat/>
    <w:rsid w:val="000C347C"/>
    <w:pPr>
      <w:ind w:left="720"/>
    </w:pPr>
  </w:style>
  <w:style w:type="character" w:customStyle="1" w:styleId="ListParagraphChar">
    <w:name w:val="List Paragraph Char"/>
    <w:link w:val="ListParagraph"/>
    <w:uiPriority w:val="34"/>
    <w:locked/>
    <w:rsid w:val="000C347C"/>
    <w:rPr>
      <w:sz w:val="24"/>
      <w:lang w:eastAsia="en-US"/>
    </w:rPr>
  </w:style>
  <w:style w:type="table" w:styleId="TableGrid">
    <w:name w:val="Table Grid"/>
    <w:basedOn w:val="TableNormal"/>
    <w:rsid w:val="0064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362D7"/>
    <w:rPr>
      <w:sz w:val="16"/>
      <w:szCs w:val="16"/>
    </w:rPr>
  </w:style>
  <w:style w:type="paragraph" w:styleId="CommentText">
    <w:name w:val="annotation text"/>
    <w:basedOn w:val="Normal"/>
    <w:link w:val="CommentTextChar"/>
    <w:rsid w:val="004362D7"/>
    <w:rPr>
      <w:sz w:val="20"/>
    </w:rPr>
  </w:style>
  <w:style w:type="character" w:customStyle="1" w:styleId="CommentTextChar">
    <w:name w:val="Comment Text Char"/>
    <w:link w:val="CommentText"/>
    <w:rsid w:val="004362D7"/>
    <w:rPr>
      <w:lang w:eastAsia="en-US"/>
    </w:rPr>
  </w:style>
  <w:style w:type="paragraph" w:styleId="CommentSubject">
    <w:name w:val="annotation subject"/>
    <w:basedOn w:val="CommentText"/>
    <w:next w:val="CommentText"/>
    <w:link w:val="CommentSubjectChar"/>
    <w:rsid w:val="004362D7"/>
    <w:rPr>
      <w:b/>
      <w:bCs/>
    </w:rPr>
  </w:style>
  <w:style w:type="character" w:customStyle="1" w:styleId="CommentSubjectChar">
    <w:name w:val="Comment Subject Char"/>
    <w:link w:val="CommentSubject"/>
    <w:rsid w:val="004362D7"/>
    <w:rPr>
      <w:b/>
      <w:bCs/>
      <w:lang w:eastAsia="en-US"/>
    </w:rPr>
  </w:style>
  <w:style w:type="paragraph" w:customStyle="1" w:styleId="NormalItalics">
    <w:name w:val="NormalItalics"/>
    <w:basedOn w:val="Normal"/>
    <w:rsid w:val="00D873B3"/>
    <w:pPr>
      <w:spacing w:after="240"/>
      <w:ind w:left="720"/>
    </w:pPr>
    <w:rPr>
      <w:i/>
      <w:iCs/>
      <w:szCs w:val="24"/>
    </w:rPr>
  </w:style>
  <w:style w:type="paragraph" w:styleId="Date">
    <w:name w:val="Date"/>
    <w:basedOn w:val="Normal"/>
    <w:next w:val="Normal"/>
    <w:link w:val="DateChar"/>
    <w:rsid w:val="00951AB1"/>
    <w:pPr>
      <w:pBdr>
        <w:bottom w:val="single" w:sz="4" w:space="1" w:color="auto"/>
      </w:pBdr>
      <w:jc w:val="center"/>
    </w:pPr>
    <w:rPr>
      <w:b/>
    </w:rPr>
  </w:style>
  <w:style w:type="character" w:customStyle="1" w:styleId="DateChar">
    <w:name w:val="Date Char"/>
    <w:basedOn w:val="DefaultParagraphFont"/>
    <w:link w:val="Date"/>
    <w:rsid w:val="00951AB1"/>
    <w:rPr>
      <w:rFonts w:asciiTheme="minorHAnsi" w:hAnsiTheme="minorHAnsi"/>
      <w:b/>
      <w:sz w:val="24"/>
      <w:lang w:eastAsia="en-US"/>
    </w:rPr>
  </w:style>
  <w:style w:type="paragraph" w:styleId="ListBullet">
    <w:name w:val="List Bullet"/>
    <w:basedOn w:val="Normal"/>
    <w:rsid w:val="002D0850"/>
    <w:pPr>
      <w:numPr>
        <w:numId w:val="34"/>
      </w:numPr>
      <w:tabs>
        <w:tab w:val="clear" w:pos="360"/>
      </w:tabs>
      <w:ind w:left="584" w:hanging="357"/>
      <w:contextualSpacing/>
    </w:pPr>
  </w:style>
  <w:style w:type="character" w:styleId="Strong">
    <w:name w:val="Strong"/>
    <w:basedOn w:val="DefaultParagraphFont"/>
    <w:qFormat/>
    <w:rsid w:val="00904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F6EC7B77CE034589EFED28205FC0A8" ma:contentTypeVersion="19" ma:contentTypeDescription="Create a new document." ma:contentTypeScope="" ma:versionID="6604a651a88a57ef962f29f380cbf7cf">
  <xsd:schema xmlns:xsd="http://www.w3.org/2001/XMLSchema" xmlns:xs="http://www.w3.org/2001/XMLSchema" xmlns:p="http://schemas.microsoft.com/office/2006/metadata/properties" xmlns:ns2="2f8b7a9f-fc32-4cde-8716-97d583765e6d" xmlns:ns3="2e5167f1-11ae-47db-8c49-c105fe0a670c" targetNamespace="http://schemas.microsoft.com/office/2006/metadata/properties" ma:root="true" ma:fieldsID="ad640a60cb5e840ab738fede1aca887c" ns2:_="" ns3:_="">
    <xsd:import namespace="2f8b7a9f-fc32-4cde-8716-97d583765e6d"/>
    <xsd:import namespace="2e5167f1-11ae-47db-8c49-c105fe0a67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date" minOccurs="0"/>
                <xsd:element ref="ns3:Date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0d165-ea56-45fb-afb3-8dd1417e1e32}"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167f1-11ae-47db-8c49-c105fe0a67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 ma:index="24" nillable="true" ma:displayName="date" ma:format="DateOnly" ma:internalName="date">
      <xsd:simpleType>
        <xsd:restriction base="dms:DateTime"/>
      </xsd:simpleType>
    </xsd:element>
    <xsd:element name="Date0" ma:index="25" nillable="true" ma:displayName="Date" ma:description="Date created" ma:format="DateOnly" ma:internalName="Date0">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2e5167f1-11ae-47db-8c49-c105fe0a670c" xsi:nil="true"/>
    <Date0 xmlns="2e5167f1-11ae-47db-8c49-c105fe0a670c" xsi:nil="true"/>
    <TaxCatchAll xmlns="2f8b7a9f-fc32-4cde-8716-97d583765e6d" xsi:nil="true"/>
    <lcf76f155ced4ddcb4097134ff3c332f xmlns="2e5167f1-11ae-47db-8c49-c105fe0a67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F0C8D-66FC-472D-818B-A215303237A1}">
  <ds:schemaRefs>
    <ds:schemaRef ds:uri="http://schemas.openxmlformats.org/officeDocument/2006/bibliography"/>
  </ds:schemaRefs>
</ds:datastoreItem>
</file>

<file path=customXml/itemProps2.xml><?xml version="1.0" encoding="utf-8"?>
<ds:datastoreItem xmlns:ds="http://schemas.openxmlformats.org/officeDocument/2006/customXml" ds:itemID="{D8F8A15B-BFD2-4F22-808B-02E9DB8D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7a9f-fc32-4cde-8716-97d583765e6d"/>
    <ds:schemaRef ds:uri="2e5167f1-11ae-47db-8c49-c105fe0a6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BD6AF-5D4F-436D-8DAF-BC00024E9FB3}">
  <ds:schemaRefs>
    <ds:schemaRef ds:uri="http://schemas.microsoft.com/sharepoint/v3/contenttype/forms"/>
  </ds:schemaRefs>
</ds:datastoreItem>
</file>

<file path=customXml/itemProps4.xml><?xml version="1.0" encoding="utf-8"?>
<ds:datastoreItem xmlns:ds="http://schemas.openxmlformats.org/officeDocument/2006/customXml" ds:itemID="{19139067-0935-49FE-9F01-7FE5C3558AB8}">
  <ds:schemaRefs>
    <ds:schemaRef ds:uri="http://schemas.microsoft.com/office/2006/metadata/properties"/>
    <ds:schemaRef ds:uri="http://schemas.microsoft.com/office/infopath/2007/PartnerControls"/>
    <ds:schemaRef ds:uri="2e5167f1-11ae-47db-8c49-c105fe0a670c"/>
    <ds:schemaRef ds:uri="2f8b7a9f-fc32-4cde-8716-97d583765e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NNMEAN Terms of Reference</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Nursing and Midwifery Education Advisory Network (NNMEAN) – Terms of Reference</dc:title>
  <dc:subject>Health workforce</dc:subject>
  <dc:creator>Australian Government Department of Health, Disability and Ageing</dc:creator>
  <cp:keywords>nurses, midwives, terms of reference, national nursing and midwifery education advisory network</cp:keywords>
  <cp:lastModifiedBy>MASCHKE, Elvia</cp:lastModifiedBy>
  <cp:revision>2</cp:revision>
  <cp:lastPrinted>2013-01-11T00:02:00Z</cp:lastPrinted>
  <dcterms:created xsi:type="dcterms:W3CDTF">2025-06-25T01:31:00Z</dcterms:created>
  <dcterms:modified xsi:type="dcterms:W3CDTF">2025-06-25T01:31:00Z</dcterms:modified>
</cp:coreProperties>
</file>