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8AA47" w14:textId="77777777" w:rsidR="007148E4" w:rsidRDefault="007148E4" w:rsidP="00B41E97">
      <w:pPr>
        <w:pStyle w:val="Title"/>
        <w:rPr>
          <w:rFonts w:ascii="Aptos" w:hAnsi="Aptos"/>
          <w:sz w:val="22"/>
          <w:szCs w:val="22"/>
        </w:rPr>
      </w:pPr>
    </w:p>
    <w:p w14:paraId="618D7D40" w14:textId="547E8748" w:rsidR="009F1ADE" w:rsidRPr="00B41E97" w:rsidRDefault="005B53FD" w:rsidP="00B41E97">
      <w:pPr>
        <w:pStyle w:val="Title"/>
        <w:rPr>
          <w:rFonts w:ascii="Aptos" w:hAnsi="Aptos"/>
          <w:sz w:val="22"/>
          <w:szCs w:val="22"/>
        </w:rPr>
      </w:pPr>
      <w:r w:rsidRPr="00B41E97">
        <w:rPr>
          <w:rFonts w:ascii="Aptos" w:hAnsi="Aptos"/>
          <w:sz w:val="22"/>
          <w:szCs w:val="22"/>
        </w:rPr>
        <w:t>Multicultural</w:t>
      </w:r>
      <w:r w:rsidR="009F1ADE" w:rsidRPr="00B41E97">
        <w:rPr>
          <w:rFonts w:ascii="Aptos" w:hAnsi="Aptos"/>
          <w:sz w:val="22"/>
          <w:szCs w:val="22"/>
        </w:rPr>
        <w:t xml:space="preserve"> Health Advisory Group</w:t>
      </w:r>
    </w:p>
    <w:p w14:paraId="0C0AEA94" w14:textId="77777777" w:rsidR="009F1ADE" w:rsidRPr="00B41E97" w:rsidRDefault="009F1ADE" w:rsidP="009F1ADE">
      <w:pPr>
        <w:pStyle w:val="Title"/>
        <w:rPr>
          <w:rFonts w:ascii="Aptos" w:hAnsi="Aptos"/>
          <w:sz w:val="22"/>
          <w:szCs w:val="22"/>
        </w:rPr>
      </w:pPr>
      <w:r w:rsidRPr="00B41E97">
        <w:rPr>
          <w:rFonts w:ascii="Aptos" w:hAnsi="Aptos"/>
          <w:sz w:val="22"/>
          <w:szCs w:val="22"/>
        </w:rPr>
        <w:t>Terms of Reference</w:t>
      </w:r>
    </w:p>
    <w:p w14:paraId="19D5D994" w14:textId="14174C3A" w:rsidR="00910016" w:rsidRPr="00B41E97" w:rsidRDefault="005D7527" w:rsidP="00952AFA">
      <w:pPr>
        <w:rPr>
          <w:rFonts w:ascii="Aptos" w:hAnsi="Aptos"/>
          <w:szCs w:val="22"/>
        </w:rPr>
      </w:pPr>
      <w:r w:rsidRPr="00B41E97">
        <w:rPr>
          <w:rFonts w:ascii="Aptos" w:hAnsi="Aptos"/>
          <w:szCs w:val="22"/>
        </w:rPr>
        <w:t>The T</w:t>
      </w:r>
      <w:r w:rsidR="005A73B9" w:rsidRPr="00B41E97">
        <w:rPr>
          <w:rFonts w:ascii="Aptos" w:hAnsi="Aptos"/>
          <w:szCs w:val="22"/>
        </w:rPr>
        <w:t xml:space="preserve">erms of </w:t>
      </w:r>
      <w:r w:rsidRPr="00B41E97">
        <w:rPr>
          <w:rFonts w:ascii="Aptos" w:hAnsi="Aptos"/>
          <w:szCs w:val="22"/>
        </w:rPr>
        <w:t>R</w:t>
      </w:r>
      <w:r w:rsidR="005A73B9" w:rsidRPr="00B41E97">
        <w:rPr>
          <w:rFonts w:ascii="Aptos" w:hAnsi="Aptos"/>
          <w:szCs w:val="22"/>
        </w:rPr>
        <w:t>eference reflect</w:t>
      </w:r>
      <w:r w:rsidR="005223FB" w:rsidRPr="00B41E97">
        <w:rPr>
          <w:rFonts w:ascii="Aptos" w:hAnsi="Aptos"/>
          <w:szCs w:val="22"/>
        </w:rPr>
        <w:t xml:space="preserve"> the key role and function of the</w:t>
      </w:r>
      <w:r w:rsidR="00FD3780" w:rsidRPr="00B41E97">
        <w:rPr>
          <w:rFonts w:ascii="Aptos" w:hAnsi="Aptos"/>
          <w:szCs w:val="22"/>
        </w:rPr>
        <w:t xml:space="preserve"> </w:t>
      </w:r>
      <w:r w:rsidR="005B53FD" w:rsidRPr="00B41E97">
        <w:rPr>
          <w:rFonts w:ascii="Aptos" w:hAnsi="Aptos"/>
          <w:szCs w:val="22"/>
        </w:rPr>
        <w:t xml:space="preserve">Multicultural </w:t>
      </w:r>
      <w:r w:rsidR="00064024" w:rsidRPr="00B41E97">
        <w:rPr>
          <w:rFonts w:ascii="Aptos" w:hAnsi="Aptos"/>
          <w:szCs w:val="22"/>
        </w:rPr>
        <w:t xml:space="preserve">Health </w:t>
      </w:r>
      <w:r w:rsidR="00F806AF" w:rsidRPr="00B41E97">
        <w:rPr>
          <w:rFonts w:ascii="Aptos" w:hAnsi="Aptos"/>
          <w:szCs w:val="22"/>
        </w:rPr>
        <w:t>Advisory</w:t>
      </w:r>
      <w:r w:rsidR="00064024" w:rsidRPr="00B41E97">
        <w:rPr>
          <w:rFonts w:ascii="Aptos" w:hAnsi="Aptos"/>
          <w:szCs w:val="22"/>
        </w:rPr>
        <w:t xml:space="preserve"> Group (</w:t>
      </w:r>
      <w:r w:rsidR="00F806AF" w:rsidRPr="00B41E97">
        <w:rPr>
          <w:rFonts w:ascii="Aptos" w:hAnsi="Aptos"/>
          <w:szCs w:val="22"/>
        </w:rPr>
        <w:t>Advisory</w:t>
      </w:r>
      <w:r w:rsidR="00064024" w:rsidRPr="00B41E97">
        <w:rPr>
          <w:rFonts w:ascii="Aptos" w:hAnsi="Aptos"/>
          <w:szCs w:val="22"/>
        </w:rPr>
        <w:t xml:space="preserve"> Group)</w:t>
      </w:r>
      <w:r w:rsidR="00385314" w:rsidRPr="00B41E97">
        <w:rPr>
          <w:rFonts w:ascii="Aptos" w:hAnsi="Aptos"/>
          <w:szCs w:val="22"/>
        </w:rPr>
        <w:t>.</w:t>
      </w:r>
    </w:p>
    <w:p w14:paraId="3C08C3E1" w14:textId="77777777" w:rsidR="003A134A" w:rsidRPr="00B41E97" w:rsidRDefault="00910016" w:rsidP="00952AFA">
      <w:pPr>
        <w:pStyle w:val="Heading1"/>
        <w:spacing w:before="240"/>
        <w:rPr>
          <w:rFonts w:ascii="Aptos" w:hAnsi="Aptos"/>
          <w:sz w:val="22"/>
          <w:szCs w:val="22"/>
        </w:rPr>
      </w:pPr>
      <w:r w:rsidRPr="00B41E97">
        <w:rPr>
          <w:rFonts w:ascii="Aptos" w:hAnsi="Aptos"/>
          <w:sz w:val="22"/>
          <w:szCs w:val="22"/>
        </w:rPr>
        <w:t>Context</w:t>
      </w:r>
    </w:p>
    <w:p w14:paraId="4D2F35F4" w14:textId="7DE62535" w:rsidR="00B17A8F" w:rsidRPr="00B41E97" w:rsidRDefault="00B17A8F" w:rsidP="6F71C882">
      <w:pPr>
        <w:rPr>
          <w:rFonts w:ascii="Aptos" w:hAnsi="Aptos"/>
        </w:rPr>
      </w:pPr>
      <w:r w:rsidRPr="6F71C882">
        <w:rPr>
          <w:rFonts w:ascii="Aptos" w:hAnsi="Aptos"/>
        </w:rPr>
        <w:t xml:space="preserve">The Australian Government is committed to improving health equity for people from </w:t>
      </w:r>
      <w:r w:rsidR="00482B2D" w:rsidRPr="6F71C882">
        <w:rPr>
          <w:rFonts w:ascii="Aptos" w:hAnsi="Aptos"/>
        </w:rPr>
        <w:t>multicultural communities</w:t>
      </w:r>
      <w:r w:rsidRPr="6F71C882">
        <w:rPr>
          <w:rFonts w:ascii="Aptos" w:hAnsi="Aptos"/>
        </w:rPr>
        <w:t>.</w:t>
      </w:r>
    </w:p>
    <w:p w14:paraId="2010EA5A" w14:textId="05E82182" w:rsidR="00B17A8F" w:rsidRPr="00B41E97" w:rsidRDefault="00B17A8F" w:rsidP="00952AFA">
      <w:pPr>
        <w:rPr>
          <w:rFonts w:ascii="Aptos" w:hAnsi="Aptos"/>
          <w:szCs w:val="22"/>
        </w:rPr>
      </w:pPr>
      <w:r w:rsidRPr="00B41E97">
        <w:rPr>
          <w:rFonts w:ascii="Aptos" w:hAnsi="Aptos"/>
          <w:szCs w:val="22"/>
        </w:rPr>
        <w:t xml:space="preserve">The Advisory Group was established </w:t>
      </w:r>
      <w:r w:rsidR="001B4F82" w:rsidRPr="00B41E97">
        <w:rPr>
          <w:rFonts w:ascii="Aptos" w:hAnsi="Aptos"/>
          <w:szCs w:val="22"/>
        </w:rPr>
        <w:t xml:space="preserve">in December 2020 </w:t>
      </w:r>
      <w:r w:rsidRPr="00B41E97">
        <w:rPr>
          <w:rFonts w:ascii="Aptos" w:hAnsi="Aptos"/>
          <w:szCs w:val="22"/>
        </w:rPr>
        <w:t>to provide the Department of Health</w:t>
      </w:r>
      <w:r w:rsidR="007148E4">
        <w:rPr>
          <w:rFonts w:ascii="Aptos" w:hAnsi="Aptos"/>
          <w:szCs w:val="22"/>
        </w:rPr>
        <w:t>, Disability</w:t>
      </w:r>
      <w:r w:rsidRPr="00B41E97">
        <w:rPr>
          <w:rFonts w:ascii="Aptos" w:hAnsi="Aptos"/>
          <w:szCs w:val="22"/>
        </w:rPr>
        <w:t xml:space="preserve"> and Age</w:t>
      </w:r>
      <w:r w:rsidR="007148E4">
        <w:rPr>
          <w:rFonts w:ascii="Aptos" w:hAnsi="Aptos"/>
          <w:szCs w:val="22"/>
        </w:rPr>
        <w:t>ing</w:t>
      </w:r>
      <w:r w:rsidRPr="00B41E97">
        <w:rPr>
          <w:rFonts w:ascii="Aptos" w:hAnsi="Aptos"/>
          <w:szCs w:val="22"/>
        </w:rPr>
        <w:t xml:space="preserve"> </w:t>
      </w:r>
      <w:r w:rsidR="008D4D8A" w:rsidRPr="00B41E97">
        <w:rPr>
          <w:rFonts w:ascii="Aptos" w:hAnsi="Aptos"/>
          <w:szCs w:val="22"/>
        </w:rPr>
        <w:t xml:space="preserve">(the department) </w:t>
      </w:r>
      <w:r w:rsidRPr="00B41E97">
        <w:rPr>
          <w:rFonts w:ascii="Aptos" w:hAnsi="Aptos"/>
          <w:szCs w:val="22"/>
        </w:rPr>
        <w:t>with advice on the experience</w:t>
      </w:r>
      <w:r w:rsidR="009D6EAC" w:rsidRPr="00B41E97">
        <w:rPr>
          <w:rFonts w:ascii="Aptos" w:hAnsi="Aptos"/>
          <w:szCs w:val="22"/>
        </w:rPr>
        <w:t>s</w:t>
      </w:r>
      <w:r w:rsidRPr="00B41E97">
        <w:rPr>
          <w:rFonts w:ascii="Aptos" w:hAnsi="Aptos"/>
          <w:szCs w:val="22"/>
        </w:rPr>
        <w:t xml:space="preserve"> of </w:t>
      </w:r>
      <w:r w:rsidR="0012751C" w:rsidRPr="00B41E97">
        <w:rPr>
          <w:rFonts w:ascii="Aptos" w:hAnsi="Aptos"/>
          <w:szCs w:val="22"/>
        </w:rPr>
        <w:t xml:space="preserve">multicultural </w:t>
      </w:r>
      <w:r w:rsidRPr="00B41E97">
        <w:rPr>
          <w:rFonts w:ascii="Aptos" w:hAnsi="Aptos"/>
          <w:szCs w:val="22"/>
        </w:rPr>
        <w:t xml:space="preserve">communities </w:t>
      </w:r>
      <w:r w:rsidR="009D6EAC" w:rsidRPr="00B41E97">
        <w:rPr>
          <w:rFonts w:ascii="Aptos" w:hAnsi="Aptos"/>
          <w:szCs w:val="22"/>
        </w:rPr>
        <w:t xml:space="preserve">during </w:t>
      </w:r>
      <w:r w:rsidRPr="00B41E97">
        <w:rPr>
          <w:rFonts w:ascii="Aptos" w:hAnsi="Aptos"/>
          <w:szCs w:val="22"/>
        </w:rPr>
        <w:t>the COVID</w:t>
      </w:r>
      <w:r w:rsidR="008D4D8A" w:rsidRPr="00B41E97">
        <w:rPr>
          <w:rFonts w:ascii="Aptos" w:hAnsi="Aptos"/>
          <w:szCs w:val="22"/>
        </w:rPr>
        <w:noBreakHyphen/>
      </w:r>
      <w:r w:rsidRPr="00B41E97">
        <w:rPr>
          <w:rFonts w:ascii="Aptos" w:hAnsi="Aptos"/>
          <w:szCs w:val="22"/>
        </w:rPr>
        <w:t>19 pandemic</w:t>
      </w:r>
      <w:r w:rsidR="009D6EAC" w:rsidRPr="00B41E97">
        <w:rPr>
          <w:rFonts w:ascii="Aptos" w:hAnsi="Aptos"/>
          <w:szCs w:val="22"/>
        </w:rPr>
        <w:t xml:space="preserve"> and to </w:t>
      </w:r>
      <w:r w:rsidR="008D4D8A" w:rsidRPr="00B41E97">
        <w:rPr>
          <w:rFonts w:ascii="Aptos" w:hAnsi="Aptos"/>
          <w:szCs w:val="22"/>
        </w:rPr>
        <w:t>mitigate the health impact of COVID</w:t>
      </w:r>
      <w:r w:rsidR="00AF3E4A" w:rsidRPr="00B41E97">
        <w:rPr>
          <w:rFonts w:ascii="Aptos" w:hAnsi="Aptos"/>
          <w:szCs w:val="22"/>
        </w:rPr>
        <w:noBreakHyphen/>
      </w:r>
      <w:r w:rsidR="008D4D8A" w:rsidRPr="00B41E97">
        <w:rPr>
          <w:rFonts w:ascii="Aptos" w:hAnsi="Aptos"/>
          <w:szCs w:val="22"/>
        </w:rPr>
        <w:t>19</w:t>
      </w:r>
      <w:r w:rsidR="009D6EAC" w:rsidRPr="00B41E97">
        <w:rPr>
          <w:rFonts w:ascii="Aptos" w:hAnsi="Aptos"/>
          <w:szCs w:val="22"/>
        </w:rPr>
        <w:t xml:space="preserve">. </w:t>
      </w:r>
      <w:r w:rsidR="008D4D8A" w:rsidRPr="00B41E97">
        <w:rPr>
          <w:rFonts w:ascii="Aptos" w:hAnsi="Aptos"/>
          <w:szCs w:val="22"/>
        </w:rPr>
        <w:t xml:space="preserve"> </w:t>
      </w:r>
    </w:p>
    <w:p w14:paraId="27E11EC8" w14:textId="6A9816A1" w:rsidR="00B17A8F" w:rsidRPr="00B41E97" w:rsidRDefault="00F9552D" w:rsidP="00952AFA">
      <w:pPr>
        <w:rPr>
          <w:rFonts w:ascii="Aptos" w:hAnsi="Aptos"/>
          <w:szCs w:val="22"/>
        </w:rPr>
      </w:pPr>
      <w:r w:rsidRPr="00B41E97">
        <w:rPr>
          <w:rFonts w:ascii="Aptos" w:hAnsi="Aptos"/>
          <w:szCs w:val="22"/>
        </w:rPr>
        <w:t xml:space="preserve">In November 2022, </w:t>
      </w:r>
      <w:r w:rsidR="00D72EFC" w:rsidRPr="00B41E97">
        <w:rPr>
          <w:rFonts w:ascii="Aptos" w:hAnsi="Aptos"/>
          <w:szCs w:val="22"/>
        </w:rPr>
        <w:t>t</w:t>
      </w:r>
      <w:r w:rsidR="00B17A8F" w:rsidRPr="00B41E97">
        <w:rPr>
          <w:rFonts w:ascii="Aptos" w:hAnsi="Aptos"/>
          <w:szCs w:val="22"/>
        </w:rPr>
        <w:t xml:space="preserve">he Advisory Group </w:t>
      </w:r>
      <w:r w:rsidR="00E42B8D" w:rsidRPr="00B41E97">
        <w:rPr>
          <w:rFonts w:ascii="Aptos" w:hAnsi="Aptos"/>
          <w:szCs w:val="22"/>
        </w:rPr>
        <w:t>w</w:t>
      </w:r>
      <w:r w:rsidR="00B17A8F" w:rsidRPr="00B41E97">
        <w:rPr>
          <w:rFonts w:ascii="Aptos" w:hAnsi="Aptos"/>
          <w:szCs w:val="22"/>
        </w:rPr>
        <w:t>as extended</w:t>
      </w:r>
      <w:r w:rsidR="00E42B8D" w:rsidRPr="00B41E97">
        <w:rPr>
          <w:rFonts w:ascii="Aptos" w:hAnsi="Aptos"/>
          <w:szCs w:val="22"/>
        </w:rPr>
        <w:t xml:space="preserve"> </w:t>
      </w:r>
      <w:r w:rsidR="00C72223" w:rsidRPr="00B41E97">
        <w:rPr>
          <w:rFonts w:ascii="Aptos" w:hAnsi="Aptos"/>
          <w:szCs w:val="22"/>
        </w:rPr>
        <w:t>to</w:t>
      </w:r>
      <w:r w:rsidR="00B17A8F" w:rsidRPr="00B41E97">
        <w:rPr>
          <w:rFonts w:ascii="Aptos" w:hAnsi="Aptos"/>
          <w:szCs w:val="22"/>
        </w:rPr>
        <w:t xml:space="preserve"> </w:t>
      </w:r>
      <w:r w:rsidR="00C72223" w:rsidRPr="00B41E97">
        <w:rPr>
          <w:rFonts w:ascii="Aptos" w:hAnsi="Aptos"/>
          <w:szCs w:val="22"/>
        </w:rPr>
        <w:t xml:space="preserve">continue the collaborative partnership forged throughout the pandemic with multicultural communities. The remit was expanded to </w:t>
      </w:r>
      <w:r w:rsidR="00B17A8F" w:rsidRPr="00B41E97">
        <w:rPr>
          <w:rFonts w:ascii="Aptos" w:hAnsi="Aptos"/>
          <w:szCs w:val="22"/>
        </w:rPr>
        <w:t xml:space="preserve">provide advice and recommendations </w:t>
      </w:r>
      <w:r w:rsidR="001507D8" w:rsidRPr="00B41E97">
        <w:rPr>
          <w:rFonts w:ascii="Aptos" w:hAnsi="Aptos"/>
          <w:szCs w:val="22"/>
        </w:rPr>
        <w:t>across the Health and Aged Care portfolio</w:t>
      </w:r>
      <w:r w:rsidR="00B17A8F" w:rsidRPr="00B41E97">
        <w:rPr>
          <w:rFonts w:ascii="Aptos" w:hAnsi="Aptos"/>
          <w:szCs w:val="22"/>
        </w:rPr>
        <w:t>.</w:t>
      </w:r>
    </w:p>
    <w:p w14:paraId="2D0E741E" w14:textId="241F64B8" w:rsidR="00C72223" w:rsidRPr="00B41E97" w:rsidRDefault="00C72223" w:rsidP="00952AFA">
      <w:pPr>
        <w:rPr>
          <w:rFonts w:ascii="Aptos" w:hAnsi="Aptos"/>
          <w:szCs w:val="22"/>
        </w:rPr>
      </w:pPr>
      <w:r w:rsidRPr="00B41E97">
        <w:rPr>
          <w:rFonts w:ascii="Aptos" w:hAnsi="Aptos"/>
          <w:szCs w:val="22"/>
        </w:rPr>
        <w:t xml:space="preserve">In </w:t>
      </w:r>
      <w:r w:rsidR="008B3AA5">
        <w:rPr>
          <w:rFonts w:ascii="Aptos" w:hAnsi="Aptos"/>
          <w:szCs w:val="22"/>
        </w:rPr>
        <w:t xml:space="preserve">December </w:t>
      </w:r>
      <w:r w:rsidRPr="00B41E97">
        <w:rPr>
          <w:rFonts w:ascii="Aptos" w:hAnsi="Aptos"/>
          <w:szCs w:val="22"/>
        </w:rPr>
        <w:t xml:space="preserve">2024, the </w:t>
      </w:r>
      <w:r w:rsidR="009D6EAC" w:rsidRPr="00B41E97">
        <w:rPr>
          <w:rFonts w:ascii="Aptos" w:hAnsi="Aptos"/>
          <w:szCs w:val="22"/>
        </w:rPr>
        <w:t>Advisory G</w:t>
      </w:r>
      <w:r w:rsidRPr="00B41E97">
        <w:rPr>
          <w:rFonts w:ascii="Aptos" w:hAnsi="Aptos"/>
          <w:szCs w:val="22"/>
        </w:rPr>
        <w:t xml:space="preserve">roup </w:t>
      </w:r>
      <w:r w:rsidR="00D51E8F">
        <w:rPr>
          <w:rFonts w:ascii="Aptos" w:hAnsi="Aptos"/>
          <w:szCs w:val="22"/>
        </w:rPr>
        <w:t>was</w:t>
      </w:r>
      <w:r w:rsidRPr="00B41E97">
        <w:rPr>
          <w:rFonts w:ascii="Aptos" w:hAnsi="Aptos"/>
          <w:szCs w:val="22"/>
        </w:rPr>
        <w:t xml:space="preserve"> extended and refreshed to continue the important collaboration and dialogue between the department and multicultural communities to</w:t>
      </w:r>
      <w:r w:rsidR="009D6EAC" w:rsidRPr="00B41E97">
        <w:rPr>
          <w:rFonts w:ascii="Aptos" w:hAnsi="Aptos"/>
          <w:szCs w:val="22"/>
        </w:rPr>
        <w:t xml:space="preserve"> </w:t>
      </w:r>
      <w:r w:rsidRPr="00B41E97">
        <w:rPr>
          <w:rFonts w:ascii="Aptos" w:hAnsi="Aptos"/>
          <w:szCs w:val="22"/>
        </w:rPr>
        <w:t>improve health outcomes for multicultural communities.</w:t>
      </w:r>
      <w:r w:rsidR="00E41BB7">
        <w:rPr>
          <w:rFonts w:ascii="Aptos" w:hAnsi="Aptos"/>
          <w:szCs w:val="22"/>
        </w:rPr>
        <w:t xml:space="preserve"> </w:t>
      </w:r>
      <w:r w:rsidR="00A561E6">
        <w:rPr>
          <w:rFonts w:ascii="Aptos" w:hAnsi="Aptos"/>
          <w:szCs w:val="22"/>
        </w:rPr>
        <w:t>Following final endorsement from members</w:t>
      </w:r>
      <w:r w:rsidR="00793BC0">
        <w:rPr>
          <w:rFonts w:ascii="Aptos" w:hAnsi="Aptos"/>
          <w:szCs w:val="22"/>
        </w:rPr>
        <w:t>,</w:t>
      </w:r>
      <w:r w:rsidR="00A561E6">
        <w:rPr>
          <w:rFonts w:ascii="Aptos" w:hAnsi="Aptos"/>
          <w:szCs w:val="22"/>
        </w:rPr>
        <w:t xml:space="preserve"> the </w:t>
      </w:r>
      <w:r w:rsidR="00E672C5">
        <w:rPr>
          <w:rFonts w:ascii="Aptos" w:hAnsi="Aptos"/>
          <w:szCs w:val="22"/>
        </w:rPr>
        <w:t xml:space="preserve">Culturally and Linguistically Diverse Communities Health </w:t>
      </w:r>
      <w:r w:rsidR="005840B2">
        <w:rPr>
          <w:rFonts w:ascii="Aptos" w:hAnsi="Aptos"/>
          <w:szCs w:val="22"/>
        </w:rPr>
        <w:t xml:space="preserve">Advisory Group will be renamed </w:t>
      </w:r>
      <w:r w:rsidR="00E672C5">
        <w:rPr>
          <w:rFonts w:ascii="Aptos" w:hAnsi="Aptos"/>
          <w:szCs w:val="22"/>
        </w:rPr>
        <w:t>to Multicultural Health Advisory Group</w:t>
      </w:r>
      <w:r w:rsidR="006D3BBC">
        <w:rPr>
          <w:rFonts w:ascii="Aptos" w:hAnsi="Aptos"/>
          <w:szCs w:val="22"/>
        </w:rPr>
        <w:t>.</w:t>
      </w:r>
      <w:r w:rsidR="00A27C22">
        <w:rPr>
          <w:rFonts w:ascii="Aptos" w:hAnsi="Aptos"/>
          <w:szCs w:val="22"/>
        </w:rPr>
        <w:t xml:space="preserve"> </w:t>
      </w:r>
      <w:r w:rsidR="00D51E8F">
        <w:rPr>
          <w:rFonts w:ascii="Aptos" w:hAnsi="Aptos"/>
          <w:szCs w:val="22"/>
        </w:rPr>
        <w:t xml:space="preserve"> </w:t>
      </w:r>
    </w:p>
    <w:p w14:paraId="46143FB7" w14:textId="77777777" w:rsidR="005A73B9" w:rsidRPr="00B41E97" w:rsidRDefault="005A73B9" w:rsidP="00952AFA">
      <w:pPr>
        <w:pStyle w:val="Heading2"/>
        <w:rPr>
          <w:rFonts w:ascii="Aptos" w:hAnsi="Aptos"/>
          <w:sz w:val="22"/>
          <w:szCs w:val="22"/>
        </w:rPr>
      </w:pPr>
      <w:r w:rsidRPr="00B41E97">
        <w:rPr>
          <w:rFonts w:ascii="Aptos" w:hAnsi="Aptos"/>
          <w:sz w:val="22"/>
          <w:szCs w:val="22"/>
        </w:rPr>
        <w:t>Role</w:t>
      </w:r>
    </w:p>
    <w:p w14:paraId="4D2528ED" w14:textId="729C47B6" w:rsidR="00B17A8F" w:rsidRPr="00B41E97" w:rsidRDefault="00B17A8F" w:rsidP="6F71C882">
      <w:pPr>
        <w:rPr>
          <w:rFonts w:ascii="Aptos" w:hAnsi="Aptos"/>
        </w:rPr>
      </w:pPr>
      <w:r w:rsidRPr="6F71C882">
        <w:rPr>
          <w:rFonts w:ascii="Aptos" w:hAnsi="Aptos"/>
        </w:rPr>
        <w:t xml:space="preserve">The Advisory Group </w:t>
      </w:r>
      <w:r w:rsidR="00A25528" w:rsidRPr="6F71C882">
        <w:rPr>
          <w:rFonts w:ascii="Aptos" w:hAnsi="Aptos"/>
        </w:rPr>
        <w:t>is</w:t>
      </w:r>
      <w:r w:rsidR="008D4D8A" w:rsidRPr="6F71C882">
        <w:rPr>
          <w:rFonts w:ascii="Aptos" w:hAnsi="Aptos"/>
        </w:rPr>
        <w:t xml:space="preserve"> a key engagement mechanism to provide a coordinated approach to multicultural health and wellbeing in the department.</w:t>
      </w:r>
      <w:r w:rsidR="000D1DEA">
        <w:rPr>
          <w:rFonts w:ascii="Aptos" w:hAnsi="Aptos"/>
        </w:rPr>
        <w:t xml:space="preserve"> The work of the Advisory Group aligns with the depar</w:t>
      </w:r>
      <w:r w:rsidR="00407BF8">
        <w:rPr>
          <w:rFonts w:ascii="Aptos" w:hAnsi="Aptos"/>
        </w:rPr>
        <w:t xml:space="preserve">tment’s strategic priorities and recommendations from the COVID-19 inquiry. </w:t>
      </w:r>
    </w:p>
    <w:p w14:paraId="1A4A1BD5" w14:textId="2A9D6B80" w:rsidR="005B53FD" w:rsidRPr="00B41E97" w:rsidRDefault="005B53FD" w:rsidP="6F71C882">
      <w:pPr>
        <w:rPr>
          <w:rFonts w:ascii="Aptos" w:hAnsi="Aptos"/>
        </w:rPr>
      </w:pPr>
      <w:r w:rsidRPr="6F71C882">
        <w:rPr>
          <w:rFonts w:ascii="Aptos" w:hAnsi="Aptos"/>
        </w:rPr>
        <w:t xml:space="preserve">The Advisory Group </w:t>
      </w:r>
      <w:r w:rsidR="00407BF8">
        <w:rPr>
          <w:rFonts w:ascii="Aptos" w:hAnsi="Aptos"/>
        </w:rPr>
        <w:t xml:space="preserve">is </w:t>
      </w:r>
      <w:r w:rsidRPr="6F71C882">
        <w:rPr>
          <w:rFonts w:ascii="Aptos" w:hAnsi="Aptos"/>
        </w:rPr>
        <w:t>strategically positioned to provide</w:t>
      </w:r>
      <w:r w:rsidR="004367E5" w:rsidRPr="6F71C882">
        <w:rPr>
          <w:rFonts w:ascii="Aptos" w:hAnsi="Aptos"/>
        </w:rPr>
        <w:t xml:space="preserve"> expert</w:t>
      </w:r>
      <w:r w:rsidRPr="6F71C882">
        <w:rPr>
          <w:rFonts w:ascii="Aptos" w:hAnsi="Aptos"/>
        </w:rPr>
        <w:t xml:space="preserve"> advice to </w:t>
      </w:r>
      <w:r w:rsidR="004367E5" w:rsidRPr="6F71C882">
        <w:rPr>
          <w:rFonts w:ascii="Aptos" w:hAnsi="Aptos"/>
        </w:rPr>
        <w:t xml:space="preserve">the Commonwealth Government through the </w:t>
      </w:r>
      <w:r w:rsidR="00114D33">
        <w:rPr>
          <w:rFonts w:ascii="Aptos" w:hAnsi="Aptos"/>
        </w:rPr>
        <w:t>department</w:t>
      </w:r>
      <w:r w:rsidR="004367E5" w:rsidRPr="6F71C882">
        <w:rPr>
          <w:rFonts w:ascii="Aptos" w:hAnsi="Aptos"/>
        </w:rPr>
        <w:t xml:space="preserve"> to ensure policies and communications are effective and appropriate for </w:t>
      </w:r>
      <w:r w:rsidR="00407BF8">
        <w:rPr>
          <w:rFonts w:ascii="Aptos" w:hAnsi="Aptos"/>
        </w:rPr>
        <w:t>people from multicultural communities</w:t>
      </w:r>
      <w:r w:rsidR="004367E5" w:rsidRPr="6F71C882">
        <w:rPr>
          <w:rFonts w:ascii="Aptos" w:hAnsi="Aptos"/>
        </w:rPr>
        <w:t xml:space="preserve">. </w:t>
      </w:r>
      <w:r w:rsidR="00407BF8">
        <w:rPr>
          <w:rFonts w:ascii="Aptos" w:hAnsi="Aptos"/>
        </w:rPr>
        <w:t>F</w:t>
      </w:r>
      <w:r w:rsidRPr="6F71C882">
        <w:rPr>
          <w:rFonts w:ascii="Aptos" w:hAnsi="Aptos"/>
        </w:rPr>
        <w:t xml:space="preserve">ocus </w:t>
      </w:r>
      <w:r w:rsidR="00407BF8">
        <w:rPr>
          <w:rFonts w:ascii="Aptos" w:hAnsi="Aptos"/>
        </w:rPr>
        <w:t xml:space="preserve">areas </w:t>
      </w:r>
      <w:r w:rsidRPr="6F71C882">
        <w:rPr>
          <w:rFonts w:ascii="Aptos" w:hAnsi="Aptos"/>
        </w:rPr>
        <w:t>include:</w:t>
      </w:r>
    </w:p>
    <w:p w14:paraId="031E5EE9" w14:textId="7E2CBD6D" w:rsidR="005B53FD" w:rsidRDefault="005B53FD" w:rsidP="6F71C882">
      <w:pPr>
        <w:pStyle w:val="ListParagraph"/>
        <w:widowControl/>
        <w:numPr>
          <w:ilvl w:val="0"/>
          <w:numId w:val="27"/>
        </w:numPr>
        <w:spacing w:before="0"/>
        <w:rPr>
          <w:rFonts w:ascii="Aptos" w:hAnsi="Aptos"/>
        </w:rPr>
      </w:pPr>
      <w:r w:rsidRPr="6F71C882">
        <w:rPr>
          <w:rFonts w:ascii="Aptos" w:hAnsi="Aptos"/>
          <w:b/>
          <w:bCs/>
        </w:rPr>
        <w:t>Improving health equity:</w:t>
      </w:r>
      <w:r w:rsidRPr="6F71C882">
        <w:rPr>
          <w:rFonts w:ascii="Aptos" w:hAnsi="Aptos"/>
        </w:rPr>
        <w:t xml:space="preserve"> Advise on strategies to enhance health </w:t>
      </w:r>
      <w:r w:rsidR="00432F65" w:rsidRPr="6F71C882">
        <w:rPr>
          <w:rFonts w:ascii="Aptos" w:hAnsi="Aptos"/>
        </w:rPr>
        <w:t xml:space="preserve">and wellbeing </w:t>
      </w:r>
      <w:r w:rsidRPr="6F71C882">
        <w:rPr>
          <w:rFonts w:ascii="Aptos" w:hAnsi="Aptos"/>
        </w:rPr>
        <w:t>outcomes and reduce health disparities for multicultural communities by ensuring equitable access to</w:t>
      </w:r>
      <w:r w:rsidR="00CB1DB1">
        <w:rPr>
          <w:rFonts w:ascii="Aptos" w:hAnsi="Aptos"/>
        </w:rPr>
        <w:t>, and support with,</w:t>
      </w:r>
      <w:r w:rsidRPr="6F71C882">
        <w:rPr>
          <w:rFonts w:ascii="Aptos" w:hAnsi="Aptos"/>
        </w:rPr>
        <w:t xml:space="preserve"> healthcare services.</w:t>
      </w:r>
    </w:p>
    <w:p w14:paraId="7C90C70B" w14:textId="3ABA32B5" w:rsidR="00307258" w:rsidRPr="003555CE" w:rsidRDefault="00432F65" w:rsidP="00307258">
      <w:pPr>
        <w:pStyle w:val="ListParagraph"/>
        <w:numPr>
          <w:ilvl w:val="0"/>
          <w:numId w:val="27"/>
        </w:numPr>
        <w:rPr>
          <w:rFonts w:ascii="Aptos" w:hAnsi="Aptos"/>
          <w:b/>
          <w:bCs/>
          <w:szCs w:val="22"/>
        </w:rPr>
      </w:pPr>
      <w:r w:rsidRPr="003555CE">
        <w:rPr>
          <w:rFonts w:ascii="Aptos" w:hAnsi="Aptos"/>
          <w:b/>
          <w:bCs/>
          <w:szCs w:val="22"/>
        </w:rPr>
        <w:t>Access to health care:</w:t>
      </w:r>
      <w:r w:rsidRPr="003555CE">
        <w:rPr>
          <w:rFonts w:ascii="Aptos" w:hAnsi="Aptos"/>
          <w:szCs w:val="22"/>
        </w:rPr>
        <w:t xml:space="preserve"> </w:t>
      </w:r>
      <w:r w:rsidR="00833728" w:rsidRPr="003555CE">
        <w:rPr>
          <w:rFonts w:ascii="Aptos" w:hAnsi="Aptos"/>
          <w:szCs w:val="22"/>
        </w:rPr>
        <w:t xml:space="preserve">Advise on strategies </w:t>
      </w:r>
      <w:r w:rsidR="00307258" w:rsidRPr="003555CE">
        <w:rPr>
          <w:rFonts w:ascii="Aptos" w:hAnsi="Aptos"/>
          <w:szCs w:val="22"/>
        </w:rPr>
        <w:t xml:space="preserve">to improve </w:t>
      </w:r>
      <w:r w:rsidR="00B26CE7" w:rsidRPr="003555CE">
        <w:rPr>
          <w:rFonts w:ascii="Aptos" w:hAnsi="Aptos"/>
          <w:szCs w:val="22"/>
        </w:rPr>
        <w:t xml:space="preserve">health system </w:t>
      </w:r>
      <w:r w:rsidR="00307258" w:rsidRPr="003555CE">
        <w:rPr>
          <w:rFonts w:ascii="Aptos" w:hAnsi="Aptos"/>
          <w:szCs w:val="22"/>
        </w:rPr>
        <w:t>navigation</w:t>
      </w:r>
      <w:r w:rsidR="00B26CE7" w:rsidRPr="003555CE">
        <w:rPr>
          <w:rFonts w:ascii="Aptos" w:hAnsi="Aptos"/>
          <w:szCs w:val="22"/>
        </w:rPr>
        <w:t xml:space="preserve"> </w:t>
      </w:r>
      <w:r w:rsidR="00307258" w:rsidRPr="003555CE">
        <w:rPr>
          <w:rFonts w:ascii="Aptos" w:hAnsi="Aptos"/>
          <w:szCs w:val="22"/>
        </w:rPr>
        <w:t xml:space="preserve">and promote access to health </w:t>
      </w:r>
      <w:r w:rsidR="00442AEE" w:rsidRPr="003555CE">
        <w:rPr>
          <w:rFonts w:ascii="Aptos" w:hAnsi="Aptos"/>
          <w:szCs w:val="22"/>
        </w:rPr>
        <w:t xml:space="preserve">services and </w:t>
      </w:r>
      <w:r w:rsidR="00307258" w:rsidRPr="003555CE">
        <w:rPr>
          <w:rFonts w:ascii="Aptos" w:hAnsi="Aptos"/>
          <w:szCs w:val="22"/>
        </w:rPr>
        <w:t>information that are culturally safe and appropriate.</w:t>
      </w:r>
    </w:p>
    <w:p w14:paraId="520012E4" w14:textId="05A695C9" w:rsidR="00432F65" w:rsidRPr="003555CE" w:rsidRDefault="00432F65" w:rsidP="00527D32">
      <w:pPr>
        <w:pStyle w:val="ListParagraph"/>
        <w:widowControl/>
        <w:numPr>
          <w:ilvl w:val="0"/>
          <w:numId w:val="27"/>
        </w:numPr>
        <w:spacing w:before="0"/>
        <w:rPr>
          <w:rFonts w:ascii="Aptos" w:hAnsi="Aptos"/>
          <w:szCs w:val="22"/>
        </w:rPr>
      </w:pPr>
      <w:r w:rsidRPr="003555CE">
        <w:rPr>
          <w:rFonts w:ascii="Aptos" w:hAnsi="Aptos"/>
          <w:b/>
          <w:bCs/>
          <w:szCs w:val="22"/>
        </w:rPr>
        <w:t xml:space="preserve">Support for language and interpreting services: </w:t>
      </w:r>
      <w:r w:rsidR="009D4BC9" w:rsidRPr="003555CE">
        <w:rPr>
          <w:rFonts w:ascii="Aptos" w:hAnsi="Aptos"/>
          <w:szCs w:val="22"/>
        </w:rPr>
        <w:t>Provide ad</w:t>
      </w:r>
      <w:r w:rsidR="00F73B0E" w:rsidRPr="003555CE">
        <w:rPr>
          <w:rFonts w:ascii="Aptos" w:hAnsi="Aptos"/>
          <w:szCs w:val="22"/>
        </w:rPr>
        <w:t>vice</w:t>
      </w:r>
      <w:r w:rsidR="00527D32" w:rsidRPr="003555CE">
        <w:rPr>
          <w:rFonts w:ascii="Aptos" w:hAnsi="Aptos"/>
        </w:rPr>
        <w:t xml:space="preserve"> </w:t>
      </w:r>
      <w:r w:rsidR="00307258" w:rsidRPr="003555CE">
        <w:rPr>
          <w:rFonts w:ascii="Aptos" w:hAnsi="Aptos"/>
        </w:rPr>
        <w:t>to</w:t>
      </w:r>
      <w:r w:rsidR="00527D32" w:rsidRPr="003555CE">
        <w:rPr>
          <w:rFonts w:ascii="Aptos" w:hAnsi="Aptos"/>
        </w:rPr>
        <w:t xml:space="preserve"> </w:t>
      </w:r>
      <w:r w:rsidR="00527D32" w:rsidRPr="003555CE">
        <w:rPr>
          <w:rFonts w:ascii="Aptos" w:hAnsi="Aptos"/>
          <w:szCs w:val="22"/>
        </w:rPr>
        <w:t>improv</w:t>
      </w:r>
      <w:r w:rsidR="00307258" w:rsidRPr="003555CE">
        <w:rPr>
          <w:rFonts w:ascii="Aptos" w:hAnsi="Aptos"/>
          <w:szCs w:val="22"/>
        </w:rPr>
        <w:t>e</w:t>
      </w:r>
      <w:r w:rsidR="00527D32" w:rsidRPr="003555CE">
        <w:rPr>
          <w:rFonts w:ascii="Aptos" w:hAnsi="Aptos"/>
          <w:szCs w:val="22"/>
        </w:rPr>
        <w:t xml:space="preserve"> language support </w:t>
      </w:r>
      <w:r w:rsidR="001855ED" w:rsidRPr="003555CE">
        <w:rPr>
          <w:rFonts w:ascii="Aptos" w:hAnsi="Aptos"/>
          <w:szCs w:val="22"/>
        </w:rPr>
        <w:t xml:space="preserve">and interpreting </w:t>
      </w:r>
      <w:r w:rsidR="00527D32" w:rsidRPr="003555CE">
        <w:rPr>
          <w:rFonts w:ascii="Aptos" w:hAnsi="Aptos"/>
          <w:szCs w:val="22"/>
        </w:rPr>
        <w:t>services</w:t>
      </w:r>
      <w:r w:rsidR="00395FC8" w:rsidRPr="003555CE">
        <w:rPr>
          <w:rFonts w:ascii="Aptos" w:hAnsi="Aptos"/>
          <w:szCs w:val="22"/>
        </w:rPr>
        <w:t>,</w:t>
      </w:r>
      <w:r w:rsidR="00527D32" w:rsidRPr="003555CE">
        <w:rPr>
          <w:rFonts w:ascii="Aptos" w:hAnsi="Aptos"/>
          <w:szCs w:val="22"/>
        </w:rPr>
        <w:t xml:space="preserve"> </w:t>
      </w:r>
      <w:r w:rsidR="00395FC8" w:rsidRPr="003555CE">
        <w:rPr>
          <w:rFonts w:ascii="Aptos" w:hAnsi="Aptos"/>
          <w:szCs w:val="22"/>
        </w:rPr>
        <w:t xml:space="preserve">including </w:t>
      </w:r>
      <w:r w:rsidR="00900905" w:rsidRPr="003555CE">
        <w:rPr>
          <w:rFonts w:ascii="Aptos" w:hAnsi="Aptos"/>
          <w:szCs w:val="22"/>
        </w:rPr>
        <w:t xml:space="preserve">the use of </w:t>
      </w:r>
      <w:r w:rsidR="00395FC8" w:rsidRPr="003555CE">
        <w:rPr>
          <w:rFonts w:ascii="Aptos" w:hAnsi="Aptos"/>
          <w:szCs w:val="22"/>
        </w:rPr>
        <w:t>bicultural health workers</w:t>
      </w:r>
      <w:r w:rsidR="0077030F" w:rsidRPr="003555CE">
        <w:rPr>
          <w:rFonts w:ascii="Aptos" w:hAnsi="Aptos"/>
          <w:szCs w:val="22"/>
        </w:rPr>
        <w:t>.</w:t>
      </w:r>
    </w:p>
    <w:p w14:paraId="3F2BD5CE" w14:textId="77777777" w:rsidR="005B53FD" w:rsidRPr="00B41E97" w:rsidRDefault="005B53FD" w:rsidP="00952AFA">
      <w:pPr>
        <w:pStyle w:val="ListParagraph"/>
        <w:widowControl/>
        <w:numPr>
          <w:ilvl w:val="0"/>
          <w:numId w:val="27"/>
        </w:numPr>
        <w:spacing w:before="0"/>
        <w:rPr>
          <w:rFonts w:ascii="Aptos" w:hAnsi="Aptos"/>
          <w:szCs w:val="22"/>
        </w:rPr>
      </w:pPr>
      <w:r w:rsidRPr="00B41E97">
        <w:rPr>
          <w:rFonts w:ascii="Aptos" w:hAnsi="Aptos"/>
          <w:b/>
          <w:bCs/>
          <w:szCs w:val="22"/>
        </w:rPr>
        <w:t>Strengthening community engagement:</w:t>
      </w:r>
      <w:r w:rsidRPr="00B41E97">
        <w:rPr>
          <w:rFonts w:ascii="Aptos" w:hAnsi="Aptos"/>
          <w:szCs w:val="22"/>
        </w:rPr>
        <w:t xml:space="preserve"> Provide guidance on strengthening engagement and partnerships with multicultural communities, ensuring their voices are integrated into health policy and program development.</w:t>
      </w:r>
    </w:p>
    <w:p w14:paraId="0FB60C6B" w14:textId="77777777" w:rsidR="005B53FD" w:rsidRPr="00B41E97" w:rsidRDefault="005B53FD" w:rsidP="00952AFA">
      <w:pPr>
        <w:pStyle w:val="ListParagraph"/>
        <w:widowControl/>
        <w:numPr>
          <w:ilvl w:val="0"/>
          <w:numId w:val="27"/>
        </w:numPr>
        <w:spacing w:before="0"/>
        <w:rPr>
          <w:rFonts w:ascii="Aptos" w:hAnsi="Aptos"/>
          <w:szCs w:val="22"/>
        </w:rPr>
      </w:pPr>
      <w:r w:rsidRPr="00B41E97">
        <w:rPr>
          <w:rFonts w:ascii="Aptos" w:hAnsi="Aptos"/>
          <w:b/>
          <w:bCs/>
          <w:szCs w:val="22"/>
        </w:rPr>
        <w:t>Improving emergency preparedness:</w:t>
      </w:r>
      <w:r w:rsidRPr="00B41E97">
        <w:rPr>
          <w:rFonts w:ascii="Aptos" w:hAnsi="Aptos"/>
          <w:szCs w:val="22"/>
        </w:rPr>
        <w:t xml:space="preserve"> Recommend measures to boost the government’s preparedness in addressing the needs of multicultural communities during public health emergencies.</w:t>
      </w:r>
    </w:p>
    <w:p w14:paraId="5607216A" w14:textId="5D0A98D5" w:rsidR="005B53FD" w:rsidRPr="00B41E97" w:rsidRDefault="005B53FD" w:rsidP="00952AFA">
      <w:pPr>
        <w:pStyle w:val="ListParagraph"/>
        <w:widowControl/>
        <w:numPr>
          <w:ilvl w:val="0"/>
          <w:numId w:val="27"/>
        </w:numPr>
        <w:spacing w:before="0"/>
        <w:rPr>
          <w:rFonts w:ascii="Aptos" w:hAnsi="Aptos"/>
          <w:szCs w:val="22"/>
        </w:rPr>
      </w:pPr>
      <w:r w:rsidRPr="00B41E97">
        <w:rPr>
          <w:rFonts w:ascii="Aptos" w:hAnsi="Aptos"/>
          <w:b/>
          <w:bCs/>
          <w:szCs w:val="22"/>
        </w:rPr>
        <w:t xml:space="preserve">Enhancing cultural competency and safety: </w:t>
      </w:r>
      <w:r w:rsidRPr="00B41E97">
        <w:rPr>
          <w:rFonts w:ascii="Aptos" w:hAnsi="Aptos"/>
          <w:szCs w:val="22"/>
        </w:rPr>
        <w:t>Provide advice on promoting and integrating culturally</w:t>
      </w:r>
      <w:r w:rsidR="008D2248">
        <w:rPr>
          <w:rFonts w:ascii="Aptos" w:hAnsi="Aptos"/>
          <w:szCs w:val="22"/>
        </w:rPr>
        <w:t xml:space="preserve"> </w:t>
      </w:r>
      <w:r w:rsidRPr="00B41E97">
        <w:rPr>
          <w:rFonts w:ascii="Aptos" w:hAnsi="Aptos"/>
          <w:szCs w:val="22"/>
        </w:rPr>
        <w:t>safe practices across the health sector.</w:t>
      </w:r>
    </w:p>
    <w:p w14:paraId="6A99B05A" w14:textId="77777777" w:rsidR="005B53FD" w:rsidRPr="00B41E97" w:rsidRDefault="005B53FD" w:rsidP="00952AFA">
      <w:pPr>
        <w:pStyle w:val="ListParagraph"/>
        <w:widowControl/>
        <w:numPr>
          <w:ilvl w:val="0"/>
          <w:numId w:val="27"/>
        </w:numPr>
        <w:spacing w:before="0"/>
        <w:rPr>
          <w:rFonts w:ascii="Aptos" w:hAnsi="Aptos"/>
          <w:szCs w:val="22"/>
        </w:rPr>
      </w:pPr>
      <w:r w:rsidRPr="00B41E97">
        <w:rPr>
          <w:rFonts w:ascii="Aptos" w:hAnsi="Aptos"/>
          <w:b/>
          <w:bCs/>
          <w:szCs w:val="22"/>
        </w:rPr>
        <w:t>Improving data collection and utilisation:</w:t>
      </w:r>
      <w:r w:rsidRPr="00B41E97">
        <w:rPr>
          <w:rFonts w:ascii="Aptos" w:hAnsi="Aptos"/>
          <w:szCs w:val="22"/>
        </w:rPr>
        <w:t xml:space="preserve"> Advise on the development of robust data collection and analysis frameworks to better understand and address the health needs of multicultural communities.</w:t>
      </w:r>
    </w:p>
    <w:p w14:paraId="250F6C86" w14:textId="77777777" w:rsidR="005B53FD" w:rsidRPr="00B41E97" w:rsidRDefault="005B53FD" w:rsidP="00952AFA">
      <w:pPr>
        <w:pStyle w:val="ListParagraph"/>
        <w:widowControl/>
        <w:numPr>
          <w:ilvl w:val="0"/>
          <w:numId w:val="27"/>
        </w:numPr>
        <w:spacing w:before="0"/>
        <w:rPr>
          <w:rFonts w:ascii="Aptos" w:hAnsi="Aptos"/>
          <w:szCs w:val="22"/>
        </w:rPr>
      </w:pPr>
      <w:r w:rsidRPr="00B41E97">
        <w:rPr>
          <w:rFonts w:ascii="Aptos" w:hAnsi="Aptos"/>
          <w:b/>
          <w:bCs/>
          <w:szCs w:val="22"/>
        </w:rPr>
        <w:lastRenderedPageBreak/>
        <w:t>Advancing health literacy:</w:t>
      </w:r>
      <w:r w:rsidRPr="00B41E97">
        <w:rPr>
          <w:rFonts w:ascii="Aptos" w:hAnsi="Aptos"/>
          <w:szCs w:val="22"/>
        </w:rPr>
        <w:t xml:space="preserve"> Offer guidance on initiatives to improve health literacy, enabling multicultural communities to navigate the health system more effectively.</w:t>
      </w:r>
    </w:p>
    <w:p w14:paraId="5BC325DF" w14:textId="73368F60" w:rsidR="005B53FD" w:rsidRPr="00B41E97" w:rsidRDefault="005B53FD" w:rsidP="00952AFA">
      <w:pPr>
        <w:pStyle w:val="ListParagraph"/>
        <w:widowControl/>
        <w:numPr>
          <w:ilvl w:val="0"/>
          <w:numId w:val="27"/>
        </w:numPr>
        <w:spacing w:before="0"/>
        <w:rPr>
          <w:rFonts w:ascii="Aptos" w:hAnsi="Aptos"/>
          <w:szCs w:val="22"/>
        </w:rPr>
      </w:pPr>
      <w:r w:rsidRPr="00B41E97">
        <w:rPr>
          <w:rFonts w:ascii="Aptos" w:hAnsi="Aptos"/>
          <w:b/>
          <w:bCs/>
          <w:szCs w:val="22"/>
        </w:rPr>
        <w:t>Fostering community-led, co-designed approaches:</w:t>
      </w:r>
      <w:r w:rsidRPr="00B41E97">
        <w:rPr>
          <w:rFonts w:ascii="Aptos" w:hAnsi="Aptos"/>
          <w:szCs w:val="22"/>
        </w:rPr>
        <w:t xml:space="preserve"> Support and recommend community-led, co-designed policy and program development to ensure health </w:t>
      </w:r>
      <w:r w:rsidR="00432F65">
        <w:rPr>
          <w:rFonts w:ascii="Aptos" w:hAnsi="Aptos"/>
          <w:szCs w:val="22"/>
        </w:rPr>
        <w:t xml:space="preserve">and wellbeing </w:t>
      </w:r>
      <w:r w:rsidRPr="00B41E97">
        <w:rPr>
          <w:rFonts w:ascii="Aptos" w:hAnsi="Aptos"/>
          <w:szCs w:val="22"/>
        </w:rPr>
        <w:t>interventions are culturally appropriate and effective.</w:t>
      </w:r>
    </w:p>
    <w:p w14:paraId="6C1F851D" w14:textId="77777777" w:rsidR="005A73B9" w:rsidRPr="00B41E97" w:rsidRDefault="005A73B9" w:rsidP="00952AFA">
      <w:pPr>
        <w:pStyle w:val="Heading2"/>
        <w:rPr>
          <w:rFonts w:ascii="Aptos" w:hAnsi="Aptos"/>
          <w:sz w:val="22"/>
          <w:szCs w:val="22"/>
        </w:rPr>
      </w:pPr>
      <w:r w:rsidRPr="00B41E97">
        <w:rPr>
          <w:rFonts w:ascii="Aptos" w:hAnsi="Aptos"/>
          <w:sz w:val="22"/>
          <w:szCs w:val="22"/>
        </w:rPr>
        <w:t>Term</w:t>
      </w:r>
    </w:p>
    <w:p w14:paraId="1042A432" w14:textId="075BCE89" w:rsidR="000558AF" w:rsidRPr="00B41E97" w:rsidRDefault="00E23D1D" w:rsidP="00952AFA">
      <w:pPr>
        <w:spacing w:before="0"/>
        <w:rPr>
          <w:rFonts w:ascii="Aptos" w:hAnsi="Aptos"/>
          <w:i/>
          <w:szCs w:val="22"/>
        </w:rPr>
      </w:pPr>
      <w:r w:rsidRPr="00B41E97">
        <w:rPr>
          <w:rFonts w:ascii="Aptos" w:hAnsi="Aptos"/>
          <w:szCs w:val="22"/>
        </w:rPr>
        <w:t>The Advisory Group</w:t>
      </w:r>
      <w:r w:rsidR="00D5375F" w:rsidRPr="00B41E97">
        <w:rPr>
          <w:rFonts w:ascii="Aptos" w:hAnsi="Aptos"/>
          <w:szCs w:val="22"/>
        </w:rPr>
        <w:t xml:space="preserve"> has been extended to </w:t>
      </w:r>
      <w:r w:rsidR="00B17A8F" w:rsidRPr="00B41E97">
        <w:rPr>
          <w:rFonts w:ascii="Aptos" w:hAnsi="Aptos"/>
          <w:szCs w:val="22"/>
        </w:rPr>
        <w:t xml:space="preserve">31 December </w:t>
      </w:r>
      <w:r w:rsidR="00821D05" w:rsidRPr="00B41E97">
        <w:rPr>
          <w:rFonts w:ascii="Aptos" w:hAnsi="Aptos"/>
          <w:szCs w:val="22"/>
        </w:rPr>
        <w:t>202</w:t>
      </w:r>
      <w:r w:rsidR="00F9552D" w:rsidRPr="00B41E97">
        <w:rPr>
          <w:rFonts w:ascii="Aptos" w:hAnsi="Aptos"/>
          <w:szCs w:val="22"/>
        </w:rPr>
        <w:t>7</w:t>
      </w:r>
      <w:r w:rsidR="005F3F97" w:rsidRPr="00B41E97">
        <w:rPr>
          <w:rFonts w:ascii="Aptos" w:hAnsi="Aptos"/>
          <w:szCs w:val="22"/>
        </w:rPr>
        <w:t xml:space="preserve"> and will be subject </w:t>
      </w:r>
      <w:r w:rsidR="002B2C9D" w:rsidRPr="00B41E97">
        <w:rPr>
          <w:rFonts w:ascii="Aptos" w:hAnsi="Aptos"/>
          <w:szCs w:val="22"/>
        </w:rPr>
        <w:t>to a</w:t>
      </w:r>
      <w:r w:rsidR="009D6EAC" w:rsidRPr="00B41E97">
        <w:rPr>
          <w:rFonts w:ascii="Aptos" w:hAnsi="Aptos"/>
          <w:szCs w:val="22"/>
        </w:rPr>
        <w:t>nnual</w:t>
      </w:r>
      <w:r w:rsidR="002B2C9D" w:rsidRPr="00B41E97">
        <w:rPr>
          <w:rFonts w:ascii="Aptos" w:hAnsi="Aptos"/>
          <w:szCs w:val="22"/>
        </w:rPr>
        <w:t xml:space="preserve"> review</w:t>
      </w:r>
      <w:r w:rsidR="009D6EAC" w:rsidRPr="00B41E97">
        <w:rPr>
          <w:rFonts w:ascii="Aptos" w:hAnsi="Aptos"/>
          <w:szCs w:val="22"/>
        </w:rPr>
        <w:t>s to ensure it is achieving its intended outcomes</w:t>
      </w:r>
      <w:r w:rsidR="009F1ADE" w:rsidRPr="00B41E97">
        <w:rPr>
          <w:rFonts w:ascii="Aptos" w:hAnsi="Aptos"/>
          <w:i/>
          <w:szCs w:val="22"/>
        </w:rPr>
        <w:t>.</w:t>
      </w:r>
    </w:p>
    <w:p w14:paraId="67A1D2FA" w14:textId="77777777" w:rsidR="005A73B9" w:rsidRPr="00B41E97" w:rsidRDefault="005A73B9" w:rsidP="00952AFA">
      <w:pPr>
        <w:pStyle w:val="Heading2"/>
        <w:rPr>
          <w:rFonts w:ascii="Aptos" w:hAnsi="Aptos"/>
          <w:sz w:val="22"/>
          <w:szCs w:val="22"/>
        </w:rPr>
      </w:pPr>
      <w:r w:rsidRPr="6F71C882">
        <w:rPr>
          <w:rFonts w:ascii="Aptos" w:hAnsi="Aptos"/>
          <w:sz w:val="22"/>
          <w:szCs w:val="22"/>
        </w:rPr>
        <w:t>Membership</w:t>
      </w:r>
    </w:p>
    <w:p w14:paraId="46279F3B" w14:textId="77777777" w:rsidR="00423C32" w:rsidRPr="00B41E97" w:rsidRDefault="00672C52" w:rsidP="00952AFA">
      <w:pPr>
        <w:rPr>
          <w:rFonts w:ascii="Aptos" w:hAnsi="Aptos"/>
          <w:i/>
          <w:iCs/>
          <w:szCs w:val="22"/>
        </w:rPr>
      </w:pPr>
      <w:r w:rsidRPr="00B41E97">
        <w:rPr>
          <w:rFonts w:ascii="Aptos" w:hAnsi="Aptos"/>
          <w:szCs w:val="22"/>
        </w:rPr>
        <w:t>M</w:t>
      </w:r>
      <w:r w:rsidR="00657D62" w:rsidRPr="00B41E97">
        <w:rPr>
          <w:rFonts w:ascii="Aptos" w:hAnsi="Aptos"/>
          <w:szCs w:val="22"/>
        </w:rPr>
        <w:t xml:space="preserve">embership </w:t>
      </w:r>
      <w:r w:rsidRPr="00B41E97">
        <w:rPr>
          <w:rFonts w:ascii="Aptos" w:hAnsi="Aptos"/>
          <w:szCs w:val="22"/>
        </w:rPr>
        <w:t>will</w:t>
      </w:r>
      <w:r w:rsidR="00657D62" w:rsidRPr="00B41E97">
        <w:rPr>
          <w:rFonts w:ascii="Aptos" w:hAnsi="Aptos"/>
          <w:szCs w:val="22"/>
        </w:rPr>
        <w:t xml:space="preserve"> </w:t>
      </w:r>
      <w:r w:rsidR="008F1D4B" w:rsidRPr="00B41E97">
        <w:rPr>
          <w:rFonts w:ascii="Aptos" w:hAnsi="Aptos"/>
          <w:szCs w:val="22"/>
        </w:rPr>
        <w:t>include</w:t>
      </w:r>
      <w:r w:rsidR="00423C32" w:rsidRPr="00B41E97">
        <w:rPr>
          <w:rFonts w:ascii="Aptos" w:hAnsi="Aptos"/>
          <w:szCs w:val="22"/>
        </w:rPr>
        <w:t xml:space="preserve"> experts and representatives from various backgrounds including:</w:t>
      </w:r>
    </w:p>
    <w:p w14:paraId="4C4B79F4" w14:textId="0C797176" w:rsidR="00900A8E" w:rsidRPr="00B41E97" w:rsidRDefault="00900A8E" w:rsidP="00952AFA">
      <w:pPr>
        <w:pStyle w:val="ListParagraph"/>
        <w:numPr>
          <w:ilvl w:val="0"/>
          <w:numId w:val="25"/>
        </w:numPr>
        <w:rPr>
          <w:rFonts w:ascii="Aptos" w:hAnsi="Aptos"/>
          <w:szCs w:val="22"/>
        </w:rPr>
      </w:pPr>
      <w:bookmarkStart w:id="0" w:name="_Hlk183514693"/>
      <w:r w:rsidRPr="00B41E97">
        <w:rPr>
          <w:rFonts w:ascii="Aptos" w:hAnsi="Aptos"/>
          <w:szCs w:val="22"/>
        </w:rPr>
        <w:t xml:space="preserve">Multicultural </w:t>
      </w:r>
      <w:r w:rsidR="000C24E4" w:rsidRPr="00B41E97">
        <w:rPr>
          <w:rFonts w:ascii="Aptos" w:hAnsi="Aptos"/>
          <w:szCs w:val="22"/>
        </w:rPr>
        <w:t>peak bodies representing the diverse and unique needs and experiences of the multicultural communities</w:t>
      </w:r>
    </w:p>
    <w:p w14:paraId="59ABE281" w14:textId="5D9CCE50" w:rsidR="000C24E4" w:rsidRPr="00B41E97" w:rsidRDefault="000C24E4" w:rsidP="00952AFA">
      <w:pPr>
        <w:pStyle w:val="ListParagraph"/>
        <w:numPr>
          <w:ilvl w:val="0"/>
          <w:numId w:val="25"/>
        </w:numPr>
        <w:rPr>
          <w:rFonts w:ascii="Aptos" w:hAnsi="Aptos"/>
          <w:szCs w:val="22"/>
        </w:rPr>
      </w:pPr>
      <w:r w:rsidRPr="00B41E97">
        <w:rPr>
          <w:rFonts w:ascii="Aptos" w:hAnsi="Aptos"/>
          <w:szCs w:val="22"/>
        </w:rPr>
        <w:t>Public health and medical experts</w:t>
      </w:r>
    </w:p>
    <w:p w14:paraId="51C55ECE" w14:textId="20F7871B" w:rsidR="00FE7343" w:rsidRPr="00B41E97" w:rsidRDefault="00D45F7E" w:rsidP="00952AFA">
      <w:pPr>
        <w:pStyle w:val="ListParagraph"/>
        <w:numPr>
          <w:ilvl w:val="0"/>
          <w:numId w:val="25"/>
        </w:numPr>
        <w:rPr>
          <w:rFonts w:ascii="Aptos" w:hAnsi="Aptos"/>
          <w:szCs w:val="22"/>
        </w:rPr>
      </w:pPr>
      <w:r w:rsidRPr="00B41E97">
        <w:rPr>
          <w:rFonts w:ascii="Aptos" w:hAnsi="Aptos"/>
          <w:szCs w:val="22"/>
        </w:rPr>
        <w:t>C</w:t>
      </w:r>
      <w:r w:rsidR="00A146BF" w:rsidRPr="00B41E97">
        <w:rPr>
          <w:rFonts w:ascii="Aptos" w:hAnsi="Aptos"/>
          <w:szCs w:val="22"/>
        </w:rPr>
        <w:t>ivil society organisations</w:t>
      </w:r>
    </w:p>
    <w:p w14:paraId="50099B01" w14:textId="75E7DCD0" w:rsidR="00B95780" w:rsidRPr="00B41E97" w:rsidRDefault="00B95780" w:rsidP="00952AFA">
      <w:pPr>
        <w:pStyle w:val="ListParagraph"/>
        <w:numPr>
          <w:ilvl w:val="0"/>
          <w:numId w:val="25"/>
        </w:numPr>
        <w:rPr>
          <w:rFonts w:ascii="Aptos" w:hAnsi="Aptos"/>
          <w:szCs w:val="22"/>
        </w:rPr>
      </w:pPr>
      <w:r>
        <w:rPr>
          <w:rFonts w:ascii="Aptos" w:hAnsi="Aptos"/>
          <w:szCs w:val="22"/>
        </w:rPr>
        <w:t>Carer and consumer representatives</w:t>
      </w:r>
    </w:p>
    <w:p w14:paraId="0A63048A" w14:textId="62E88ACB" w:rsidR="00A146BF" w:rsidRPr="00B41E97" w:rsidRDefault="009D6EAC" w:rsidP="00952AFA">
      <w:pPr>
        <w:pStyle w:val="ListParagraph"/>
        <w:numPr>
          <w:ilvl w:val="0"/>
          <w:numId w:val="25"/>
        </w:numPr>
        <w:rPr>
          <w:rFonts w:ascii="Aptos" w:hAnsi="Aptos"/>
          <w:szCs w:val="22"/>
        </w:rPr>
      </w:pPr>
      <w:r w:rsidRPr="00B41E97">
        <w:rPr>
          <w:rFonts w:ascii="Aptos" w:hAnsi="Aptos"/>
          <w:szCs w:val="22"/>
        </w:rPr>
        <w:t>S</w:t>
      </w:r>
      <w:r w:rsidR="00FE7343" w:rsidRPr="00B41E97">
        <w:rPr>
          <w:rFonts w:ascii="Aptos" w:hAnsi="Aptos"/>
          <w:szCs w:val="22"/>
        </w:rPr>
        <w:t>tate and territory governments</w:t>
      </w:r>
      <w:r w:rsidR="00CB50FF" w:rsidRPr="00B41E97">
        <w:rPr>
          <w:rFonts w:ascii="Aptos" w:hAnsi="Aptos"/>
          <w:szCs w:val="22"/>
        </w:rPr>
        <w:t xml:space="preserve"> (as observers)</w:t>
      </w:r>
    </w:p>
    <w:bookmarkEnd w:id="0"/>
    <w:p w14:paraId="13B1DCA8" w14:textId="4F09E6BD" w:rsidR="00C02D0F" w:rsidRPr="00B41E97" w:rsidRDefault="00272E98" w:rsidP="6F71C882">
      <w:pPr>
        <w:rPr>
          <w:rFonts w:ascii="Aptos" w:hAnsi="Aptos"/>
        </w:rPr>
      </w:pPr>
      <w:r w:rsidRPr="6F71C882">
        <w:rPr>
          <w:rFonts w:ascii="Aptos" w:hAnsi="Aptos"/>
        </w:rPr>
        <w:t xml:space="preserve">Member organisations will also represent any </w:t>
      </w:r>
      <w:proofErr w:type="spellStart"/>
      <w:r w:rsidRPr="6F71C882">
        <w:rPr>
          <w:rFonts w:ascii="Aptos" w:hAnsi="Aptos"/>
        </w:rPr>
        <w:t>auspiced</w:t>
      </w:r>
      <w:proofErr w:type="spellEnd"/>
      <w:r w:rsidRPr="6F71C882">
        <w:rPr>
          <w:rFonts w:ascii="Aptos" w:hAnsi="Aptos"/>
        </w:rPr>
        <w:t xml:space="preserve"> bodies aligned to their organisations. </w:t>
      </w:r>
      <w:r w:rsidR="000339A3" w:rsidRPr="6F71C882">
        <w:rPr>
          <w:rFonts w:ascii="Aptos" w:hAnsi="Aptos"/>
        </w:rPr>
        <w:t>Other parties may be co-opted onto the Advisory Group, as required, for ongoing membership or specific timeframes, at the invitation of the Chair.</w:t>
      </w:r>
      <w:r w:rsidR="000B061D">
        <w:rPr>
          <w:rFonts w:ascii="Aptos" w:hAnsi="Aptos"/>
        </w:rPr>
        <w:t xml:space="preserve"> </w:t>
      </w:r>
    </w:p>
    <w:p w14:paraId="296AC730" w14:textId="77777777" w:rsidR="005A73B9" w:rsidRPr="00B41E97" w:rsidRDefault="004D4BF6" w:rsidP="00952AFA">
      <w:pPr>
        <w:pStyle w:val="Heading2"/>
        <w:rPr>
          <w:rFonts w:ascii="Aptos" w:hAnsi="Aptos"/>
          <w:sz w:val="22"/>
          <w:szCs w:val="22"/>
        </w:rPr>
      </w:pPr>
      <w:r w:rsidRPr="00B41E97">
        <w:rPr>
          <w:rFonts w:ascii="Aptos" w:hAnsi="Aptos"/>
          <w:sz w:val="22"/>
          <w:szCs w:val="22"/>
        </w:rPr>
        <w:t>Governance</w:t>
      </w:r>
    </w:p>
    <w:p w14:paraId="5929924F" w14:textId="77777777" w:rsidR="009D6EAC" w:rsidRPr="00B41E97" w:rsidRDefault="00423C32" w:rsidP="00952AFA">
      <w:pPr>
        <w:rPr>
          <w:rFonts w:ascii="Aptos" w:hAnsi="Aptos"/>
          <w:szCs w:val="22"/>
        </w:rPr>
      </w:pPr>
      <w:r w:rsidRPr="00B41E97">
        <w:rPr>
          <w:rFonts w:ascii="Aptos" w:hAnsi="Aptos"/>
          <w:szCs w:val="22"/>
        </w:rPr>
        <w:t xml:space="preserve">The Advisory Group will be chaired by the </w:t>
      </w:r>
      <w:r w:rsidR="00285964" w:rsidRPr="00B41E97">
        <w:rPr>
          <w:rFonts w:ascii="Aptos" w:hAnsi="Aptos"/>
          <w:szCs w:val="22"/>
        </w:rPr>
        <w:t xml:space="preserve">First </w:t>
      </w:r>
      <w:r w:rsidRPr="00B41E97">
        <w:rPr>
          <w:rFonts w:ascii="Aptos" w:hAnsi="Aptos"/>
          <w:szCs w:val="22"/>
        </w:rPr>
        <w:t xml:space="preserve">Assistant Secretary, </w:t>
      </w:r>
      <w:r w:rsidR="00B17A8F" w:rsidRPr="00B41E97">
        <w:rPr>
          <w:rFonts w:ascii="Aptos" w:hAnsi="Aptos"/>
          <w:szCs w:val="22"/>
        </w:rPr>
        <w:t>Population Health Division,</w:t>
      </w:r>
      <w:r w:rsidR="00821D05" w:rsidRPr="00B41E97" w:rsidDel="00821D05">
        <w:rPr>
          <w:rFonts w:ascii="Aptos" w:hAnsi="Aptos"/>
          <w:szCs w:val="22"/>
        </w:rPr>
        <w:t xml:space="preserve"> </w:t>
      </w:r>
      <w:r w:rsidRPr="00B41E97">
        <w:rPr>
          <w:rFonts w:ascii="Aptos" w:hAnsi="Aptos"/>
          <w:szCs w:val="22"/>
        </w:rPr>
        <w:t>and w</w:t>
      </w:r>
      <w:r w:rsidR="00FE00AC" w:rsidRPr="00B41E97">
        <w:rPr>
          <w:rFonts w:ascii="Aptos" w:hAnsi="Aptos"/>
          <w:szCs w:val="22"/>
        </w:rPr>
        <w:t>ill report to the</w:t>
      </w:r>
      <w:r w:rsidR="00A73A53" w:rsidRPr="00B41E97">
        <w:rPr>
          <w:rFonts w:ascii="Aptos" w:hAnsi="Aptos"/>
          <w:szCs w:val="22"/>
        </w:rPr>
        <w:t xml:space="preserve"> </w:t>
      </w:r>
      <w:r w:rsidR="00821D05" w:rsidRPr="00B41E97">
        <w:rPr>
          <w:rFonts w:ascii="Aptos" w:hAnsi="Aptos"/>
          <w:szCs w:val="22"/>
        </w:rPr>
        <w:t>Deputy Secretary, Primary and Community Care Group</w:t>
      </w:r>
      <w:r w:rsidR="009D6EAC" w:rsidRPr="00B41E97">
        <w:rPr>
          <w:rFonts w:ascii="Aptos" w:hAnsi="Aptos"/>
          <w:szCs w:val="22"/>
        </w:rPr>
        <w:t xml:space="preserve"> in the department</w:t>
      </w:r>
      <w:r w:rsidR="00A73A53" w:rsidRPr="00B41E97">
        <w:rPr>
          <w:rFonts w:ascii="Aptos" w:hAnsi="Aptos"/>
          <w:szCs w:val="22"/>
        </w:rPr>
        <w:t>.</w:t>
      </w:r>
      <w:r w:rsidR="00285964" w:rsidRPr="00B41E97">
        <w:rPr>
          <w:rFonts w:ascii="Aptos" w:hAnsi="Aptos"/>
          <w:szCs w:val="22"/>
        </w:rPr>
        <w:t xml:space="preserve"> </w:t>
      </w:r>
    </w:p>
    <w:p w14:paraId="00685216" w14:textId="06BE9A14" w:rsidR="00FE00AC" w:rsidRPr="00B41E97" w:rsidRDefault="00285964" w:rsidP="00952AFA">
      <w:pPr>
        <w:rPr>
          <w:rFonts w:ascii="Aptos" w:hAnsi="Aptos"/>
          <w:i/>
          <w:iCs/>
          <w:szCs w:val="22"/>
        </w:rPr>
      </w:pPr>
      <w:r w:rsidRPr="00B41E97">
        <w:rPr>
          <w:rFonts w:ascii="Aptos" w:hAnsi="Aptos"/>
          <w:szCs w:val="22"/>
        </w:rPr>
        <w:t>The Advisory Group may provide information</w:t>
      </w:r>
      <w:r w:rsidR="002B2C9D" w:rsidRPr="00B41E97">
        <w:rPr>
          <w:rFonts w:ascii="Aptos" w:hAnsi="Aptos"/>
          <w:szCs w:val="22"/>
        </w:rPr>
        <w:t xml:space="preserve"> and advice to </w:t>
      </w:r>
      <w:r w:rsidR="00391E3F" w:rsidRPr="00B41E97">
        <w:rPr>
          <w:rFonts w:ascii="Aptos" w:hAnsi="Aptos"/>
          <w:szCs w:val="22"/>
        </w:rPr>
        <w:t xml:space="preserve">any area </w:t>
      </w:r>
      <w:r w:rsidR="00AD23F8" w:rsidRPr="00B41E97">
        <w:rPr>
          <w:rFonts w:ascii="Aptos" w:hAnsi="Aptos"/>
          <w:szCs w:val="22"/>
        </w:rPr>
        <w:t>of</w:t>
      </w:r>
      <w:r w:rsidR="00391E3F" w:rsidRPr="00B41E97">
        <w:rPr>
          <w:rFonts w:ascii="Aptos" w:hAnsi="Aptos"/>
          <w:szCs w:val="22"/>
        </w:rPr>
        <w:t xml:space="preserve"> the department </w:t>
      </w:r>
      <w:r w:rsidR="00FC5707" w:rsidRPr="00B41E97">
        <w:rPr>
          <w:rFonts w:ascii="Aptos" w:hAnsi="Aptos"/>
          <w:szCs w:val="22"/>
        </w:rPr>
        <w:t xml:space="preserve">or associated Health committee </w:t>
      </w:r>
      <w:r w:rsidR="00391E3F" w:rsidRPr="00B41E97">
        <w:rPr>
          <w:rFonts w:ascii="Aptos" w:hAnsi="Aptos"/>
          <w:szCs w:val="22"/>
        </w:rPr>
        <w:t>as required</w:t>
      </w:r>
      <w:r w:rsidR="009F1ADE" w:rsidRPr="00B41E97">
        <w:rPr>
          <w:rFonts w:ascii="Aptos" w:hAnsi="Aptos"/>
          <w:i/>
          <w:iCs/>
          <w:szCs w:val="22"/>
        </w:rPr>
        <w:t>.</w:t>
      </w:r>
    </w:p>
    <w:p w14:paraId="139FF726" w14:textId="0C0631F3" w:rsidR="00D430B6" w:rsidRPr="00B41E97" w:rsidRDefault="00D430B6" w:rsidP="00952AFA">
      <w:pPr>
        <w:rPr>
          <w:rFonts w:ascii="Aptos" w:hAnsi="Aptos"/>
          <w:szCs w:val="22"/>
        </w:rPr>
      </w:pPr>
      <w:r w:rsidRPr="00B41E97">
        <w:rPr>
          <w:rFonts w:ascii="Aptos" w:hAnsi="Aptos"/>
          <w:szCs w:val="22"/>
        </w:rPr>
        <w:t xml:space="preserve">The Advisory Group will provide an annual report to Government. </w:t>
      </w:r>
    </w:p>
    <w:p w14:paraId="0446F715" w14:textId="31818917" w:rsidR="00D430B6" w:rsidRPr="00B41E97" w:rsidRDefault="007827E3" w:rsidP="00952AFA">
      <w:pPr>
        <w:spacing w:before="0"/>
        <w:rPr>
          <w:rFonts w:ascii="Aptos" w:hAnsi="Aptos"/>
          <w:szCs w:val="22"/>
        </w:rPr>
      </w:pPr>
      <w:r w:rsidRPr="00B41E97">
        <w:rPr>
          <w:rFonts w:ascii="Aptos" w:hAnsi="Aptos"/>
          <w:szCs w:val="22"/>
        </w:rPr>
        <w:t xml:space="preserve">Secretariat services will be </w:t>
      </w:r>
      <w:r w:rsidR="00B17A8F" w:rsidRPr="00B41E97">
        <w:rPr>
          <w:rFonts w:ascii="Aptos" w:hAnsi="Aptos"/>
          <w:szCs w:val="22"/>
        </w:rPr>
        <w:t xml:space="preserve">provided by </w:t>
      </w:r>
      <w:r w:rsidR="00896FC5" w:rsidRPr="00B41E97">
        <w:rPr>
          <w:rFonts w:ascii="Aptos" w:hAnsi="Aptos"/>
          <w:szCs w:val="22"/>
        </w:rPr>
        <w:t xml:space="preserve">the </w:t>
      </w:r>
      <w:r w:rsidR="009D6EAC" w:rsidRPr="00B41E97">
        <w:rPr>
          <w:rFonts w:ascii="Aptos" w:hAnsi="Aptos"/>
          <w:szCs w:val="22"/>
        </w:rPr>
        <w:t>d</w:t>
      </w:r>
      <w:r w:rsidR="00896FC5" w:rsidRPr="00B41E97">
        <w:rPr>
          <w:rFonts w:ascii="Aptos" w:hAnsi="Aptos"/>
          <w:szCs w:val="22"/>
        </w:rPr>
        <w:t>epartment.</w:t>
      </w:r>
    </w:p>
    <w:p w14:paraId="52048BBE" w14:textId="77777777" w:rsidR="005A73B9" w:rsidRPr="00B41E97" w:rsidRDefault="005A73B9" w:rsidP="00952AFA">
      <w:pPr>
        <w:pStyle w:val="Heading2"/>
        <w:rPr>
          <w:rFonts w:ascii="Aptos" w:hAnsi="Aptos"/>
          <w:b w:val="0"/>
          <w:sz w:val="22"/>
          <w:szCs w:val="22"/>
        </w:rPr>
      </w:pPr>
      <w:r w:rsidRPr="00B41E97">
        <w:rPr>
          <w:rFonts w:ascii="Aptos" w:hAnsi="Aptos"/>
          <w:sz w:val="22"/>
          <w:szCs w:val="22"/>
        </w:rPr>
        <w:t>Meeting schedule</w:t>
      </w:r>
    </w:p>
    <w:p w14:paraId="1371E605" w14:textId="1876BE89" w:rsidR="005A73B9" w:rsidRPr="00B41E97" w:rsidRDefault="00303F84" w:rsidP="00952AFA">
      <w:pPr>
        <w:spacing w:before="0"/>
        <w:rPr>
          <w:rFonts w:ascii="Aptos" w:hAnsi="Aptos"/>
          <w:i/>
          <w:iCs/>
          <w:color w:val="000000" w:themeColor="text1"/>
          <w:szCs w:val="22"/>
        </w:rPr>
      </w:pPr>
      <w:r w:rsidRPr="00B41E97">
        <w:rPr>
          <w:rFonts w:ascii="Aptos" w:hAnsi="Aptos"/>
          <w:szCs w:val="22"/>
        </w:rPr>
        <w:t>Meetings will occur quarterly,</w:t>
      </w:r>
      <w:r w:rsidR="00417013" w:rsidRPr="00B41E97">
        <w:rPr>
          <w:rFonts w:ascii="Aptos" w:hAnsi="Aptos"/>
          <w:szCs w:val="22"/>
        </w:rPr>
        <w:t xml:space="preserve"> </w:t>
      </w:r>
      <w:r w:rsidR="00A3040E" w:rsidRPr="00B41E97">
        <w:rPr>
          <w:rFonts w:ascii="Aptos" w:hAnsi="Aptos"/>
          <w:szCs w:val="22"/>
        </w:rPr>
        <w:t xml:space="preserve">held via </w:t>
      </w:r>
      <w:r w:rsidR="00CA7C47" w:rsidRPr="00B41E97">
        <w:rPr>
          <w:rFonts w:ascii="Aptos" w:hAnsi="Aptos"/>
          <w:szCs w:val="22"/>
        </w:rPr>
        <w:t>vide</w:t>
      </w:r>
      <w:r w:rsidR="0051724B" w:rsidRPr="00B41E97">
        <w:rPr>
          <w:rFonts w:ascii="Aptos" w:hAnsi="Aptos"/>
          <w:szCs w:val="22"/>
        </w:rPr>
        <w:t>o</w:t>
      </w:r>
      <w:r w:rsidR="00A3040E" w:rsidRPr="00B41E97">
        <w:rPr>
          <w:rFonts w:ascii="Aptos" w:hAnsi="Aptos"/>
          <w:szCs w:val="22"/>
        </w:rPr>
        <w:t>conference</w:t>
      </w:r>
      <w:r w:rsidR="009D6EAC" w:rsidRPr="00B41E97">
        <w:rPr>
          <w:rFonts w:ascii="Aptos" w:hAnsi="Aptos"/>
          <w:szCs w:val="22"/>
        </w:rPr>
        <w:t xml:space="preserve"> or face to face where required</w:t>
      </w:r>
      <w:r w:rsidR="00555BD2" w:rsidRPr="00B41E97">
        <w:rPr>
          <w:rFonts w:ascii="Aptos" w:hAnsi="Aptos"/>
          <w:szCs w:val="22"/>
        </w:rPr>
        <w:t xml:space="preserve">. </w:t>
      </w:r>
    </w:p>
    <w:p w14:paraId="13921A2C" w14:textId="77777777" w:rsidR="005A73B9" w:rsidRPr="00B41E97" w:rsidRDefault="005A73B9" w:rsidP="00952AFA">
      <w:pPr>
        <w:pStyle w:val="Heading2"/>
        <w:rPr>
          <w:rFonts w:ascii="Aptos" w:hAnsi="Aptos"/>
          <w:sz w:val="22"/>
          <w:szCs w:val="22"/>
        </w:rPr>
      </w:pPr>
      <w:r w:rsidRPr="00B41E97">
        <w:rPr>
          <w:rFonts w:ascii="Aptos" w:hAnsi="Aptos"/>
          <w:sz w:val="22"/>
          <w:szCs w:val="22"/>
        </w:rPr>
        <w:t>Meeting protocols</w:t>
      </w:r>
    </w:p>
    <w:p w14:paraId="6702C0FB" w14:textId="391D8DB5" w:rsidR="00FE0F07" w:rsidRPr="00B41E97" w:rsidRDefault="00FE0F07" w:rsidP="00952AFA">
      <w:pPr>
        <w:spacing w:before="0"/>
        <w:rPr>
          <w:rFonts w:ascii="Aptos" w:hAnsi="Aptos"/>
          <w:i/>
          <w:iCs/>
          <w:szCs w:val="22"/>
        </w:rPr>
      </w:pPr>
      <w:r w:rsidRPr="00B41E97">
        <w:rPr>
          <w:rFonts w:ascii="Aptos" w:hAnsi="Aptos"/>
          <w:szCs w:val="22"/>
        </w:rPr>
        <w:t xml:space="preserve">Care will be taken to schedule meetings to maximise </w:t>
      </w:r>
      <w:r w:rsidR="00F93578" w:rsidRPr="00B41E97">
        <w:rPr>
          <w:rFonts w:ascii="Aptos" w:hAnsi="Aptos"/>
          <w:szCs w:val="22"/>
        </w:rPr>
        <w:t>attendance</w:t>
      </w:r>
      <w:r w:rsidR="00814B0E" w:rsidRPr="00B41E97">
        <w:rPr>
          <w:rFonts w:ascii="Aptos" w:hAnsi="Aptos"/>
          <w:szCs w:val="22"/>
        </w:rPr>
        <w:t xml:space="preserve"> of </w:t>
      </w:r>
      <w:r w:rsidR="00F806AF" w:rsidRPr="00B41E97">
        <w:rPr>
          <w:rFonts w:ascii="Aptos" w:hAnsi="Aptos"/>
          <w:szCs w:val="22"/>
        </w:rPr>
        <w:t>Advisory</w:t>
      </w:r>
      <w:r w:rsidR="00814B0E" w:rsidRPr="00B41E97">
        <w:rPr>
          <w:rFonts w:ascii="Aptos" w:hAnsi="Aptos"/>
          <w:szCs w:val="22"/>
        </w:rPr>
        <w:t xml:space="preserve"> G</w:t>
      </w:r>
      <w:r w:rsidRPr="00B41E97">
        <w:rPr>
          <w:rFonts w:ascii="Aptos" w:hAnsi="Aptos"/>
          <w:szCs w:val="22"/>
        </w:rPr>
        <w:t>roup members.</w:t>
      </w:r>
    </w:p>
    <w:p w14:paraId="6FB24375" w14:textId="77777777" w:rsidR="005A73B9" w:rsidRPr="00B41E97" w:rsidRDefault="005A73B9" w:rsidP="00952AFA">
      <w:pPr>
        <w:spacing w:before="0"/>
        <w:rPr>
          <w:rFonts w:ascii="Aptos" w:hAnsi="Aptos"/>
          <w:i/>
          <w:iCs/>
          <w:szCs w:val="22"/>
        </w:rPr>
      </w:pPr>
      <w:r w:rsidRPr="00B41E97">
        <w:rPr>
          <w:rFonts w:ascii="Aptos" w:hAnsi="Aptos"/>
          <w:szCs w:val="22"/>
        </w:rPr>
        <w:t xml:space="preserve">Notice of any meeting of the </w:t>
      </w:r>
      <w:r w:rsidR="00F806AF" w:rsidRPr="00B41E97">
        <w:rPr>
          <w:rFonts w:ascii="Aptos" w:hAnsi="Aptos"/>
          <w:szCs w:val="22"/>
        </w:rPr>
        <w:t>Advisory</w:t>
      </w:r>
      <w:r w:rsidR="009A5AD7" w:rsidRPr="00B41E97">
        <w:rPr>
          <w:rFonts w:ascii="Aptos" w:hAnsi="Aptos"/>
          <w:szCs w:val="22"/>
        </w:rPr>
        <w:t xml:space="preserve"> Group</w:t>
      </w:r>
      <w:r w:rsidRPr="00B41E97">
        <w:rPr>
          <w:rFonts w:ascii="Aptos" w:hAnsi="Aptos"/>
          <w:szCs w:val="22"/>
        </w:rPr>
        <w:t xml:space="preserve"> shall be given in writing </w:t>
      </w:r>
      <w:r w:rsidR="00CA7C47" w:rsidRPr="00B41E97">
        <w:rPr>
          <w:rFonts w:ascii="Aptos" w:hAnsi="Aptos"/>
          <w:szCs w:val="22"/>
        </w:rPr>
        <w:t xml:space="preserve">as soon as possible, and where possible </w:t>
      </w:r>
      <w:r w:rsidRPr="00B41E97">
        <w:rPr>
          <w:rFonts w:ascii="Aptos" w:hAnsi="Aptos"/>
          <w:szCs w:val="22"/>
        </w:rPr>
        <w:t xml:space="preserve">not fewer than </w:t>
      </w:r>
      <w:r w:rsidR="00973F9B" w:rsidRPr="00B41E97">
        <w:rPr>
          <w:rFonts w:ascii="Aptos" w:hAnsi="Aptos"/>
          <w:szCs w:val="22"/>
        </w:rPr>
        <w:t xml:space="preserve">five working </w:t>
      </w:r>
      <w:r w:rsidRPr="00B41E97">
        <w:rPr>
          <w:rFonts w:ascii="Aptos" w:hAnsi="Aptos"/>
          <w:szCs w:val="22"/>
        </w:rPr>
        <w:t>days</w:t>
      </w:r>
      <w:r w:rsidR="009F1ADE" w:rsidRPr="00B41E97">
        <w:rPr>
          <w:rFonts w:ascii="Aptos" w:hAnsi="Aptos"/>
          <w:i/>
          <w:iCs/>
          <w:szCs w:val="22"/>
        </w:rPr>
        <w:t xml:space="preserve"> before the day of the meeting.</w:t>
      </w:r>
    </w:p>
    <w:p w14:paraId="24D2DD63" w14:textId="77777777" w:rsidR="0092068D" w:rsidRPr="00B41E97" w:rsidRDefault="00814B0E" w:rsidP="00952AFA">
      <w:pPr>
        <w:spacing w:before="0"/>
        <w:rPr>
          <w:rFonts w:ascii="Aptos" w:hAnsi="Aptos"/>
          <w:i/>
          <w:iCs/>
          <w:szCs w:val="22"/>
        </w:rPr>
      </w:pPr>
      <w:r w:rsidRPr="00B41E97">
        <w:rPr>
          <w:rFonts w:ascii="Aptos" w:hAnsi="Aptos"/>
          <w:szCs w:val="22"/>
        </w:rPr>
        <w:t xml:space="preserve">The distribution of agenda papers and </w:t>
      </w:r>
      <w:r w:rsidR="0009016F" w:rsidRPr="00B41E97">
        <w:rPr>
          <w:rFonts w:ascii="Aptos" w:hAnsi="Aptos"/>
          <w:szCs w:val="22"/>
        </w:rPr>
        <w:t xml:space="preserve">meeting outcome notes </w:t>
      </w:r>
      <w:r w:rsidR="005A73B9" w:rsidRPr="00B41E97">
        <w:rPr>
          <w:rFonts w:ascii="Aptos" w:hAnsi="Aptos"/>
          <w:szCs w:val="22"/>
        </w:rPr>
        <w:t>are to be prepared by the Secretariat</w:t>
      </w:r>
      <w:r w:rsidRPr="00B41E97">
        <w:rPr>
          <w:rFonts w:ascii="Aptos" w:hAnsi="Aptos"/>
          <w:szCs w:val="22"/>
        </w:rPr>
        <w:t>.</w:t>
      </w:r>
    </w:p>
    <w:p w14:paraId="4883D86F" w14:textId="77777777" w:rsidR="005A73B9" w:rsidRPr="00B41E97" w:rsidRDefault="005A73B9" w:rsidP="00952AFA">
      <w:pPr>
        <w:spacing w:before="0"/>
        <w:rPr>
          <w:rFonts w:ascii="Aptos" w:hAnsi="Aptos"/>
          <w:i/>
          <w:iCs/>
          <w:szCs w:val="22"/>
        </w:rPr>
      </w:pPr>
      <w:r w:rsidRPr="00B41E97">
        <w:rPr>
          <w:rFonts w:ascii="Aptos" w:hAnsi="Aptos"/>
          <w:szCs w:val="22"/>
        </w:rPr>
        <w:t xml:space="preserve">All decisions are to be recorded in the </w:t>
      </w:r>
      <w:r w:rsidR="0092068D" w:rsidRPr="00B41E97">
        <w:rPr>
          <w:rFonts w:ascii="Aptos" w:hAnsi="Aptos"/>
          <w:szCs w:val="22"/>
        </w:rPr>
        <w:t>meeting outcome notes</w:t>
      </w:r>
      <w:r w:rsidRPr="00B41E97">
        <w:rPr>
          <w:rFonts w:ascii="Aptos" w:hAnsi="Aptos"/>
          <w:szCs w:val="22"/>
        </w:rPr>
        <w:t xml:space="preserve">, including any </w:t>
      </w:r>
      <w:r w:rsidRPr="00B41E97">
        <w:rPr>
          <w:rFonts w:ascii="Aptos" w:hAnsi="Aptos"/>
          <w:i/>
          <w:iCs/>
          <w:szCs w:val="22"/>
        </w:rPr>
        <w:t>re</w:t>
      </w:r>
      <w:r w:rsidR="009F1ADE" w:rsidRPr="00B41E97">
        <w:rPr>
          <w:rFonts w:ascii="Aptos" w:hAnsi="Aptos"/>
          <w:i/>
          <w:iCs/>
          <w:szCs w:val="22"/>
        </w:rPr>
        <w:t>levant background information.</w:t>
      </w:r>
    </w:p>
    <w:p w14:paraId="05130061" w14:textId="14BE3B7E" w:rsidR="005A73B9" w:rsidRPr="00B41E97" w:rsidRDefault="005A73B9" w:rsidP="00952AFA">
      <w:pPr>
        <w:pStyle w:val="Heading2"/>
        <w:rPr>
          <w:rFonts w:ascii="Aptos" w:hAnsi="Aptos"/>
          <w:sz w:val="22"/>
          <w:szCs w:val="22"/>
        </w:rPr>
      </w:pPr>
      <w:r w:rsidRPr="2B235593">
        <w:rPr>
          <w:rFonts w:ascii="Aptos" w:hAnsi="Aptos"/>
          <w:sz w:val="22"/>
          <w:szCs w:val="22"/>
        </w:rPr>
        <w:t>Proxies</w:t>
      </w:r>
      <w:r w:rsidR="00E428C1" w:rsidRPr="2B235593">
        <w:rPr>
          <w:rFonts w:ascii="Aptos" w:hAnsi="Aptos"/>
          <w:sz w:val="22"/>
          <w:szCs w:val="22"/>
        </w:rPr>
        <w:t>, Observer</w:t>
      </w:r>
      <w:r w:rsidR="65300A5F" w:rsidRPr="2B235593">
        <w:rPr>
          <w:rFonts w:ascii="Aptos" w:hAnsi="Aptos"/>
          <w:sz w:val="22"/>
          <w:szCs w:val="22"/>
        </w:rPr>
        <w:t>s</w:t>
      </w:r>
      <w:r w:rsidR="00E428C1" w:rsidRPr="2B235593">
        <w:rPr>
          <w:rFonts w:ascii="Aptos" w:hAnsi="Aptos"/>
          <w:sz w:val="22"/>
          <w:szCs w:val="22"/>
        </w:rPr>
        <w:t xml:space="preserve"> </w:t>
      </w:r>
      <w:r w:rsidR="0051724B" w:rsidRPr="2B235593">
        <w:rPr>
          <w:rFonts w:ascii="Aptos" w:hAnsi="Aptos"/>
          <w:sz w:val="22"/>
          <w:szCs w:val="22"/>
        </w:rPr>
        <w:t xml:space="preserve">and </w:t>
      </w:r>
      <w:r w:rsidR="00F65167" w:rsidRPr="2B235593">
        <w:rPr>
          <w:rFonts w:ascii="Aptos" w:hAnsi="Aptos"/>
          <w:sz w:val="22"/>
          <w:szCs w:val="22"/>
        </w:rPr>
        <w:t xml:space="preserve">additional attendees </w:t>
      </w:r>
    </w:p>
    <w:p w14:paraId="182312E9" w14:textId="720181C2" w:rsidR="00E428C1" w:rsidRPr="00B41E97" w:rsidRDefault="0051724B" w:rsidP="00952AFA">
      <w:pPr>
        <w:spacing w:before="0"/>
        <w:rPr>
          <w:rFonts w:ascii="Aptos" w:hAnsi="Aptos"/>
          <w:szCs w:val="22"/>
        </w:rPr>
      </w:pPr>
      <w:r w:rsidRPr="00B41E97">
        <w:rPr>
          <w:rFonts w:ascii="Aptos" w:hAnsi="Aptos"/>
          <w:szCs w:val="22"/>
        </w:rPr>
        <w:t xml:space="preserve">Should Members wish to nominate a proxy to attend a meeting on their behalf or an </w:t>
      </w:r>
      <w:r w:rsidR="00F65167">
        <w:rPr>
          <w:rFonts w:ascii="Aptos" w:hAnsi="Aptos"/>
          <w:szCs w:val="22"/>
        </w:rPr>
        <w:t>additional attendee</w:t>
      </w:r>
      <w:r w:rsidR="00F65167" w:rsidRPr="00B41E97">
        <w:rPr>
          <w:rFonts w:ascii="Aptos" w:hAnsi="Aptos"/>
          <w:szCs w:val="22"/>
        </w:rPr>
        <w:t xml:space="preserve"> </w:t>
      </w:r>
      <w:r w:rsidRPr="00B41E97">
        <w:rPr>
          <w:rFonts w:ascii="Aptos" w:hAnsi="Aptos"/>
          <w:szCs w:val="22"/>
        </w:rPr>
        <w:t xml:space="preserve">to </w:t>
      </w:r>
      <w:r w:rsidR="00F65167">
        <w:rPr>
          <w:rFonts w:ascii="Aptos" w:hAnsi="Aptos"/>
          <w:szCs w:val="22"/>
        </w:rPr>
        <w:t>join</w:t>
      </w:r>
      <w:r w:rsidR="00F65167" w:rsidRPr="00B41E97">
        <w:rPr>
          <w:rFonts w:ascii="Aptos" w:hAnsi="Aptos"/>
          <w:szCs w:val="22"/>
        </w:rPr>
        <w:t xml:space="preserve"> </w:t>
      </w:r>
      <w:r w:rsidRPr="00B41E97">
        <w:rPr>
          <w:rFonts w:ascii="Aptos" w:hAnsi="Aptos"/>
          <w:szCs w:val="22"/>
        </w:rPr>
        <w:t>a meeting with them, it is essential to seek the Chair’s agreement</w:t>
      </w:r>
      <w:r w:rsidR="00055A87" w:rsidRPr="00B41E97">
        <w:rPr>
          <w:rFonts w:ascii="Aptos" w:hAnsi="Aptos"/>
          <w:szCs w:val="22"/>
        </w:rPr>
        <w:t xml:space="preserve"> prior to the meeting</w:t>
      </w:r>
      <w:r w:rsidRPr="00B41E97">
        <w:rPr>
          <w:rFonts w:ascii="Aptos" w:hAnsi="Aptos"/>
          <w:szCs w:val="22"/>
        </w:rPr>
        <w:t xml:space="preserve">. Proxies and </w:t>
      </w:r>
      <w:r w:rsidR="00F65167">
        <w:rPr>
          <w:rFonts w:ascii="Aptos" w:hAnsi="Aptos"/>
          <w:szCs w:val="22"/>
        </w:rPr>
        <w:t>additional attendees</w:t>
      </w:r>
      <w:r w:rsidR="00F65167" w:rsidRPr="00B41E97">
        <w:rPr>
          <w:rFonts w:ascii="Aptos" w:hAnsi="Aptos"/>
          <w:szCs w:val="22"/>
        </w:rPr>
        <w:t xml:space="preserve"> </w:t>
      </w:r>
      <w:r w:rsidRPr="00B41E97">
        <w:rPr>
          <w:rFonts w:ascii="Aptos" w:hAnsi="Aptos"/>
          <w:szCs w:val="22"/>
        </w:rPr>
        <w:t>will be required to complete the Confidentiality, Conflict of Interest, Privacy and Secrecy Deed Poll</w:t>
      </w:r>
      <w:r w:rsidR="00896FC5" w:rsidRPr="00B41E97">
        <w:rPr>
          <w:rFonts w:ascii="Aptos" w:hAnsi="Aptos"/>
          <w:szCs w:val="22"/>
        </w:rPr>
        <w:t xml:space="preserve"> before they can attend</w:t>
      </w:r>
      <w:r w:rsidRPr="00B41E97">
        <w:rPr>
          <w:rFonts w:ascii="Aptos" w:hAnsi="Aptos"/>
          <w:szCs w:val="22"/>
        </w:rPr>
        <w:t xml:space="preserve">. </w:t>
      </w:r>
    </w:p>
    <w:p w14:paraId="45024BD9" w14:textId="3CEB804C" w:rsidR="00DF3586" w:rsidRDefault="00CA7C47" w:rsidP="00952AFA">
      <w:pPr>
        <w:spacing w:before="0"/>
        <w:rPr>
          <w:rFonts w:ascii="Aptos" w:hAnsi="Aptos"/>
          <w:szCs w:val="22"/>
        </w:rPr>
      </w:pPr>
      <w:r w:rsidRPr="00B41E97">
        <w:rPr>
          <w:rFonts w:ascii="Aptos" w:hAnsi="Aptos"/>
          <w:szCs w:val="22"/>
        </w:rPr>
        <w:t xml:space="preserve">Given </w:t>
      </w:r>
      <w:r w:rsidR="00657D62" w:rsidRPr="00B41E97">
        <w:rPr>
          <w:rFonts w:ascii="Aptos" w:hAnsi="Aptos"/>
          <w:szCs w:val="22"/>
        </w:rPr>
        <w:t xml:space="preserve">the </w:t>
      </w:r>
      <w:r w:rsidR="00896FC5" w:rsidRPr="00B41E97">
        <w:rPr>
          <w:rFonts w:ascii="Aptos" w:hAnsi="Aptos"/>
          <w:szCs w:val="22"/>
        </w:rPr>
        <w:t xml:space="preserve">expertise of the </w:t>
      </w:r>
      <w:r w:rsidR="00657D62" w:rsidRPr="00B41E97">
        <w:rPr>
          <w:rFonts w:ascii="Aptos" w:hAnsi="Aptos"/>
          <w:szCs w:val="22"/>
        </w:rPr>
        <w:t>membership</w:t>
      </w:r>
      <w:r w:rsidRPr="00B41E97">
        <w:rPr>
          <w:rFonts w:ascii="Aptos" w:hAnsi="Aptos"/>
          <w:szCs w:val="22"/>
        </w:rPr>
        <w:t>, only reasonable and equivalent proxies may be nominated</w:t>
      </w:r>
      <w:r w:rsidR="0051724B" w:rsidRPr="00B41E97">
        <w:rPr>
          <w:rFonts w:ascii="Aptos" w:hAnsi="Aptos"/>
          <w:szCs w:val="22"/>
        </w:rPr>
        <w:t xml:space="preserve">. </w:t>
      </w:r>
    </w:p>
    <w:p w14:paraId="410B5C37" w14:textId="77777777" w:rsidR="00E428C1" w:rsidRPr="00B41E97" w:rsidRDefault="00E428C1" w:rsidP="00E428C1">
      <w:pPr>
        <w:rPr>
          <w:rFonts w:ascii="Aptos" w:hAnsi="Aptos"/>
        </w:rPr>
      </w:pPr>
      <w:r>
        <w:rPr>
          <w:rFonts w:ascii="Aptos" w:hAnsi="Aptos"/>
        </w:rPr>
        <w:t>Observers are invited to</w:t>
      </w:r>
      <w:r w:rsidRPr="000B061D">
        <w:rPr>
          <w:rFonts w:ascii="Aptos" w:hAnsi="Aptos"/>
        </w:rPr>
        <w:t xml:space="preserve"> attend meeting</w:t>
      </w:r>
      <w:r>
        <w:rPr>
          <w:rFonts w:ascii="Aptos" w:hAnsi="Aptos"/>
        </w:rPr>
        <w:t>s</w:t>
      </w:r>
      <w:r w:rsidRPr="000B061D">
        <w:rPr>
          <w:rFonts w:ascii="Aptos" w:hAnsi="Aptos"/>
        </w:rPr>
        <w:t xml:space="preserve"> and listen to the conversation, but they are not </w:t>
      </w:r>
      <w:r w:rsidRPr="000B061D">
        <w:rPr>
          <w:rFonts w:ascii="Aptos" w:hAnsi="Aptos"/>
        </w:rPr>
        <w:lastRenderedPageBreak/>
        <w:t>expected to actively participate in the discussio</w:t>
      </w:r>
      <w:r>
        <w:rPr>
          <w:rFonts w:ascii="Aptos" w:hAnsi="Aptos"/>
        </w:rPr>
        <w:t xml:space="preserve">n. </w:t>
      </w:r>
    </w:p>
    <w:p w14:paraId="0424B008" w14:textId="77777777" w:rsidR="009A5AD7" w:rsidRPr="00B41E97" w:rsidRDefault="009A5AD7" w:rsidP="00952AFA">
      <w:pPr>
        <w:pStyle w:val="Heading2"/>
        <w:rPr>
          <w:rFonts w:ascii="Aptos" w:hAnsi="Aptos"/>
          <w:i/>
          <w:iCs/>
          <w:sz w:val="22"/>
          <w:szCs w:val="22"/>
        </w:rPr>
      </w:pPr>
      <w:r w:rsidRPr="00B41E97">
        <w:rPr>
          <w:rFonts w:ascii="Aptos" w:hAnsi="Aptos"/>
          <w:sz w:val="22"/>
          <w:szCs w:val="22"/>
        </w:rPr>
        <w:t>Conflict of interest</w:t>
      </w:r>
    </w:p>
    <w:p w14:paraId="0E81E17A" w14:textId="77777777" w:rsidR="009A5AD7" w:rsidRPr="00B41E97" w:rsidRDefault="009A5AD7" w:rsidP="00952AFA">
      <w:pPr>
        <w:spacing w:before="0"/>
        <w:rPr>
          <w:rFonts w:ascii="Aptos" w:hAnsi="Aptos"/>
          <w:i/>
          <w:iCs/>
          <w:szCs w:val="22"/>
        </w:rPr>
      </w:pPr>
      <w:r w:rsidRPr="00B41E97">
        <w:rPr>
          <w:rFonts w:ascii="Aptos" w:hAnsi="Aptos"/>
          <w:szCs w:val="22"/>
        </w:rPr>
        <w:t xml:space="preserve">All members of the </w:t>
      </w:r>
      <w:r w:rsidR="00F806AF" w:rsidRPr="00B41E97">
        <w:rPr>
          <w:rFonts w:ascii="Aptos" w:hAnsi="Aptos"/>
          <w:szCs w:val="22"/>
        </w:rPr>
        <w:t>Advisory</w:t>
      </w:r>
      <w:r w:rsidRPr="00B41E97">
        <w:rPr>
          <w:rFonts w:ascii="Aptos" w:hAnsi="Aptos"/>
          <w:szCs w:val="22"/>
        </w:rPr>
        <w:t xml:space="preserve"> Group will declare all existing or potential conflicts of interest and stand aside when </w:t>
      </w:r>
      <w:proofErr w:type="gramStart"/>
      <w:r w:rsidR="00814B0E" w:rsidRPr="00B41E97">
        <w:rPr>
          <w:rFonts w:ascii="Aptos" w:hAnsi="Aptos"/>
          <w:szCs w:val="22"/>
        </w:rPr>
        <w:t>the majority of</w:t>
      </w:r>
      <w:proofErr w:type="gramEnd"/>
      <w:r w:rsidR="00814B0E" w:rsidRPr="00B41E97">
        <w:rPr>
          <w:rFonts w:ascii="Aptos" w:hAnsi="Aptos"/>
          <w:szCs w:val="22"/>
        </w:rPr>
        <w:t xml:space="preserve"> </w:t>
      </w:r>
      <w:r w:rsidR="00F806AF" w:rsidRPr="00B41E97">
        <w:rPr>
          <w:rFonts w:ascii="Aptos" w:hAnsi="Aptos"/>
          <w:szCs w:val="22"/>
        </w:rPr>
        <w:t>Advisory</w:t>
      </w:r>
      <w:r w:rsidR="00814B0E" w:rsidRPr="00B41E97">
        <w:rPr>
          <w:rFonts w:ascii="Aptos" w:hAnsi="Aptos"/>
          <w:szCs w:val="22"/>
        </w:rPr>
        <w:t xml:space="preserve"> G</w:t>
      </w:r>
      <w:r w:rsidR="00FE0F07" w:rsidRPr="00B41E97">
        <w:rPr>
          <w:rFonts w:ascii="Aptos" w:hAnsi="Aptos"/>
          <w:szCs w:val="22"/>
        </w:rPr>
        <w:t xml:space="preserve">roup members consider the </w:t>
      </w:r>
      <w:r w:rsidRPr="00B41E97">
        <w:rPr>
          <w:rFonts w:ascii="Aptos" w:hAnsi="Aptos"/>
          <w:szCs w:val="22"/>
        </w:rPr>
        <w:t xml:space="preserve">conflict of interest </w:t>
      </w:r>
      <w:r w:rsidR="00FE0F07" w:rsidRPr="00B41E97">
        <w:rPr>
          <w:rFonts w:ascii="Aptos" w:hAnsi="Aptos"/>
          <w:szCs w:val="22"/>
        </w:rPr>
        <w:t>may have undue influence on the member</w:t>
      </w:r>
      <w:r w:rsidR="009F1ADE" w:rsidRPr="00B41E97">
        <w:rPr>
          <w:rFonts w:ascii="Aptos" w:hAnsi="Aptos"/>
          <w:szCs w:val="22"/>
        </w:rPr>
        <w:t>s’</w:t>
      </w:r>
      <w:r w:rsidR="009F1ADE" w:rsidRPr="00B41E97">
        <w:rPr>
          <w:rFonts w:ascii="Aptos" w:hAnsi="Aptos"/>
          <w:i/>
          <w:iCs/>
          <w:szCs w:val="22"/>
        </w:rPr>
        <w:t xml:space="preserve"> ability to remain impartial.</w:t>
      </w:r>
    </w:p>
    <w:p w14:paraId="27B3AC23" w14:textId="77777777" w:rsidR="00DD5592" w:rsidRPr="00B41E97" w:rsidRDefault="00DD5592" w:rsidP="00952AFA">
      <w:pPr>
        <w:pStyle w:val="Heading2"/>
        <w:rPr>
          <w:rFonts w:ascii="Aptos" w:hAnsi="Aptos"/>
          <w:sz w:val="22"/>
          <w:szCs w:val="22"/>
        </w:rPr>
      </w:pPr>
      <w:r w:rsidRPr="00B41E97">
        <w:rPr>
          <w:rFonts w:ascii="Aptos" w:hAnsi="Aptos"/>
          <w:sz w:val="22"/>
          <w:szCs w:val="22"/>
        </w:rPr>
        <w:t>Record keeping</w:t>
      </w:r>
    </w:p>
    <w:p w14:paraId="32DF71A3" w14:textId="14EF25C2" w:rsidR="00DD5592" w:rsidRPr="00B41E97" w:rsidRDefault="00DD5592" w:rsidP="00952AFA">
      <w:pPr>
        <w:rPr>
          <w:rFonts w:ascii="Aptos" w:hAnsi="Aptos"/>
          <w:szCs w:val="22"/>
        </w:rPr>
      </w:pPr>
      <w:r w:rsidRPr="00B41E97">
        <w:rPr>
          <w:rFonts w:ascii="Aptos" w:hAnsi="Aptos"/>
          <w:szCs w:val="22"/>
        </w:rPr>
        <w:t xml:space="preserve">At the end of the term of the </w:t>
      </w:r>
      <w:r w:rsidR="00F806AF" w:rsidRPr="00B41E97">
        <w:rPr>
          <w:rFonts w:ascii="Aptos" w:hAnsi="Aptos"/>
          <w:iCs/>
          <w:szCs w:val="22"/>
        </w:rPr>
        <w:t>Advisory</w:t>
      </w:r>
      <w:r w:rsidR="009A5AD7" w:rsidRPr="00B41E97">
        <w:rPr>
          <w:rFonts w:ascii="Aptos" w:hAnsi="Aptos"/>
          <w:szCs w:val="22"/>
        </w:rPr>
        <w:t xml:space="preserve"> Group</w:t>
      </w:r>
      <w:r w:rsidR="00657D62" w:rsidRPr="00B41E97">
        <w:rPr>
          <w:rFonts w:ascii="Aptos" w:hAnsi="Aptos"/>
          <w:szCs w:val="22"/>
        </w:rPr>
        <w:t>,</w:t>
      </w:r>
      <w:r w:rsidR="009A5AD7" w:rsidRPr="00B41E97">
        <w:rPr>
          <w:rFonts w:ascii="Aptos" w:hAnsi="Aptos"/>
          <w:szCs w:val="22"/>
        </w:rPr>
        <w:t xml:space="preserve"> </w:t>
      </w:r>
      <w:r w:rsidR="00FE00AC" w:rsidRPr="00B41E97">
        <w:rPr>
          <w:rFonts w:ascii="Aptos" w:hAnsi="Aptos"/>
          <w:szCs w:val="22"/>
        </w:rPr>
        <w:t xml:space="preserve">the </w:t>
      </w:r>
      <w:r w:rsidR="0017444D" w:rsidRPr="00B41E97">
        <w:rPr>
          <w:rFonts w:ascii="Aptos" w:hAnsi="Aptos"/>
          <w:szCs w:val="22"/>
        </w:rPr>
        <w:t>department</w:t>
      </w:r>
      <w:r w:rsidR="000E1328" w:rsidRPr="00B41E97">
        <w:rPr>
          <w:rFonts w:ascii="Aptos" w:hAnsi="Aptos"/>
          <w:szCs w:val="22"/>
        </w:rPr>
        <w:t xml:space="preserve"> </w:t>
      </w:r>
      <w:r w:rsidR="00FE00AC" w:rsidRPr="00B41E97">
        <w:rPr>
          <w:rFonts w:ascii="Aptos" w:hAnsi="Aptos"/>
          <w:szCs w:val="22"/>
        </w:rPr>
        <w:t xml:space="preserve">will store a copy of the documents and records generated by the </w:t>
      </w:r>
      <w:r w:rsidR="00F806AF" w:rsidRPr="00B41E97">
        <w:rPr>
          <w:rFonts w:ascii="Aptos" w:hAnsi="Aptos"/>
          <w:szCs w:val="22"/>
        </w:rPr>
        <w:t>Advisory</w:t>
      </w:r>
      <w:r w:rsidR="00FE00AC" w:rsidRPr="00B41E97">
        <w:rPr>
          <w:rFonts w:ascii="Aptos" w:hAnsi="Aptos"/>
          <w:szCs w:val="22"/>
        </w:rPr>
        <w:t xml:space="preserve"> Group</w:t>
      </w:r>
      <w:r w:rsidR="009B4216" w:rsidRPr="00B41E97">
        <w:rPr>
          <w:rFonts w:ascii="Aptos" w:hAnsi="Aptos"/>
          <w:szCs w:val="22"/>
        </w:rPr>
        <w:t>.</w:t>
      </w:r>
    </w:p>
    <w:p w14:paraId="41175986" w14:textId="274709BD" w:rsidR="00846690" w:rsidRPr="00B41E97" w:rsidRDefault="00846690" w:rsidP="00952AFA">
      <w:pPr>
        <w:pStyle w:val="Heading2"/>
        <w:rPr>
          <w:rFonts w:ascii="Aptos" w:hAnsi="Aptos"/>
          <w:sz w:val="22"/>
          <w:szCs w:val="22"/>
        </w:rPr>
      </w:pPr>
      <w:r w:rsidRPr="00B41E97">
        <w:rPr>
          <w:rFonts w:ascii="Aptos" w:hAnsi="Aptos"/>
          <w:sz w:val="22"/>
          <w:szCs w:val="22"/>
        </w:rPr>
        <w:t>Confidentiality</w:t>
      </w:r>
    </w:p>
    <w:p w14:paraId="6C0D581B" w14:textId="2B0A228F" w:rsidR="00C025B9" w:rsidRPr="00B41E97" w:rsidRDefault="00285964" w:rsidP="00952AFA">
      <w:pPr>
        <w:rPr>
          <w:rFonts w:ascii="Aptos" w:hAnsi="Aptos"/>
          <w:szCs w:val="22"/>
        </w:rPr>
      </w:pPr>
      <w:r w:rsidRPr="00B41E97">
        <w:rPr>
          <w:rFonts w:ascii="Aptos" w:hAnsi="Aptos"/>
          <w:szCs w:val="22"/>
        </w:rPr>
        <w:t>Advisory Group members may be invited to publicly share information on matters before the Advisory Group, however, it will be clarified at the time on whether information is confidential for Advisory Group purposes only, or if information is to be shared m</w:t>
      </w:r>
      <w:r w:rsidR="009F1ADE" w:rsidRPr="00B41E97">
        <w:rPr>
          <w:rFonts w:ascii="Aptos" w:hAnsi="Aptos"/>
          <w:szCs w:val="22"/>
        </w:rPr>
        <w:t>ore broadly.</w:t>
      </w:r>
    </w:p>
    <w:p w14:paraId="06CA0A7B" w14:textId="77777777" w:rsidR="009D6EAC" w:rsidRDefault="009D6EAC" w:rsidP="00952AFA">
      <w:pPr>
        <w:spacing w:before="360"/>
        <w:rPr>
          <w:rFonts w:ascii="Aptos" w:hAnsi="Aptos"/>
          <w:b/>
          <w:bCs/>
          <w:szCs w:val="22"/>
        </w:rPr>
      </w:pPr>
    </w:p>
    <w:p w14:paraId="7ECF2314" w14:textId="77777777" w:rsidR="006A14F7" w:rsidRDefault="006A14F7" w:rsidP="00952AFA">
      <w:pPr>
        <w:spacing w:before="360"/>
        <w:rPr>
          <w:rFonts w:ascii="Aptos" w:hAnsi="Aptos"/>
          <w:b/>
          <w:bCs/>
          <w:szCs w:val="22"/>
        </w:rPr>
      </w:pPr>
    </w:p>
    <w:p w14:paraId="564A9F86" w14:textId="77777777" w:rsidR="006A14F7" w:rsidRDefault="006A14F7" w:rsidP="00952AFA">
      <w:pPr>
        <w:spacing w:before="360"/>
        <w:rPr>
          <w:rFonts w:ascii="Aptos" w:hAnsi="Aptos"/>
          <w:b/>
          <w:bCs/>
          <w:szCs w:val="22"/>
        </w:rPr>
      </w:pPr>
    </w:p>
    <w:p w14:paraId="4652214F" w14:textId="77777777" w:rsidR="006A14F7" w:rsidRDefault="006A14F7" w:rsidP="00952AFA">
      <w:pPr>
        <w:spacing w:before="360"/>
        <w:rPr>
          <w:rFonts w:ascii="Aptos" w:hAnsi="Aptos"/>
          <w:b/>
          <w:bCs/>
          <w:szCs w:val="22"/>
        </w:rPr>
      </w:pPr>
    </w:p>
    <w:p w14:paraId="45FC74AE" w14:textId="77777777" w:rsidR="006A14F7" w:rsidRDefault="006A14F7" w:rsidP="00952AFA">
      <w:pPr>
        <w:spacing w:before="360"/>
        <w:rPr>
          <w:rFonts w:ascii="Aptos" w:hAnsi="Aptos"/>
          <w:b/>
          <w:bCs/>
          <w:szCs w:val="22"/>
        </w:rPr>
      </w:pPr>
    </w:p>
    <w:p w14:paraId="09E76244" w14:textId="77777777" w:rsidR="006A14F7" w:rsidRDefault="006A14F7" w:rsidP="00952AFA">
      <w:pPr>
        <w:spacing w:before="360"/>
        <w:rPr>
          <w:rFonts w:ascii="Aptos" w:hAnsi="Aptos"/>
          <w:b/>
          <w:bCs/>
          <w:szCs w:val="22"/>
        </w:rPr>
      </w:pPr>
    </w:p>
    <w:p w14:paraId="01FDB15A" w14:textId="77777777" w:rsidR="006A14F7" w:rsidRDefault="006A14F7" w:rsidP="00952AFA">
      <w:pPr>
        <w:spacing w:before="360"/>
        <w:rPr>
          <w:rFonts w:ascii="Aptos" w:hAnsi="Aptos"/>
          <w:b/>
          <w:bCs/>
          <w:szCs w:val="22"/>
        </w:rPr>
      </w:pPr>
    </w:p>
    <w:p w14:paraId="06A7D9DC" w14:textId="77777777" w:rsidR="006A14F7" w:rsidRDefault="006A14F7" w:rsidP="00952AFA">
      <w:pPr>
        <w:spacing w:before="360"/>
        <w:rPr>
          <w:rFonts w:ascii="Aptos" w:hAnsi="Aptos"/>
          <w:b/>
          <w:bCs/>
          <w:szCs w:val="22"/>
        </w:rPr>
      </w:pPr>
    </w:p>
    <w:p w14:paraId="60D45F50" w14:textId="77777777" w:rsidR="006A14F7" w:rsidRDefault="006A14F7" w:rsidP="00952AFA">
      <w:pPr>
        <w:spacing w:before="360"/>
        <w:rPr>
          <w:rFonts w:ascii="Aptos" w:hAnsi="Aptos"/>
          <w:b/>
          <w:bCs/>
          <w:szCs w:val="22"/>
        </w:rPr>
      </w:pPr>
    </w:p>
    <w:p w14:paraId="4D6526BA" w14:textId="77777777" w:rsidR="006A14F7" w:rsidRDefault="006A14F7" w:rsidP="00952AFA">
      <w:pPr>
        <w:spacing w:before="360"/>
        <w:rPr>
          <w:rFonts w:ascii="Aptos" w:hAnsi="Aptos"/>
          <w:b/>
          <w:bCs/>
          <w:szCs w:val="22"/>
        </w:rPr>
      </w:pPr>
    </w:p>
    <w:p w14:paraId="4D171FAC" w14:textId="77777777" w:rsidR="006A14F7" w:rsidRPr="00B41E97" w:rsidRDefault="006A14F7" w:rsidP="00952AFA">
      <w:pPr>
        <w:spacing w:before="360"/>
        <w:rPr>
          <w:rFonts w:ascii="Aptos" w:hAnsi="Aptos"/>
          <w:b/>
          <w:bCs/>
          <w:szCs w:val="22"/>
        </w:rPr>
      </w:pPr>
    </w:p>
    <w:p w14:paraId="4D156C19" w14:textId="77777777" w:rsidR="00B41E97" w:rsidRPr="00B41E97" w:rsidRDefault="00B41E97" w:rsidP="00952AFA">
      <w:pPr>
        <w:spacing w:before="360"/>
        <w:rPr>
          <w:rFonts w:ascii="Aptos" w:hAnsi="Aptos"/>
          <w:b/>
          <w:bCs/>
          <w:szCs w:val="22"/>
        </w:rPr>
      </w:pPr>
    </w:p>
    <w:p w14:paraId="3599AEAD" w14:textId="46E6BC97" w:rsidR="0027791E" w:rsidRPr="00B41E97" w:rsidRDefault="0027791E" w:rsidP="00952AFA">
      <w:pPr>
        <w:spacing w:before="360"/>
        <w:rPr>
          <w:rFonts w:ascii="Aptos" w:hAnsi="Aptos"/>
          <w:b/>
          <w:bCs/>
          <w:szCs w:val="22"/>
        </w:rPr>
      </w:pPr>
      <w:r w:rsidRPr="00B41E97">
        <w:rPr>
          <w:rFonts w:ascii="Aptos" w:hAnsi="Aptos"/>
          <w:b/>
          <w:bCs/>
          <w:szCs w:val="22"/>
        </w:rPr>
        <w:t>VERSION</w:t>
      </w:r>
    </w:p>
    <w:tbl>
      <w:tblPr>
        <w:tblStyle w:val="TableGrid"/>
        <w:tblW w:w="0" w:type="auto"/>
        <w:tblLook w:val="04A0" w:firstRow="1" w:lastRow="0" w:firstColumn="1" w:lastColumn="0" w:noHBand="0" w:noVBand="1"/>
        <w:tblDescription w:val="Version history for the term of reference"/>
      </w:tblPr>
      <w:tblGrid>
        <w:gridCol w:w="1271"/>
        <w:gridCol w:w="4739"/>
        <w:gridCol w:w="3006"/>
      </w:tblGrid>
      <w:tr w:rsidR="0027791E" w:rsidRPr="00B41E97" w14:paraId="1042B3F2" w14:textId="77777777" w:rsidTr="00727AA4">
        <w:trPr>
          <w:tblHeader/>
        </w:trPr>
        <w:tc>
          <w:tcPr>
            <w:tcW w:w="1271" w:type="dxa"/>
          </w:tcPr>
          <w:p w14:paraId="63CEFA10" w14:textId="41037E58" w:rsidR="0027791E" w:rsidRPr="00B41E97" w:rsidRDefault="00417013" w:rsidP="00952AFA">
            <w:pPr>
              <w:rPr>
                <w:rFonts w:ascii="Aptos" w:hAnsi="Aptos"/>
                <w:szCs w:val="22"/>
              </w:rPr>
            </w:pPr>
            <w:r w:rsidRPr="00B41E97">
              <w:rPr>
                <w:rFonts w:ascii="Aptos" w:hAnsi="Aptos"/>
                <w:szCs w:val="22"/>
              </w:rPr>
              <w:t>1.</w:t>
            </w:r>
            <w:r w:rsidR="00C341BC" w:rsidRPr="00B41E97">
              <w:rPr>
                <w:rFonts w:ascii="Aptos" w:hAnsi="Aptos"/>
                <w:szCs w:val="22"/>
              </w:rPr>
              <w:t>7</w:t>
            </w:r>
          </w:p>
        </w:tc>
        <w:tc>
          <w:tcPr>
            <w:tcW w:w="4739" w:type="dxa"/>
          </w:tcPr>
          <w:p w14:paraId="165C2223" w14:textId="7E792F7C" w:rsidR="0027791E" w:rsidRPr="00B41E97" w:rsidRDefault="000F2DFE" w:rsidP="00952AFA">
            <w:pPr>
              <w:rPr>
                <w:rFonts w:ascii="Aptos" w:hAnsi="Aptos"/>
                <w:szCs w:val="22"/>
              </w:rPr>
            </w:pPr>
            <w:r>
              <w:rPr>
                <w:rFonts w:ascii="Aptos" w:hAnsi="Aptos"/>
                <w:szCs w:val="22"/>
              </w:rPr>
              <w:t>Endorsed – 16 June</w:t>
            </w:r>
            <w:r w:rsidR="0066189D">
              <w:rPr>
                <w:rFonts w:ascii="Aptos" w:hAnsi="Aptos"/>
                <w:szCs w:val="22"/>
              </w:rPr>
              <w:t xml:space="preserve"> </w:t>
            </w:r>
            <w:r w:rsidR="003A70BD">
              <w:rPr>
                <w:rFonts w:ascii="Aptos" w:hAnsi="Aptos"/>
                <w:szCs w:val="22"/>
              </w:rPr>
              <w:t>2025</w:t>
            </w:r>
            <w:r w:rsidR="00C341BC" w:rsidRPr="00B41E97">
              <w:rPr>
                <w:rFonts w:ascii="Aptos" w:hAnsi="Aptos"/>
                <w:szCs w:val="22"/>
              </w:rPr>
              <w:t xml:space="preserve"> </w:t>
            </w:r>
          </w:p>
        </w:tc>
        <w:tc>
          <w:tcPr>
            <w:tcW w:w="3006" w:type="dxa"/>
          </w:tcPr>
          <w:p w14:paraId="679668E3" w14:textId="77777777" w:rsidR="0027791E" w:rsidRPr="00B41E97" w:rsidRDefault="0027791E" w:rsidP="00952AFA">
            <w:pPr>
              <w:rPr>
                <w:rFonts w:ascii="Aptos" w:hAnsi="Aptos"/>
                <w:szCs w:val="22"/>
              </w:rPr>
            </w:pPr>
            <w:r w:rsidRPr="00B41E97">
              <w:rPr>
                <w:rFonts w:ascii="Aptos" w:hAnsi="Aptos"/>
                <w:szCs w:val="22"/>
              </w:rPr>
              <w:t>Secretariat</w:t>
            </w:r>
          </w:p>
        </w:tc>
      </w:tr>
    </w:tbl>
    <w:p w14:paraId="2EB07732" w14:textId="033745B8" w:rsidR="007C481A" w:rsidRPr="00B41E97" w:rsidRDefault="007C481A" w:rsidP="00952AFA">
      <w:pPr>
        <w:widowControl/>
        <w:spacing w:before="0" w:after="200" w:line="276" w:lineRule="auto"/>
        <w:rPr>
          <w:rFonts w:ascii="Aptos" w:hAnsi="Aptos"/>
          <w:szCs w:val="22"/>
        </w:rPr>
      </w:pPr>
    </w:p>
    <w:sectPr w:rsidR="007C481A" w:rsidRPr="00B41E97" w:rsidSect="007148E4">
      <w:headerReference w:type="even" r:id="rId11"/>
      <w:headerReference w:type="default" r:id="rId12"/>
      <w:footerReference w:type="default" r:id="rId13"/>
      <w:headerReference w:type="first" r:id="rId14"/>
      <w:pgSz w:w="11906" w:h="16838"/>
      <w:pgMar w:top="1152" w:right="1440" w:bottom="851" w:left="1440" w:header="277" w:footer="1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27B41" w14:textId="77777777" w:rsidR="00EB568D" w:rsidRDefault="00EB568D" w:rsidP="00DD5592">
      <w:r>
        <w:separator/>
      </w:r>
    </w:p>
  </w:endnote>
  <w:endnote w:type="continuationSeparator" w:id="0">
    <w:p w14:paraId="4EF1FE10" w14:textId="77777777" w:rsidR="00EB568D" w:rsidRDefault="00EB568D" w:rsidP="00DD5592">
      <w:r>
        <w:continuationSeparator/>
      </w:r>
    </w:p>
  </w:endnote>
  <w:endnote w:type="continuationNotice" w:id="1">
    <w:p w14:paraId="58D551BF" w14:textId="77777777" w:rsidR="00EB568D" w:rsidRDefault="00EB568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8957474"/>
      <w:docPartObj>
        <w:docPartGallery w:val="Page Numbers (Bottom of Page)"/>
        <w:docPartUnique/>
      </w:docPartObj>
    </w:sdtPr>
    <w:sdtEndPr>
      <w:rPr>
        <w:noProof/>
      </w:rPr>
    </w:sdtEndPr>
    <w:sdtContent>
      <w:p w14:paraId="2F8DFE9A" w14:textId="7B4EF612" w:rsidR="00B41E97" w:rsidRDefault="00B41E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254E21" w14:textId="12A3C374" w:rsidR="00DD5592" w:rsidRPr="00D5378D" w:rsidRDefault="00DD5592">
    <w:pPr>
      <w:pStyle w:val="Footer"/>
      <w:jc w:val="center"/>
      <w:rPr>
        <w:rFonts w:asciiTheme="minorHAnsi" w:hAnsiTheme="minorHAns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6785A" w14:textId="77777777" w:rsidR="00EB568D" w:rsidRDefault="00EB568D" w:rsidP="00DD5592">
      <w:r>
        <w:separator/>
      </w:r>
    </w:p>
  </w:footnote>
  <w:footnote w:type="continuationSeparator" w:id="0">
    <w:p w14:paraId="6B7BE72E" w14:textId="77777777" w:rsidR="00EB568D" w:rsidRDefault="00EB568D" w:rsidP="00DD5592">
      <w:r>
        <w:continuationSeparator/>
      </w:r>
    </w:p>
  </w:footnote>
  <w:footnote w:type="continuationNotice" w:id="1">
    <w:p w14:paraId="17FEC4D5" w14:textId="77777777" w:rsidR="00EB568D" w:rsidRDefault="00EB568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4364" w14:textId="21F5AF78" w:rsidR="00896FC5" w:rsidRDefault="00896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F7F1" w14:textId="69595A45" w:rsidR="009A0277" w:rsidRDefault="009A0277" w:rsidP="00DC2CBF">
    <w:pPr>
      <w:pStyle w:val="Header"/>
      <w:spacing w:befor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84937" w14:textId="15A62567" w:rsidR="00E21977" w:rsidRDefault="007148E4" w:rsidP="00E21977">
    <w:pPr>
      <w:pStyle w:val="Header"/>
      <w:jc w:val="center"/>
    </w:pPr>
    <w:r>
      <w:rPr>
        <w:noProof/>
      </w:rPr>
      <w:drawing>
        <wp:inline distT="0" distB="0" distL="0" distR="0" wp14:anchorId="2364D185" wp14:editId="2979A637">
          <wp:extent cx="2381250" cy="890480"/>
          <wp:effectExtent l="0" t="0" r="0" b="5080"/>
          <wp:docPr id="2107948848" name="Picture 1"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948848" name="Picture 1" descr="A black background with a black square"/>
                  <pic:cNvPicPr/>
                </pic:nvPicPr>
                <pic:blipFill>
                  <a:blip r:embed="rId1">
                    <a:extLst>
                      <a:ext uri="{28A0092B-C50C-407E-A947-70E740481C1C}">
                        <a14:useLocalDpi xmlns:a14="http://schemas.microsoft.com/office/drawing/2010/main" val="0"/>
                      </a:ext>
                    </a:extLst>
                  </a:blip>
                  <a:stretch>
                    <a:fillRect/>
                  </a:stretch>
                </pic:blipFill>
                <pic:spPr>
                  <a:xfrm>
                    <a:off x="0" y="0"/>
                    <a:ext cx="2383376" cy="891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AED"/>
    <w:multiLevelType w:val="hybridMultilevel"/>
    <w:tmpl w:val="E6280BAA"/>
    <w:lvl w:ilvl="0" w:tplc="FFFFFFFF">
      <w:start w:val="3"/>
      <w:numFmt w:val="bullet"/>
      <w:lvlText w:val="-"/>
      <w:lvlJc w:val="left"/>
      <w:pPr>
        <w:tabs>
          <w:tab w:val="num" w:pos="535"/>
        </w:tabs>
        <w:ind w:left="535" w:hanging="360"/>
      </w:pPr>
      <w:rPr>
        <w:rFonts w:ascii="Times New Roman" w:eastAsia="Times New Roman" w:hAnsi="Times New Roman" w:cs="Times New Roman" w:hint="default"/>
        <w:u w:val="none"/>
      </w:rPr>
    </w:lvl>
    <w:lvl w:ilvl="1" w:tplc="FFFFFFFF" w:tentative="1">
      <w:start w:val="1"/>
      <w:numFmt w:val="bullet"/>
      <w:lvlText w:val="o"/>
      <w:lvlJc w:val="left"/>
      <w:pPr>
        <w:tabs>
          <w:tab w:val="num" w:pos="1255"/>
        </w:tabs>
        <w:ind w:left="1255" w:hanging="360"/>
      </w:pPr>
      <w:rPr>
        <w:rFonts w:ascii="Courier New" w:hAnsi="Courier New" w:hint="default"/>
      </w:rPr>
    </w:lvl>
    <w:lvl w:ilvl="2" w:tplc="FFFFFFFF" w:tentative="1">
      <w:start w:val="1"/>
      <w:numFmt w:val="bullet"/>
      <w:lvlText w:val=""/>
      <w:lvlJc w:val="left"/>
      <w:pPr>
        <w:tabs>
          <w:tab w:val="num" w:pos="1975"/>
        </w:tabs>
        <w:ind w:left="1975" w:hanging="360"/>
      </w:pPr>
      <w:rPr>
        <w:rFonts w:ascii="Wingdings" w:hAnsi="Wingdings" w:hint="default"/>
      </w:rPr>
    </w:lvl>
    <w:lvl w:ilvl="3" w:tplc="FFFFFFFF" w:tentative="1">
      <w:start w:val="1"/>
      <w:numFmt w:val="bullet"/>
      <w:lvlText w:val=""/>
      <w:lvlJc w:val="left"/>
      <w:pPr>
        <w:tabs>
          <w:tab w:val="num" w:pos="2695"/>
        </w:tabs>
        <w:ind w:left="2695" w:hanging="360"/>
      </w:pPr>
      <w:rPr>
        <w:rFonts w:ascii="Symbol" w:hAnsi="Symbol" w:hint="default"/>
      </w:rPr>
    </w:lvl>
    <w:lvl w:ilvl="4" w:tplc="FFFFFFFF" w:tentative="1">
      <w:start w:val="1"/>
      <w:numFmt w:val="bullet"/>
      <w:lvlText w:val="o"/>
      <w:lvlJc w:val="left"/>
      <w:pPr>
        <w:tabs>
          <w:tab w:val="num" w:pos="3415"/>
        </w:tabs>
        <w:ind w:left="3415" w:hanging="360"/>
      </w:pPr>
      <w:rPr>
        <w:rFonts w:ascii="Courier New" w:hAnsi="Courier New" w:hint="default"/>
      </w:rPr>
    </w:lvl>
    <w:lvl w:ilvl="5" w:tplc="FFFFFFFF" w:tentative="1">
      <w:start w:val="1"/>
      <w:numFmt w:val="bullet"/>
      <w:lvlText w:val=""/>
      <w:lvlJc w:val="left"/>
      <w:pPr>
        <w:tabs>
          <w:tab w:val="num" w:pos="4135"/>
        </w:tabs>
        <w:ind w:left="4135" w:hanging="360"/>
      </w:pPr>
      <w:rPr>
        <w:rFonts w:ascii="Wingdings" w:hAnsi="Wingdings" w:hint="default"/>
      </w:rPr>
    </w:lvl>
    <w:lvl w:ilvl="6" w:tplc="FFFFFFFF" w:tentative="1">
      <w:start w:val="1"/>
      <w:numFmt w:val="bullet"/>
      <w:lvlText w:val=""/>
      <w:lvlJc w:val="left"/>
      <w:pPr>
        <w:tabs>
          <w:tab w:val="num" w:pos="4855"/>
        </w:tabs>
        <w:ind w:left="4855" w:hanging="360"/>
      </w:pPr>
      <w:rPr>
        <w:rFonts w:ascii="Symbol" w:hAnsi="Symbol" w:hint="default"/>
      </w:rPr>
    </w:lvl>
    <w:lvl w:ilvl="7" w:tplc="FFFFFFFF" w:tentative="1">
      <w:start w:val="1"/>
      <w:numFmt w:val="bullet"/>
      <w:lvlText w:val="o"/>
      <w:lvlJc w:val="left"/>
      <w:pPr>
        <w:tabs>
          <w:tab w:val="num" w:pos="5575"/>
        </w:tabs>
        <w:ind w:left="5575" w:hanging="360"/>
      </w:pPr>
      <w:rPr>
        <w:rFonts w:ascii="Courier New" w:hAnsi="Courier New" w:hint="default"/>
      </w:rPr>
    </w:lvl>
    <w:lvl w:ilvl="8" w:tplc="FFFFFFFF" w:tentative="1">
      <w:start w:val="1"/>
      <w:numFmt w:val="bullet"/>
      <w:lvlText w:val=""/>
      <w:lvlJc w:val="left"/>
      <w:pPr>
        <w:tabs>
          <w:tab w:val="num" w:pos="6295"/>
        </w:tabs>
        <w:ind w:left="6295" w:hanging="360"/>
      </w:pPr>
      <w:rPr>
        <w:rFonts w:ascii="Wingdings" w:hAnsi="Wingdings" w:hint="default"/>
      </w:rPr>
    </w:lvl>
  </w:abstractNum>
  <w:abstractNum w:abstractNumId="1" w15:restartNumberingAfterBreak="0">
    <w:nsid w:val="01572693"/>
    <w:multiLevelType w:val="hybridMultilevel"/>
    <w:tmpl w:val="A0263988"/>
    <w:lvl w:ilvl="0" w:tplc="99F00CFE">
      <w:start w:val="1"/>
      <w:numFmt w:val="bullet"/>
      <w:lvlText w:val=""/>
      <w:lvlJc w:val="left"/>
      <w:pPr>
        <w:ind w:left="737" w:hanging="360"/>
      </w:pPr>
      <w:rPr>
        <w:rFonts w:ascii="Symbol" w:hAnsi="Symbol" w:hint="default"/>
        <w:sz w:val="16"/>
      </w:rPr>
    </w:lvl>
    <w:lvl w:ilvl="1" w:tplc="0C090003">
      <w:start w:val="1"/>
      <w:numFmt w:val="bullet"/>
      <w:lvlText w:val="o"/>
      <w:lvlJc w:val="left"/>
      <w:pPr>
        <w:ind w:left="1457" w:hanging="360"/>
      </w:pPr>
      <w:rPr>
        <w:rFonts w:ascii="Courier New" w:hAnsi="Courier New" w:cs="Courier New" w:hint="default"/>
      </w:rPr>
    </w:lvl>
    <w:lvl w:ilvl="2" w:tplc="0C090005">
      <w:start w:val="1"/>
      <w:numFmt w:val="bullet"/>
      <w:lvlText w:val=""/>
      <w:lvlJc w:val="left"/>
      <w:pPr>
        <w:ind w:left="2177" w:hanging="360"/>
      </w:pPr>
      <w:rPr>
        <w:rFonts w:ascii="Wingdings" w:hAnsi="Wingdings" w:hint="default"/>
      </w:rPr>
    </w:lvl>
    <w:lvl w:ilvl="3" w:tplc="0C090001">
      <w:start w:val="1"/>
      <w:numFmt w:val="bullet"/>
      <w:lvlText w:val=""/>
      <w:lvlJc w:val="left"/>
      <w:pPr>
        <w:ind w:left="2897" w:hanging="360"/>
      </w:pPr>
      <w:rPr>
        <w:rFonts w:ascii="Symbol" w:hAnsi="Symbol" w:hint="default"/>
      </w:rPr>
    </w:lvl>
    <w:lvl w:ilvl="4" w:tplc="0C090003">
      <w:start w:val="1"/>
      <w:numFmt w:val="bullet"/>
      <w:lvlText w:val="o"/>
      <w:lvlJc w:val="left"/>
      <w:pPr>
        <w:ind w:left="3617" w:hanging="360"/>
      </w:pPr>
      <w:rPr>
        <w:rFonts w:ascii="Courier New" w:hAnsi="Courier New" w:cs="Courier New" w:hint="default"/>
      </w:rPr>
    </w:lvl>
    <w:lvl w:ilvl="5" w:tplc="0C090005">
      <w:start w:val="1"/>
      <w:numFmt w:val="bullet"/>
      <w:lvlText w:val=""/>
      <w:lvlJc w:val="left"/>
      <w:pPr>
        <w:ind w:left="4337" w:hanging="360"/>
      </w:pPr>
      <w:rPr>
        <w:rFonts w:ascii="Wingdings" w:hAnsi="Wingdings" w:hint="default"/>
      </w:rPr>
    </w:lvl>
    <w:lvl w:ilvl="6" w:tplc="0C090001">
      <w:start w:val="1"/>
      <w:numFmt w:val="bullet"/>
      <w:lvlText w:val=""/>
      <w:lvlJc w:val="left"/>
      <w:pPr>
        <w:ind w:left="5057" w:hanging="360"/>
      </w:pPr>
      <w:rPr>
        <w:rFonts w:ascii="Symbol" w:hAnsi="Symbol" w:hint="default"/>
      </w:rPr>
    </w:lvl>
    <w:lvl w:ilvl="7" w:tplc="0C090003">
      <w:start w:val="1"/>
      <w:numFmt w:val="bullet"/>
      <w:lvlText w:val="o"/>
      <w:lvlJc w:val="left"/>
      <w:pPr>
        <w:ind w:left="5777" w:hanging="360"/>
      </w:pPr>
      <w:rPr>
        <w:rFonts w:ascii="Courier New" w:hAnsi="Courier New" w:cs="Courier New" w:hint="default"/>
      </w:rPr>
    </w:lvl>
    <w:lvl w:ilvl="8" w:tplc="0C090005">
      <w:start w:val="1"/>
      <w:numFmt w:val="bullet"/>
      <w:lvlText w:val=""/>
      <w:lvlJc w:val="left"/>
      <w:pPr>
        <w:ind w:left="6497" w:hanging="360"/>
      </w:pPr>
      <w:rPr>
        <w:rFonts w:ascii="Wingdings" w:hAnsi="Wingdings" w:hint="default"/>
      </w:rPr>
    </w:lvl>
  </w:abstractNum>
  <w:abstractNum w:abstractNumId="2" w15:restartNumberingAfterBreak="0">
    <w:nsid w:val="07F16250"/>
    <w:multiLevelType w:val="hybridMultilevel"/>
    <w:tmpl w:val="BE321F0C"/>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3" w15:restartNumberingAfterBreak="0">
    <w:nsid w:val="090C33EA"/>
    <w:multiLevelType w:val="hybridMultilevel"/>
    <w:tmpl w:val="B908D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842FEF"/>
    <w:multiLevelType w:val="hybridMultilevel"/>
    <w:tmpl w:val="2B641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A54DA"/>
    <w:multiLevelType w:val="hybridMultilevel"/>
    <w:tmpl w:val="CBF8863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0B02665"/>
    <w:multiLevelType w:val="hybridMultilevel"/>
    <w:tmpl w:val="87AEBD24"/>
    <w:lvl w:ilvl="0" w:tplc="1DA8142E">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3AF2D41"/>
    <w:multiLevelType w:val="hybridMultilevel"/>
    <w:tmpl w:val="9B9AF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5FF4EE0"/>
    <w:multiLevelType w:val="hybridMultilevel"/>
    <w:tmpl w:val="CEEE4122"/>
    <w:lvl w:ilvl="0" w:tplc="1A4C351C">
      <w:start w:val="1"/>
      <w:numFmt w:val="decimal"/>
      <w:lvlText w:val="%1."/>
      <w:lvlJc w:val="left"/>
      <w:pPr>
        <w:ind w:left="720" w:hanging="360"/>
      </w:pPr>
      <w:rPr>
        <w:b/>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9F44C7"/>
    <w:multiLevelType w:val="hybridMultilevel"/>
    <w:tmpl w:val="C9A08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1F688A"/>
    <w:multiLevelType w:val="hybridMultilevel"/>
    <w:tmpl w:val="2A34678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8D3796"/>
    <w:multiLevelType w:val="hybridMultilevel"/>
    <w:tmpl w:val="788E4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47231D"/>
    <w:multiLevelType w:val="multilevel"/>
    <w:tmpl w:val="3B6C1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4F1D72"/>
    <w:multiLevelType w:val="hybridMultilevel"/>
    <w:tmpl w:val="AB8ED2E0"/>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42C13980"/>
    <w:multiLevelType w:val="multilevel"/>
    <w:tmpl w:val="656A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B144DF"/>
    <w:multiLevelType w:val="hybridMultilevel"/>
    <w:tmpl w:val="D82A7F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82D27C8"/>
    <w:multiLevelType w:val="hybridMultilevel"/>
    <w:tmpl w:val="C32618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1597CF0"/>
    <w:multiLevelType w:val="hybridMultilevel"/>
    <w:tmpl w:val="C50E290C"/>
    <w:lvl w:ilvl="0" w:tplc="A0D4512E">
      <w:numFmt w:val="bullet"/>
      <w:lvlText w:val=""/>
      <w:lvlJc w:val="left"/>
      <w:pPr>
        <w:tabs>
          <w:tab w:val="num" w:pos="-1800"/>
        </w:tabs>
        <w:ind w:left="-2163" w:firstLine="3"/>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360"/>
        </w:tabs>
        <w:ind w:left="-360" w:hanging="360"/>
      </w:pPr>
      <w:rPr>
        <w:rFonts w:ascii="Symbol" w:hAnsi="Symbol" w:hint="default"/>
      </w:rPr>
    </w:lvl>
    <w:lvl w:ilvl="4" w:tplc="0C090003" w:tentative="1">
      <w:start w:val="1"/>
      <w:numFmt w:val="bullet"/>
      <w:lvlText w:val="o"/>
      <w:lvlJc w:val="left"/>
      <w:pPr>
        <w:tabs>
          <w:tab w:val="num" w:pos="360"/>
        </w:tabs>
        <w:ind w:left="360" w:hanging="360"/>
      </w:pPr>
      <w:rPr>
        <w:rFonts w:ascii="Courier New" w:hAnsi="Courier New" w:cs="Courier New" w:hint="default"/>
      </w:rPr>
    </w:lvl>
    <w:lvl w:ilvl="5" w:tplc="0C090005" w:tentative="1">
      <w:start w:val="1"/>
      <w:numFmt w:val="bullet"/>
      <w:lvlText w:val=""/>
      <w:lvlJc w:val="left"/>
      <w:pPr>
        <w:tabs>
          <w:tab w:val="num" w:pos="1080"/>
        </w:tabs>
        <w:ind w:left="1080" w:hanging="360"/>
      </w:pPr>
      <w:rPr>
        <w:rFonts w:ascii="Wingdings" w:hAnsi="Wingdings" w:hint="default"/>
      </w:rPr>
    </w:lvl>
    <w:lvl w:ilvl="6" w:tplc="0C090001" w:tentative="1">
      <w:start w:val="1"/>
      <w:numFmt w:val="bullet"/>
      <w:lvlText w:val=""/>
      <w:lvlJc w:val="left"/>
      <w:pPr>
        <w:tabs>
          <w:tab w:val="num" w:pos="1800"/>
        </w:tabs>
        <w:ind w:left="1800" w:hanging="360"/>
      </w:pPr>
      <w:rPr>
        <w:rFonts w:ascii="Symbol" w:hAnsi="Symbol" w:hint="default"/>
      </w:rPr>
    </w:lvl>
    <w:lvl w:ilvl="7" w:tplc="0C090003" w:tentative="1">
      <w:start w:val="1"/>
      <w:numFmt w:val="bullet"/>
      <w:lvlText w:val="o"/>
      <w:lvlJc w:val="left"/>
      <w:pPr>
        <w:tabs>
          <w:tab w:val="num" w:pos="2520"/>
        </w:tabs>
        <w:ind w:left="2520" w:hanging="360"/>
      </w:pPr>
      <w:rPr>
        <w:rFonts w:ascii="Courier New" w:hAnsi="Courier New" w:cs="Courier New" w:hint="default"/>
      </w:rPr>
    </w:lvl>
    <w:lvl w:ilvl="8" w:tplc="0C090005" w:tentative="1">
      <w:start w:val="1"/>
      <w:numFmt w:val="bullet"/>
      <w:lvlText w:val=""/>
      <w:lvlJc w:val="left"/>
      <w:pPr>
        <w:tabs>
          <w:tab w:val="num" w:pos="3240"/>
        </w:tabs>
        <w:ind w:left="3240" w:hanging="360"/>
      </w:pPr>
      <w:rPr>
        <w:rFonts w:ascii="Wingdings" w:hAnsi="Wingdings" w:hint="default"/>
      </w:rPr>
    </w:lvl>
  </w:abstractNum>
  <w:abstractNum w:abstractNumId="18" w15:restartNumberingAfterBreak="0">
    <w:nsid w:val="5795388E"/>
    <w:multiLevelType w:val="hybridMultilevel"/>
    <w:tmpl w:val="A86816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3065E8"/>
    <w:multiLevelType w:val="multilevel"/>
    <w:tmpl w:val="54D28D60"/>
    <w:lvl w:ilvl="0">
      <w:start w:val="1"/>
      <w:numFmt w:val="decimal"/>
      <w:lvlText w:val="%1."/>
      <w:lvlJc w:val="left"/>
      <w:pPr>
        <w:tabs>
          <w:tab w:val="num" w:pos="432"/>
        </w:tabs>
        <w:ind w:left="432" w:hanging="432"/>
      </w:pPr>
      <w:rPr>
        <w:rFonts w:ascii="Calibri" w:hAnsi="Calibri" w:hint="default"/>
      </w:rPr>
    </w:lvl>
    <w:lvl w:ilvl="1">
      <w:start w:val="1"/>
      <w:numFmt w:val="decimal"/>
      <w:pStyle w:val="Heading2"/>
      <w:lvlText w:val="%2."/>
      <w:lvlJc w:val="left"/>
      <w:pPr>
        <w:tabs>
          <w:tab w:val="num" w:pos="1080"/>
        </w:tabs>
        <w:ind w:left="576" w:hanging="576"/>
      </w:pPr>
      <w:rPr>
        <w:rFonts w:hint="default"/>
        <w:b/>
        <w:bCs/>
        <w:i w:val="0"/>
        <w:sz w:val="22"/>
      </w:rPr>
    </w:lvl>
    <w:lvl w:ilvl="2">
      <w:start w:val="1"/>
      <w:numFmt w:val="decimal"/>
      <w:lvlText w:val="%1.%2.%3."/>
      <w:lvlJc w:val="left"/>
      <w:pPr>
        <w:tabs>
          <w:tab w:val="num" w:pos="144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D374DC7"/>
    <w:multiLevelType w:val="hybridMultilevel"/>
    <w:tmpl w:val="33F829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0B74F4"/>
    <w:multiLevelType w:val="hybridMultilevel"/>
    <w:tmpl w:val="B2BEABD2"/>
    <w:lvl w:ilvl="0" w:tplc="ED1CEF58">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946B67"/>
    <w:multiLevelType w:val="multilevel"/>
    <w:tmpl w:val="3B6C1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9A1B60"/>
    <w:multiLevelType w:val="hybridMultilevel"/>
    <w:tmpl w:val="BA946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8E23E1"/>
    <w:multiLevelType w:val="hybridMultilevel"/>
    <w:tmpl w:val="89BA44EA"/>
    <w:lvl w:ilvl="0" w:tplc="F5AA37A8">
      <w:start w:val="1"/>
      <w:numFmt w:val="bullet"/>
      <w:lvlText w:val=""/>
      <w:lvlJc w:val="left"/>
      <w:pPr>
        <w:tabs>
          <w:tab w:val="num" w:pos="1800"/>
        </w:tabs>
        <w:ind w:left="1800" w:hanging="360"/>
      </w:pPr>
      <w:rPr>
        <w:rFonts w:ascii="Symbol" w:hAnsi="Symbol" w:hint="default"/>
      </w:rPr>
    </w:lvl>
    <w:lvl w:ilvl="1" w:tplc="A0D4512E">
      <w:numFmt w:val="bullet"/>
      <w:lvlText w:val=""/>
      <w:lvlJc w:val="left"/>
      <w:pPr>
        <w:tabs>
          <w:tab w:val="num" w:pos="2520"/>
        </w:tabs>
        <w:ind w:left="2157" w:firstLine="3"/>
      </w:pPr>
      <w:rPr>
        <w:rFonts w:ascii="Symbol" w:hAnsi="Symbol"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7B222770"/>
    <w:multiLevelType w:val="hybridMultilevel"/>
    <w:tmpl w:val="6A78F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9475737">
    <w:abstractNumId w:val="17"/>
  </w:num>
  <w:num w:numId="2" w16cid:durableId="156002335">
    <w:abstractNumId w:val="2"/>
  </w:num>
  <w:num w:numId="3" w16cid:durableId="1702852338">
    <w:abstractNumId w:val="19"/>
  </w:num>
  <w:num w:numId="4" w16cid:durableId="77949057">
    <w:abstractNumId w:val="16"/>
  </w:num>
  <w:num w:numId="5" w16cid:durableId="537398395">
    <w:abstractNumId w:val="24"/>
  </w:num>
  <w:num w:numId="6" w16cid:durableId="163514235">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7" w16cid:durableId="100539143">
    <w:abstractNumId w:val="12"/>
  </w:num>
  <w:num w:numId="8" w16cid:durableId="40594405">
    <w:abstractNumId w:val="18"/>
  </w:num>
  <w:num w:numId="9" w16cid:durableId="371149436">
    <w:abstractNumId w:val="14"/>
  </w:num>
  <w:num w:numId="10" w16cid:durableId="1182279264">
    <w:abstractNumId w:val="1"/>
  </w:num>
  <w:num w:numId="11" w16cid:durableId="947588944">
    <w:abstractNumId w:val="10"/>
  </w:num>
  <w:num w:numId="12" w16cid:durableId="1911690883">
    <w:abstractNumId w:val="0"/>
  </w:num>
  <w:num w:numId="13" w16cid:durableId="496652710">
    <w:abstractNumId w:val="9"/>
  </w:num>
  <w:num w:numId="14" w16cid:durableId="739788280">
    <w:abstractNumId w:val="4"/>
  </w:num>
  <w:num w:numId="15" w16cid:durableId="1792507235">
    <w:abstractNumId w:val="25"/>
  </w:num>
  <w:num w:numId="16" w16cid:durableId="1591963783">
    <w:abstractNumId w:val="20"/>
  </w:num>
  <w:num w:numId="17" w16cid:durableId="141431167">
    <w:abstractNumId w:val="6"/>
  </w:num>
  <w:num w:numId="18" w16cid:durableId="176772937">
    <w:abstractNumId w:val="6"/>
  </w:num>
  <w:num w:numId="19" w16cid:durableId="709916483">
    <w:abstractNumId w:val="13"/>
  </w:num>
  <w:num w:numId="20" w16cid:durableId="1092240336">
    <w:abstractNumId w:val="7"/>
  </w:num>
  <w:num w:numId="21" w16cid:durableId="1612855475">
    <w:abstractNumId w:val="5"/>
  </w:num>
  <w:num w:numId="22" w16cid:durableId="1130053619">
    <w:abstractNumId w:val="3"/>
  </w:num>
  <w:num w:numId="23" w16cid:durableId="1471895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020255">
    <w:abstractNumId w:val="21"/>
  </w:num>
  <w:num w:numId="25" w16cid:durableId="1505893788">
    <w:abstractNumId w:val="11"/>
  </w:num>
  <w:num w:numId="26" w16cid:durableId="1534461009">
    <w:abstractNumId w:val="15"/>
  </w:num>
  <w:num w:numId="27" w16cid:durableId="20161029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B6"/>
    <w:rsid w:val="000006B5"/>
    <w:rsid w:val="0000346D"/>
    <w:rsid w:val="0001183B"/>
    <w:rsid w:val="00011FF1"/>
    <w:rsid w:val="00014B95"/>
    <w:rsid w:val="00015FE2"/>
    <w:rsid w:val="000339A3"/>
    <w:rsid w:val="00033D38"/>
    <w:rsid w:val="0005446C"/>
    <w:rsid w:val="00054B25"/>
    <w:rsid w:val="000558AF"/>
    <w:rsid w:val="00055A87"/>
    <w:rsid w:val="00064024"/>
    <w:rsid w:val="00065010"/>
    <w:rsid w:val="00065C83"/>
    <w:rsid w:val="000678B7"/>
    <w:rsid w:val="000721D2"/>
    <w:rsid w:val="000723C0"/>
    <w:rsid w:val="00073E40"/>
    <w:rsid w:val="00075D8A"/>
    <w:rsid w:val="00077537"/>
    <w:rsid w:val="000830E7"/>
    <w:rsid w:val="00085234"/>
    <w:rsid w:val="000856AD"/>
    <w:rsid w:val="00086DF2"/>
    <w:rsid w:val="0009016F"/>
    <w:rsid w:val="00090C1B"/>
    <w:rsid w:val="000912AE"/>
    <w:rsid w:val="00091983"/>
    <w:rsid w:val="00092E15"/>
    <w:rsid w:val="000A2EA8"/>
    <w:rsid w:val="000A4A95"/>
    <w:rsid w:val="000B061D"/>
    <w:rsid w:val="000B2053"/>
    <w:rsid w:val="000C0411"/>
    <w:rsid w:val="000C24E4"/>
    <w:rsid w:val="000D1429"/>
    <w:rsid w:val="000D1DEA"/>
    <w:rsid w:val="000D278F"/>
    <w:rsid w:val="000D33C4"/>
    <w:rsid w:val="000D554A"/>
    <w:rsid w:val="000E1328"/>
    <w:rsid w:val="000F2DFE"/>
    <w:rsid w:val="000F7544"/>
    <w:rsid w:val="0011219D"/>
    <w:rsid w:val="00114D33"/>
    <w:rsid w:val="00117988"/>
    <w:rsid w:val="001233F3"/>
    <w:rsid w:val="0012751C"/>
    <w:rsid w:val="001507D8"/>
    <w:rsid w:val="001511F7"/>
    <w:rsid w:val="00164849"/>
    <w:rsid w:val="00164D66"/>
    <w:rsid w:val="00167526"/>
    <w:rsid w:val="00170FDF"/>
    <w:rsid w:val="0017444D"/>
    <w:rsid w:val="0018379A"/>
    <w:rsid w:val="001855ED"/>
    <w:rsid w:val="00185983"/>
    <w:rsid w:val="001878D6"/>
    <w:rsid w:val="0019130F"/>
    <w:rsid w:val="00191948"/>
    <w:rsid w:val="00192D3B"/>
    <w:rsid w:val="00193689"/>
    <w:rsid w:val="00197E9B"/>
    <w:rsid w:val="001A031A"/>
    <w:rsid w:val="001A0ECA"/>
    <w:rsid w:val="001A1101"/>
    <w:rsid w:val="001B4F82"/>
    <w:rsid w:val="001B5C67"/>
    <w:rsid w:val="001B7C1A"/>
    <w:rsid w:val="001C0831"/>
    <w:rsid w:val="001D15A2"/>
    <w:rsid w:val="001D29A6"/>
    <w:rsid w:val="001E107B"/>
    <w:rsid w:val="001E1C85"/>
    <w:rsid w:val="001F159F"/>
    <w:rsid w:val="001F45E2"/>
    <w:rsid w:val="0020065B"/>
    <w:rsid w:val="00202203"/>
    <w:rsid w:val="00202433"/>
    <w:rsid w:val="002033CB"/>
    <w:rsid w:val="0020601A"/>
    <w:rsid w:val="00210D29"/>
    <w:rsid w:val="002154EA"/>
    <w:rsid w:val="002156D9"/>
    <w:rsid w:val="00221937"/>
    <w:rsid w:val="002229A1"/>
    <w:rsid w:val="00241F95"/>
    <w:rsid w:val="0024360D"/>
    <w:rsid w:val="002445A3"/>
    <w:rsid w:val="00253285"/>
    <w:rsid w:val="002548CA"/>
    <w:rsid w:val="00262555"/>
    <w:rsid w:val="00263DD0"/>
    <w:rsid w:val="00272E98"/>
    <w:rsid w:val="0027791E"/>
    <w:rsid w:val="00281A62"/>
    <w:rsid w:val="00285964"/>
    <w:rsid w:val="00292BA9"/>
    <w:rsid w:val="00293019"/>
    <w:rsid w:val="002A1D21"/>
    <w:rsid w:val="002A7C80"/>
    <w:rsid w:val="002B0ABB"/>
    <w:rsid w:val="002B0F00"/>
    <w:rsid w:val="002B2C9D"/>
    <w:rsid w:val="002B5AC8"/>
    <w:rsid w:val="002B66BE"/>
    <w:rsid w:val="002B70BC"/>
    <w:rsid w:val="002C66C8"/>
    <w:rsid w:val="002D4AD0"/>
    <w:rsid w:val="002D5B65"/>
    <w:rsid w:val="002D7677"/>
    <w:rsid w:val="002E0101"/>
    <w:rsid w:val="002F0DEA"/>
    <w:rsid w:val="00303F84"/>
    <w:rsid w:val="00304AEE"/>
    <w:rsid w:val="00307258"/>
    <w:rsid w:val="003215A0"/>
    <w:rsid w:val="003236DA"/>
    <w:rsid w:val="00331EFC"/>
    <w:rsid w:val="0033759E"/>
    <w:rsid w:val="0034171F"/>
    <w:rsid w:val="003505DB"/>
    <w:rsid w:val="003555CE"/>
    <w:rsid w:val="003738D1"/>
    <w:rsid w:val="0037762F"/>
    <w:rsid w:val="00380B9B"/>
    <w:rsid w:val="00383417"/>
    <w:rsid w:val="00385314"/>
    <w:rsid w:val="003853AA"/>
    <w:rsid w:val="00391E3F"/>
    <w:rsid w:val="00394C74"/>
    <w:rsid w:val="00395FC8"/>
    <w:rsid w:val="003A134A"/>
    <w:rsid w:val="003A4E34"/>
    <w:rsid w:val="003A70BD"/>
    <w:rsid w:val="003B7578"/>
    <w:rsid w:val="003C491B"/>
    <w:rsid w:val="003C49D3"/>
    <w:rsid w:val="003C4C47"/>
    <w:rsid w:val="003C7C7C"/>
    <w:rsid w:val="003D2970"/>
    <w:rsid w:val="003D351E"/>
    <w:rsid w:val="003E0267"/>
    <w:rsid w:val="003E0350"/>
    <w:rsid w:val="003E49AB"/>
    <w:rsid w:val="003E5EE8"/>
    <w:rsid w:val="003F12D4"/>
    <w:rsid w:val="003F5750"/>
    <w:rsid w:val="003F6189"/>
    <w:rsid w:val="003F78ED"/>
    <w:rsid w:val="003F7B36"/>
    <w:rsid w:val="0040426F"/>
    <w:rsid w:val="00406E65"/>
    <w:rsid w:val="00407BF8"/>
    <w:rsid w:val="00412C8C"/>
    <w:rsid w:val="00417013"/>
    <w:rsid w:val="00423C32"/>
    <w:rsid w:val="004300FE"/>
    <w:rsid w:val="00432F65"/>
    <w:rsid w:val="004367E5"/>
    <w:rsid w:val="00442AEE"/>
    <w:rsid w:val="004507EF"/>
    <w:rsid w:val="004512B6"/>
    <w:rsid w:val="004617EB"/>
    <w:rsid w:val="004715F5"/>
    <w:rsid w:val="004746F7"/>
    <w:rsid w:val="004756E0"/>
    <w:rsid w:val="00482B2D"/>
    <w:rsid w:val="004843A7"/>
    <w:rsid w:val="004879CE"/>
    <w:rsid w:val="004914E2"/>
    <w:rsid w:val="004A1433"/>
    <w:rsid w:val="004A22EF"/>
    <w:rsid w:val="004A4C34"/>
    <w:rsid w:val="004B148A"/>
    <w:rsid w:val="004B6272"/>
    <w:rsid w:val="004B78C0"/>
    <w:rsid w:val="004D4BF6"/>
    <w:rsid w:val="004D55C8"/>
    <w:rsid w:val="004D565F"/>
    <w:rsid w:val="004D6D81"/>
    <w:rsid w:val="004E0DEC"/>
    <w:rsid w:val="004E7F25"/>
    <w:rsid w:val="004F0EE5"/>
    <w:rsid w:val="004F782A"/>
    <w:rsid w:val="005053F5"/>
    <w:rsid w:val="00506F0F"/>
    <w:rsid w:val="00507BF2"/>
    <w:rsid w:val="005133F5"/>
    <w:rsid w:val="0051724B"/>
    <w:rsid w:val="00517F04"/>
    <w:rsid w:val="0052008E"/>
    <w:rsid w:val="0052185C"/>
    <w:rsid w:val="005223FB"/>
    <w:rsid w:val="0052772C"/>
    <w:rsid w:val="00527D32"/>
    <w:rsid w:val="00535307"/>
    <w:rsid w:val="005436A3"/>
    <w:rsid w:val="005459CA"/>
    <w:rsid w:val="00551D6F"/>
    <w:rsid w:val="00555BD2"/>
    <w:rsid w:val="00556AD9"/>
    <w:rsid w:val="00557BD5"/>
    <w:rsid w:val="00560374"/>
    <w:rsid w:val="005616BC"/>
    <w:rsid w:val="00563533"/>
    <w:rsid w:val="00563BD3"/>
    <w:rsid w:val="005756E5"/>
    <w:rsid w:val="00582C68"/>
    <w:rsid w:val="00582C83"/>
    <w:rsid w:val="005840B2"/>
    <w:rsid w:val="005856D3"/>
    <w:rsid w:val="00586F06"/>
    <w:rsid w:val="00592607"/>
    <w:rsid w:val="00593141"/>
    <w:rsid w:val="005937D5"/>
    <w:rsid w:val="00596132"/>
    <w:rsid w:val="005A599E"/>
    <w:rsid w:val="005A73B9"/>
    <w:rsid w:val="005B2AAD"/>
    <w:rsid w:val="005B2ABA"/>
    <w:rsid w:val="005B53FD"/>
    <w:rsid w:val="005C57DD"/>
    <w:rsid w:val="005C6294"/>
    <w:rsid w:val="005D24AE"/>
    <w:rsid w:val="005D7527"/>
    <w:rsid w:val="005E09C7"/>
    <w:rsid w:val="005E12C7"/>
    <w:rsid w:val="005E628F"/>
    <w:rsid w:val="005E77EF"/>
    <w:rsid w:val="005F3F97"/>
    <w:rsid w:val="00600A68"/>
    <w:rsid w:val="00611BF6"/>
    <w:rsid w:val="00614436"/>
    <w:rsid w:val="00615E91"/>
    <w:rsid w:val="00624CC1"/>
    <w:rsid w:val="00640FEF"/>
    <w:rsid w:val="00642B06"/>
    <w:rsid w:val="00657D62"/>
    <w:rsid w:val="0066189D"/>
    <w:rsid w:val="00672C52"/>
    <w:rsid w:val="00675DEC"/>
    <w:rsid w:val="00677BA8"/>
    <w:rsid w:val="006862B7"/>
    <w:rsid w:val="00686B21"/>
    <w:rsid w:val="006958BA"/>
    <w:rsid w:val="00696330"/>
    <w:rsid w:val="006A14F7"/>
    <w:rsid w:val="006A4071"/>
    <w:rsid w:val="006C58DE"/>
    <w:rsid w:val="006D3BBC"/>
    <w:rsid w:val="006D5CAB"/>
    <w:rsid w:val="006E136F"/>
    <w:rsid w:val="006E22A9"/>
    <w:rsid w:val="006F0DA7"/>
    <w:rsid w:val="006F386D"/>
    <w:rsid w:val="00701D28"/>
    <w:rsid w:val="00703F2A"/>
    <w:rsid w:val="0070570E"/>
    <w:rsid w:val="00710C9C"/>
    <w:rsid w:val="00713357"/>
    <w:rsid w:val="0071432A"/>
    <w:rsid w:val="007148E4"/>
    <w:rsid w:val="0072224F"/>
    <w:rsid w:val="00723A1D"/>
    <w:rsid w:val="00725ABC"/>
    <w:rsid w:val="007267EA"/>
    <w:rsid w:val="00727AA4"/>
    <w:rsid w:val="00733E6E"/>
    <w:rsid w:val="0073611D"/>
    <w:rsid w:val="0073757D"/>
    <w:rsid w:val="00747C08"/>
    <w:rsid w:val="00747C33"/>
    <w:rsid w:val="007521C6"/>
    <w:rsid w:val="00757D37"/>
    <w:rsid w:val="00765BD0"/>
    <w:rsid w:val="0077000B"/>
    <w:rsid w:val="0077030F"/>
    <w:rsid w:val="007742D8"/>
    <w:rsid w:val="00774EEF"/>
    <w:rsid w:val="007827E3"/>
    <w:rsid w:val="0079294F"/>
    <w:rsid w:val="007935D0"/>
    <w:rsid w:val="00793BC0"/>
    <w:rsid w:val="007940E9"/>
    <w:rsid w:val="007A0FC4"/>
    <w:rsid w:val="007A6E5B"/>
    <w:rsid w:val="007A77DB"/>
    <w:rsid w:val="007C36A0"/>
    <w:rsid w:val="007C481A"/>
    <w:rsid w:val="007C4A6F"/>
    <w:rsid w:val="007C4A83"/>
    <w:rsid w:val="007C5895"/>
    <w:rsid w:val="007C5F92"/>
    <w:rsid w:val="007D1A1B"/>
    <w:rsid w:val="007D2A56"/>
    <w:rsid w:val="007D659E"/>
    <w:rsid w:val="007E64DF"/>
    <w:rsid w:val="007F1437"/>
    <w:rsid w:val="007F4083"/>
    <w:rsid w:val="007F7A58"/>
    <w:rsid w:val="00814B0E"/>
    <w:rsid w:val="00821D05"/>
    <w:rsid w:val="0082380B"/>
    <w:rsid w:val="00826E72"/>
    <w:rsid w:val="00833728"/>
    <w:rsid w:val="00837ECD"/>
    <w:rsid w:val="00846690"/>
    <w:rsid w:val="00855E80"/>
    <w:rsid w:val="00857DC6"/>
    <w:rsid w:val="008602F2"/>
    <w:rsid w:val="00866766"/>
    <w:rsid w:val="008738DD"/>
    <w:rsid w:val="00873BA4"/>
    <w:rsid w:val="00874425"/>
    <w:rsid w:val="008747B3"/>
    <w:rsid w:val="00880E4D"/>
    <w:rsid w:val="00881076"/>
    <w:rsid w:val="00885D66"/>
    <w:rsid w:val="0089447D"/>
    <w:rsid w:val="00896FC5"/>
    <w:rsid w:val="008B3AA5"/>
    <w:rsid w:val="008B4FC7"/>
    <w:rsid w:val="008B5C4E"/>
    <w:rsid w:val="008C67F5"/>
    <w:rsid w:val="008D03B2"/>
    <w:rsid w:val="008D0C97"/>
    <w:rsid w:val="008D2248"/>
    <w:rsid w:val="008D4D8A"/>
    <w:rsid w:val="008D710B"/>
    <w:rsid w:val="008E19A9"/>
    <w:rsid w:val="008F1D4B"/>
    <w:rsid w:val="00900905"/>
    <w:rsid w:val="00900A8E"/>
    <w:rsid w:val="00910016"/>
    <w:rsid w:val="00911F61"/>
    <w:rsid w:val="009155D8"/>
    <w:rsid w:val="009165CC"/>
    <w:rsid w:val="0092068D"/>
    <w:rsid w:val="00923510"/>
    <w:rsid w:val="009325BD"/>
    <w:rsid w:val="0094047B"/>
    <w:rsid w:val="00947AED"/>
    <w:rsid w:val="00952275"/>
    <w:rsid w:val="00952AFA"/>
    <w:rsid w:val="00952DC3"/>
    <w:rsid w:val="00956709"/>
    <w:rsid w:val="009636BF"/>
    <w:rsid w:val="00966083"/>
    <w:rsid w:val="00971FFA"/>
    <w:rsid w:val="00973F9B"/>
    <w:rsid w:val="00974B8E"/>
    <w:rsid w:val="0097587B"/>
    <w:rsid w:val="0098042D"/>
    <w:rsid w:val="0098048E"/>
    <w:rsid w:val="009848AA"/>
    <w:rsid w:val="00987D2E"/>
    <w:rsid w:val="00994305"/>
    <w:rsid w:val="009978ED"/>
    <w:rsid w:val="009A0277"/>
    <w:rsid w:val="009A0A91"/>
    <w:rsid w:val="009A0B1A"/>
    <w:rsid w:val="009A12FC"/>
    <w:rsid w:val="009A3A1D"/>
    <w:rsid w:val="009A5AD7"/>
    <w:rsid w:val="009B18C2"/>
    <w:rsid w:val="009B2029"/>
    <w:rsid w:val="009B4216"/>
    <w:rsid w:val="009C0373"/>
    <w:rsid w:val="009D4BC9"/>
    <w:rsid w:val="009D6EAC"/>
    <w:rsid w:val="009E1483"/>
    <w:rsid w:val="009E2E3A"/>
    <w:rsid w:val="009E35D4"/>
    <w:rsid w:val="009F1ADE"/>
    <w:rsid w:val="009F40E4"/>
    <w:rsid w:val="00A058EC"/>
    <w:rsid w:val="00A11407"/>
    <w:rsid w:val="00A12577"/>
    <w:rsid w:val="00A13464"/>
    <w:rsid w:val="00A146BF"/>
    <w:rsid w:val="00A2135B"/>
    <w:rsid w:val="00A2533B"/>
    <w:rsid w:val="00A25528"/>
    <w:rsid w:val="00A27C22"/>
    <w:rsid w:val="00A3040E"/>
    <w:rsid w:val="00A3069D"/>
    <w:rsid w:val="00A43733"/>
    <w:rsid w:val="00A538BF"/>
    <w:rsid w:val="00A561E6"/>
    <w:rsid w:val="00A57117"/>
    <w:rsid w:val="00A64395"/>
    <w:rsid w:val="00A708E8"/>
    <w:rsid w:val="00A73A53"/>
    <w:rsid w:val="00A90F75"/>
    <w:rsid w:val="00A9170D"/>
    <w:rsid w:val="00AA3480"/>
    <w:rsid w:val="00AA519E"/>
    <w:rsid w:val="00AB76DF"/>
    <w:rsid w:val="00AC0CC9"/>
    <w:rsid w:val="00AC5B68"/>
    <w:rsid w:val="00AD155E"/>
    <w:rsid w:val="00AD1E98"/>
    <w:rsid w:val="00AD23F8"/>
    <w:rsid w:val="00AD2B70"/>
    <w:rsid w:val="00AD350C"/>
    <w:rsid w:val="00AD3B7D"/>
    <w:rsid w:val="00AD4DAE"/>
    <w:rsid w:val="00AD5115"/>
    <w:rsid w:val="00AE3DC4"/>
    <w:rsid w:val="00AE5212"/>
    <w:rsid w:val="00AF11C5"/>
    <w:rsid w:val="00AF322C"/>
    <w:rsid w:val="00AF3E4A"/>
    <w:rsid w:val="00B01D4D"/>
    <w:rsid w:val="00B07176"/>
    <w:rsid w:val="00B12F36"/>
    <w:rsid w:val="00B14C5B"/>
    <w:rsid w:val="00B17A8F"/>
    <w:rsid w:val="00B211C7"/>
    <w:rsid w:val="00B26CE7"/>
    <w:rsid w:val="00B27799"/>
    <w:rsid w:val="00B35B75"/>
    <w:rsid w:val="00B41E97"/>
    <w:rsid w:val="00B44C01"/>
    <w:rsid w:val="00B507C8"/>
    <w:rsid w:val="00B601DF"/>
    <w:rsid w:val="00B62126"/>
    <w:rsid w:val="00B7103A"/>
    <w:rsid w:val="00B73AD3"/>
    <w:rsid w:val="00B81746"/>
    <w:rsid w:val="00B823D5"/>
    <w:rsid w:val="00B85AB3"/>
    <w:rsid w:val="00B9147A"/>
    <w:rsid w:val="00B95780"/>
    <w:rsid w:val="00B96392"/>
    <w:rsid w:val="00BA013A"/>
    <w:rsid w:val="00BA1503"/>
    <w:rsid w:val="00BA6158"/>
    <w:rsid w:val="00BA6E67"/>
    <w:rsid w:val="00BC0D92"/>
    <w:rsid w:val="00BC6B99"/>
    <w:rsid w:val="00BD39AE"/>
    <w:rsid w:val="00BD6C6F"/>
    <w:rsid w:val="00BE14CF"/>
    <w:rsid w:val="00BE2458"/>
    <w:rsid w:val="00BE30DA"/>
    <w:rsid w:val="00BE56D6"/>
    <w:rsid w:val="00BE5D14"/>
    <w:rsid w:val="00BF38A2"/>
    <w:rsid w:val="00C025B9"/>
    <w:rsid w:val="00C02D0F"/>
    <w:rsid w:val="00C10E1F"/>
    <w:rsid w:val="00C10EEF"/>
    <w:rsid w:val="00C12139"/>
    <w:rsid w:val="00C135B6"/>
    <w:rsid w:val="00C15C4D"/>
    <w:rsid w:val="00C16F57"/>
    <w:rsid w:val="00C17DC5"/>
    <w:rsid w:val="00C204EA"/>
    <w:rsid w:val="00C23064"/>
    <w:rsid w:val="00C2732D"/>
    <w:rsid w:val="00C341BC"/>
    <w:rsid w:val="00C35295"/>
    <w:rsid w:val="00C35311"/>
    <w:rsid w:val="00C40C1D"/>
    <w:rsid w:val="00C42FC6"/>
    <w:rsid w:val="00C56A23"/>
    <w:rsid w:val="00C72223"/>
    <w:rsid w:val="00C80BFF"/>
    <w:rsid w:val="00C83872"/>
    <w:rsid w:val="00C94183"/>
    <w:rsid w:val="00C95F7B"/>
    <w:rsid w:val="00C97426"/>
    <w:rsid w:val="00CA2A31"/>
    <w:rsid w:val="00CA3569"/>
    <w:rsid w:val="00CA7C47"/>
    <w:rsid w:val="00CB1DB1"/>
    <w:rsid w:val="00CB218D"/>
    <w:rsid w:val="00CB50FF"/>
    <w:rsid w:val="00CC381C"/>
    <w:rsid w:val="00CC50BE"/>
    <w:rsid w:val="00CD38C9"/>
    <w:rsid w:val="00CE3805"/>
    <w:rsid w:val="00CF1995"/>
    <w:rsid w:val="00CF1A74"/>
    <w:rsid w:val="00CF2435"/>
    <w:rsid w:val="00CF2686"/>
    <w:rsid w:val="00D0122D"/>
    <w:rsid w:val="00D01FF6"/>
    <w:rsid w:val="00D048B3"/>
    <w:rsid w:val="00D04BF9"/>
    <w:rsid w:val="00D06E86"/>
    <w:rsid w:val="00D13628"/>
    <w:rsid w:val="00D26A96"/>
    <w:rsid w:val="00D30FDD"/>
    <w:rsid w:val="00D34584"/>
    <w:rsid w:val="00D3621D"/>
    <w:rsid w:val="00D363E0"/>
    <w:rsid w:val="00D413B8"/>
    <w:rsid w:val="00D430B6"/>
    <w:rsid w:val="00D44D3D"/>
    <w:rsid w:val="00D45F7E"/>
    <w:rsid w:val="00D50C64"/>
    <w:rsid w:val="00D51E8F"/>
    <w:rsid w:val="00D52011"/>
    <w:rsid w:val="00D5282A"/>
    <w:rsid w:val="00D5375F"/>
    <w:rsid w:val="00D5378D"/>
    <w:rsid w:val="00D630BC"/>
    <w:rsid w:val="00D7014C"/>
    <w:rsid w:val="00D72EFC"/>
    <w:rsid w:val="00D7690D"/>
    <w:rsid w:val="00D9564F"/>
    <w:rsid w:val="00DA347A"/>
    <w:rsid w:val="00DA6093"/>
    <w:rsid w:val="00DB590E"/>
    <w:rsid w:val="00DB6501"/>
    <w:rsid w:val="00DC2CBF"/>
    <w:rsid w:val="00DC6720"/>
    <w:rsid w:val="00DD37E6"/>
    <w:rsid w:val="00DD5592"/>
    <w:rsid w:val="00DF3586"/>
    <w:rsid w:val="00DF5393"/>
    <w:rsid w:val="00DF5763"/>
    <w:rsid w:val="00DF6F25"/>
    <w:rsid w:val="00E0189E"/>
    <w:rsid w:val="00E21977"/>
    <w:rsid w:val="00E23D1D"/>
    <w:rsid w:val="00E36389"/>
    <w:rsid w:val="00E3767E"/>
    <w:rsid w:val="00E41BB7"/>
    <w:rsid w:val="00E428C1"/>
    <w:rsid w:val="00E42B8D"/>
    <w:rsid w:val="00E4597A"/>
    <w:rsid w:val="00E51E34"/>
    <w:rsid w:val="00E5435E"/>
    <w:rsid w:val="00E55DFB"/>
    <w:rsid w:val="00E672C5"/>
    <w:rsid w:val="00E71586"/>
    <w:rsid w:val="00E74720"/>
    <w:rsid w:val="00E75C63"/>
    <w:rsid w:val="00E77DD6"/>
    <w:rsid w:val="00E80C05"/>
    <w:rsid w:val="00E84345"/>
    <w:rsid w:val="00E90642"/>
    <w:rsid w:val="00E90C07"/>
    <w:rsid w:val="00EA274C"/>
    <w:rsid w:val="00EB50AC"/>
    <w:rsid w:val="00EB568D"/>
    <w:rsid w:val="00EC1BA2"/>
    <w:rsid w:val="00EC6485"/>
    <w:rsid w:val="00ED17AC"/>
    <w:rsid w:val="00ED1ED1"/>
    <w:rsid w:val="00ED6E42"/>
    <w:rsid w:val="00ED711D"/>
    <w:rsid w:val="00ED7BF6"/>
    <w:rsid w:val="00EF55DF"/>
    <w:rsid w:val="00EF6C44"/>
    <w:rsid w:val="00F0013C"/>
    <w:rsid w:val="00F052BC"/>
    <w:rsid w:val="00F12B14"/>
    <w:rsid w:val="00F13B35"/>
    <w:rsid w:val="00F273F3"/>
    <w:rsid w:val="00F32AD9"/>
    <w:rsid w:val="00F32E18"/>
    <w:rsid w:val="00F32F8B"/>
    <w:rsid w:val="00F34623"/>
    <w:rsid w:val="00F4269D"/>
    <w:rsid w:val="00F429B1"/>
    <w:rsid w:val="00F50871"/>
    <w:rsid w:val="00F522B7"/>
    <w:rsid w:val="00F54F50"/>
    <w:rsid w:val="00F5724B"/>
    <w:rsid w:val="00F57A70"/>
    <w:rsid w:val="00F61549"/>
    <w:rsid w:val="00F63B63"/>
    <w:rsid w:val="00F65167"/>
    <w:rsid w:val="00F70A50"/>
    <w:rsid w:val="00F70C3D"/>
    <w:rsid w:val="00F73258"/>
    <w:rsid w:val="00F73B0E"/>
    <w:rsid w:val="00F806AF"/>
    <w:rsid w:val="00F84F1A"/>
    <w:rsid w:val="00F86E10"/>
    <w:rsid w:val="00F87B70"/>
    <w:rsid w:val="00F93578"/>
    <w:rsid w:val="00F9552D"/>
    <w:rsid w:val="00FA58D1"/>
    <w:rsid w:val="00FB11F5"/>
    <w:rsid w:val="00FB6372"/>
    <w:rsid w:val="00FB7F4F"/>
    <w:rsid w:val="00FC5707"/>
    <w:rsid w:val="00FC5761"/>
    <w:rsid w:val="00FD3780"/>
    <w:rsid w:val="00FE00AC"/>
    <w:rsid w:val="00FE0F07"/>
    <w:rsid w:val="00FE6C38"/>
    <w:rsid w:val="00FE6C61"/>
    <w:rsid w:val="00FE7343"/>
    <w:rsid w:val="00FF0FBB"/>
    <w:rsid w:val="00FF12F1"/>
    <w:rsid w:val="00FF151A"/>
    <w:rsid w:val="00FF2813"/>
    <w:rsid w:val="00FF35EB"/>
    <w:rsid w:val="00FF6EE7"/>
    <w:rsid w:val="03E134BE"/>
    <w:rsid w:val="2B235593"/>
    <w:rsid w:val="35C50F69"/>
    <w:rsid w:val="4A42AB6A"/>
    <w:rsid w:val="65300A5F"/>
    <w:rsid w:val="6A92FCCB"/>
    <w:rsid w:val="6F71C8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AB6FD"/>
  <w15:docId w15:val="{BA72E43C-0C0F-4A3A-9A7C-306FEDAD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ADE"/>
    <w:pPr>
      <w:widowControl w:val="0"/>
      <w:spacing w:before="120" w:after="120" w:line="240" w:lineRule="auto"/>
    </w:pPr>
    <w:rPr>
      <w:rFonts w:ascii="Arial" w:eastAsia="Times New Roman" w:hAnsi="Arial" w:cs="Times New Roman"/>
      <w:szCs w:val="20"/>
    </w:rPr>
  </w:style>
  <w:style w:type="paragraph" w:styleId="Heading1">
    <w:name w:val="heading 1"/>
    <w:basedOn w:val="Normal"/>
    <w:next w:val="Normal"/>
    <w:link w:val="Heading1Char"/>
    <w:qFormat/>
    <w:rsid w:val="009F1ADE"/>
    <w:pPr>
      <w:keepNext/>
      <w:widowControl/>
      <w:outlineLvl w:val="0"/>
    </w:pPr>
    <w:rPr>
      <w:rFonts w:cs="Arial"/>
      <w:b/>
      <w:bCs/>
      <w:kern w:val="32"/>
      <w:sz w:val="24"/>
      <w:szCs w:val="28"/>
    </w:rPr>
  </w:style>
  <w:style w:type="paragraph" w:styleId="Heading2">
    <w:name w:val="heading 2"/>
    <w:basedOn w:val="Heading1"/>
    <w:next w:val="Normal"/>
    <w:link w:val="Heading2Char"/>
    <w:qFormat/>
    <w:rsid w:val="00727AA4"/>
    <w:pPr>
      <w:numPr>
        <w:ilvl w:val="1"/>
        <w:numId w:val="3"/>
      </w:numPr>
      <w:ind w:left="578" w:hanging="578"/>
      <w:outlineLvl w:val="1"/>
    </w:pPr>
    <w:rPr>
      <w:bCs w:val="0"/>
    </w:rPr>
  </w:style>
  <w:style w:type="paragraph" w:styleId="Heading3">
    <w:name w:val="heading 3"/>
    <w:basedOn w:val="Heading2"/>
    <w:next w:val="Normal"/>
    <w:link w:val="Heading3Char"/>
    <w:qFormat/>
    <w:rsid w:val="009F1ADE"/>
    <w:pPr>
      <w:numPr>
        <w:ilvl w:val="0"/>
        <w:numId w:val="0"/>
      </w:numPr>
      <w:spacing w:before="600"/>
      <w:outlineLvl w:val="2"/>
    </w:pPr>
    <w:rPr>
      <w:szCs w:val="24"/>
    </w:rPr>
  </w:style>
  <w:style w:type="paragraph" w:styleId="Heading4">
    <w:name w:val="heading 4"/>
    <w:basedOn w:val="Normal"/>
    <w:next w:val="Normal"/>
    <w:link w:val="Heading4Char"/>
    <w:qFormat/>
    <w:rsid w:val="005223FB"/>
    <w:pPr>
      <w:keepNext/>
      <w:widowControl/>
      <w:numPr>
        <w:ilvl w:val="3"/>
        <w:numId w:val="3"/>
      </w:numPr>
      <w:outlineLvl w:val="3"/>
    </w:pPr>
    <w:rPr>
      <w:b/>
      <w:bCs/>
      <w:szCs w:val="24"/>
    </w:rPr>
  </w:style>
  <w:style w:type="paragraph" w:styleId="Heading5">
    <w:name w:val="heading 5"/>
    <w:basedOn w:val="Normal"/>
    <w:next w:val="Normal"/>
    <w:link w:val="Heading5Char"/>
    <w:qFormat/>
    <w:rsid w:val="005223FB"/>
    <w:pPr>
      <w:keepNext/>
      <w:widowControl/>
      <w:numPr>
        <w:ilvl w:val="4"/>
        <w:numId w:val="3"/>
      </w:numPr>
      <w:outlineLvl w:val="4"/>
    </w:pPr>
    <w:rPr>
      <w:b/>
      <w:bCs/>
      <w:i/>
      <w:iCs/>
      <w:szCs w:val="24"/>
    </w:rPr>
  </w:style>
  <w:style w:type="paragraph" w:styleId="Heading6">
    <w:name w:val="heading 6"/>
    <w:basedOn w:val="Normal"/>
    <w:next w:val="Normal"/>
    <w:link w:val="Heading6Char"/>
    <w:qFormat/>
    <w:rsid w:val="005223FB"/>
    <w:pPr>
      <w:keepNext/>
      <w:widowControl/>
      <w:numPr>
        <w:ilvl w:val="5"/>
        <w:numId w:val="3"/>
      </w:numPr>
      <w:jc w:val="center"/>
      <w:outlineLvl w:val="5"/>
    </w:pPr>
    <w:rPr>
      <w:i/>
      <w:iCs/>
      <w:sz w:val="36"/>
      <w:szCs w:val="36"/>
    </w:rPr>
  </w:style>
  <w:style w:type="paragraph" w:styleId="Heading7">
    <w:name w:val="heading 7"/>
    <w:basedOn w:val="Normal"/>
    <w:next w:val="Normal"/>
    <w:link w:val="Heading7Char"/>
    <w:qFormat/>
    <w:rsid w:val="005223FB"/>
    <w:pPr>
      <w:keepNext/>
      <w:widowControl/>
      <w:numPr>
        <w:ilvl w:val="6"/>
        <w:numId w:val="3"/>
      </w:numPr>
      <w:jc w:val="center"/>
      <w:outlineLvl w:val="6"/>
    </w:pPr>
    <w:rPr>
      <w:i/>
      <w:iCs/>
      <w:sz w:val="36"/>
      <w:szCs w:val="36"/>
    </w:rPr>
  </w:style>
  <w:style w:type="paragraph" w:styleId="Heading8">
    <w:name w:val="heading 8"/>
    <w:basedOn w:val="Normal"/>
    <w:next w:val="Normal"/>
    <w:link w:val="Heading8Char"/>
    <w:qFormat/>
    <w:rsid w:val="005223FB"/>
    <w:pPr>
      <w:keepNext/>
      <w:widowControl/>
      <w:numPr>
        <w:ilvl w:val="7"/>
        <w:numId w:val="3"/>
      </w:numPr>
      <w:jc w:val="center"/>
      <w:outlineLvl w:val="7"/>
    </w:pPr>
    <w:rPr>
      <w:b/>
      <w:bCs/>
      <w:szCs w:val="24"/>
    </w:rPr>
  </w:style>
  <w:style w:type="paragraph" w:styleId="Heading9">
    <w:name w:val="heading 9"/>
    <w:basedOn w:val="Normal"/>
    <w:next w:val="Normal"/>
    <w:link w:val="Heading9Char"/>
    <w:qFormat/>
    <w:rsid w:val="005223FB"/>
    <w:pPr>
      <w:widowControl/>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12B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List Paragraph1,Recommendation,Body text,standard lewis,List Paragraph11,L,Bullet point,Bullet Point,Bulletr List Paragraph,Content descriptions,FooterText,List Bullet 1,List Paragraph2,List Paragraph21,Listeafsnit1,NFP GP Bulleted List,列"/>
    <w:basedOn w:val="Normal"/>
    <w:link w:val="ListParagraphChar"/>
    <w:uiPriority w:val="34"/>
    <w:qFormat/>
    <w:rsid w:val="004512B6"/>
    <w:pPr>
      <w:ind w:left="720"/>
      <w:contextualSpacing/>
    </w:pPr>
  </w:style>
  <w:style w:type="character" w:styleId="CommentReference">
    <w:name w:val="annotation reference"/>
    <w:basedOn w:val="DefaultParagraphFont"/>
    <w:uiPriority w:val="99"/>
    <w:semiHidden/>
    <w:unhideWhenUsed/>
    <w:rsid w:val="000830E7"/>
    <w:rPr>
      <w:sz w:val="16"/>
      <w:szCs w:val="16"/>
    </w:rPr>
  </w:style>
  <w:style w:type="paragraph" w:styleId="CommentText">
    <w:name w:val="annotation text"/>
    <w:basedOn w:val="Normal"/>
    <w:link w:val="CommentTextChar"/>
    <w:uiPriority w:val="99"/>
    <w:unhideWhenUsed/>
    <w:rsid w:val="000830E7"/>
    <w:rPr>
      <w:sz w:val="20"/>
    </w:rPr>
  </w:style>
  <w:style w:type="character" w:customStyle="1" w:styleId="CommentTextChar">
    <w:name w:val="Comment Text Char"/>
    <w:basedOn w:val="DefaultParagraphFont"/>
    <w:link w:val="CommentText"/>
    <w:uiPriority w:val="99"/>
    <w:rsid w:val="000830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30E7"/>
    <w:rPr>
      <w:b/>
      <w:bCs/>
    </w:rPr>
  </w:style>
  <w:style w:type="character" w:customStyle="1" w:styleId="CommentSubjectChar">
    <w:name w:val="Comment Subject Char"/>
    <w:basedOn w:val="CommentTextChar"/>
    <w:link w:val="CommentSubject"/>
    <w:uiPriority w:val="99"/>
    <w:semiHidden/>
    <w:rsid w:val="000830E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830E7"/>
    <w:rPr>
      <w:rFonts w:ascii="Tahoma" w:hAnsi="Tahoma" w:cs="Tahoma"/>
      <w:sz w:val="16"/>
      <w:szCs w:val="16"/>
    </w:rPr>
  </w:style>
  <w:style w:type="character" w:customStyle="1" w:styleId="BalloonTextChar">
    <w:name w:val="Balloon Text Char"/>
    <w:basedOn w:val="DefaultParagraphFont"/>
    <w:link w:val="BalloonText"/>
    <w:uiPriority w:val="99"/>
    <w:semiHidden/>
    <w:rsid w:val="000830E7"/>
    <w:rPr>
      <w:rFonts w:ascii="Tahoma" w:eastAsia="Times New Roman" w:hAnsi="Tahoma" w:cs="Tahoma"/>
      <w:sz w:val="16"/>
      <w:szCs w:val="16"/>
    </w:rPr>
  </w:style>
  <w:style w:type="character" w:customStyle="1" w:styleId="Heading1Char">
    <w:name w:val="Heading 1 Char"/>
    <w:basedOn w:val="DefaultParagraphFont"/>
    <w:link w:val="Heading1"/>
    <w:rsid w:val="009F1ADE"/>
    <w:rPr>
      <w:rFonts w:ascii="Arial" w:eastAsia="Times New Roman" w:hAnsi="Arial" w:cs="Arial"/>
      <w:b/>
      <w:bCs/>
      <w:kern w:val="32"/>
      <w:sz w:val="24"/>
      <w:szCs w:val="28"/>
    </w:rPr>
  </w:style>
  <w:style w:type="character" w:customStyle="1" w:styleId="Heading2Char">
    <w:name w:val="Heading 2 Char"/>
    <w:basedOn w:val="DefaultParagraphFont"/>
    <w:link w:val="Heading2"/>
    <w:rsid w:val="00727AA4"/>
    <w:rPr>
      <w:rFonts w:ascii="Arial" w:eastAsia="Times New Roman" w:hAnsi="Arial" w:cs="Arial"/>
      <w:b/>
      <w:kern w:val="32"/>
      <w:sz w:val="24"/>
      <w:szCs w:val="28"/>
    </w:rPr>
  </w:style>
  <w:style w:type="character" w:customStyle="1" w:styleId="Heading3Char">
    <w:name w:val="Heading 3 Char"/>
    <w:basedOn w:val="DefaultParagraphFont"/>
    <w:link w:val="Heading3"/>
    <w:rsid w:val="009F1ADE"/>
    <w:rPr>
      <w:rFonts w:ascii="Arial" w:eastAsia="Times New Roman" w:hAnsi="Arial" w:cs="Arial"/>
      <w:b/>
      <w:kern w:val="32"/>
      <w:sz w:val="24"/>
      <w:szCs w:val="24"/>
    </w:rPr>
  </w:style>
  <w:style w:type="character" w:customStyle="1" w:styleId="Heading4Char">
    <w:name w:val="Heading 4 Char"/>
    <w:basedOn w:val="DefaultParagraphFont"/>
    <w:link w:val="Heading4"/>
    <w:rsid w:val="005223F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5223FB"/>
    <w:rPr>
      <w:rFonts w:ascii="Times New Roman" w:eastAsia="Times New Roman" w:hAnsi="Times New Roman" w:cs="Times New Roman"/>
      <w:b/>
      <w:bCs/>
      <w:i/>
      <w:iCs/>
      <w:sz w:val="24"/>
      <w:szCs w:val="24"/>
    </w:rPr>
  </w:style>
  <w:style w:type="character" w:customStyle="1" w:styleId="Heading6Char">
    <w:name w:val="Heading 6 Char"/>
    <w:basedOn w:val="DefaultParagraphFont"/>
    <w:link w:val="Heading6"/>
    <w:rsid w:val="005223FB"/>
    <w:rPr>
      <w:rFonts w:ascii="Times New Roman" w:eastAsia="Times New Roman" w:hAnsi="Times New Roman" w:cs="Times New Roman"/>
      <w:i/>
      <w:iCs/>
      <w:sz w:val="36"/>
      <w:szCs w:val="36"/>
    </w:rPr>
  </w:style>
  <w:style w:type="character" w:customStyle="1" w:styleId="Heading7Char">
    <w:name w:val="Heading 7 Char"/>
    <w:basedOn w:val="DefaultParagraphFont"/>
    <w:link w:val="Heading7"/>
    <w:rsid w:val="005223FB"/>
    <w:rPr>
      <w:rFonts w:ascii="Times New Roman" w:eastAsia="Times New Roman" w:hAnsi="Times New Roman" w:cs="Times New Roman"/>
      <w:i/>
      <w:iCs/>
      <w:sz w:val="36"/>
      <w:szCs w:val="36"/>
    </w:rPr>
  </w:style>
  <w:style w:type="character" w:customStyle="1" w:styleId="Heading8Char">
    <w:name w:val="Heading 8 Char"/>
    <w:basedOn w:val="DefaultParagraphFont"/>
    <w:link w:val="Heading8"/>
    <w:rsid w:val="005223FB"/>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5223FB"/>
    <w:rPr>
      <w:rFonts w:ascii="Arial" w:eastAsia="Times New Roman" w:hAnsi="Arial" w:cs="Arial"/>
    </w:rPr>
  </w:style>
  <w:style w:type="paragraph" w:styleId="NormalWeb">
    <w:name w:val="Normal (Web)"/>
    <w:basedOn w:val="Normal"/>
    <w:uiPriority w:val="99"/>
    <w:unhideWhenUsed/>
    <w:rsid w:val="003A134A"/>
    <w:pPr>
      <w:widowControl/>
      <w:spacing w:before="100" w:beforeAutospacing="1" w:after="100" w:afterAutospacing="1"/>
    </w:pPr>
    <w:rPr>
      <w:szCs w:val="24"/>
      <w:lang w:eastAsia="en-AU"/>
    </w:rPr>
  </w:style>
  <w:style w:type="character" w:styleId="Strong">
    <w:name w:val="Strong"/>
    <w:basedOn w:val="DefaultParagraphFont"/>
    <w:uiPriority w:val="22"/>
    <w:qFormat/>
    <w:rsid w:val="003A134A"/>
    <w:rPr>
      <w:b/>
      <w:bCs/>
    </w:rPr>
  </w:style>
  <w:style w:type="paragraph" w:styleId="Header">
    <w:name w:val="header"/>
    <w:basedOn w:val="Normal"/>
    <w:link w:val="HeaderChar"/>
    <w:uiPriority w:val="99"/>
    <w:unhideWhenUsed/>
    <w:rsid w:val="00DD5592"/>
    <w:pPr>
      <w:tabs>
        <w:tab w:val="center" w:pos="4513"/>
        <w:tab w:val="right" w:pos="9026"/>
      </w:tabs>
    </w:pPr>
  </w:style>
  <w:style w:type="character" w:customStyle="1" w:styleId="HeaderChar">
    <w:name w:val="Header Char"/>
    <w:basedOn w:val="DefaultParagraphFont"/>
    <w:link w:val="Header"/>
    <w:uiPriority w:val="99"/>
    <w:rsid w:val="00DD559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D5592"/>
    <w:pPr>
      <w:tabs>
        <w:tab w:val="center" w:pos="4513"/>
        <w:tab w:val="right" w:pos="9026"/>
      </w:tabs>
    </w:pPr>
  </w:style>
  <w:style w:type="character" w:customStyle="1" w:styleId="FooterChar">
    <w:name w:val="Footer Char"/>
    <w:basedOn w:val="DefaultParagraphFont"/>
    <w:link w:val="Footer"/>
    <w:uiPriority w:val="99"/>
    <w:rsid w:val="00DD5592"/>
    <w:rPr>
      <w:rFonts w:ascii="Times New Roman" w:eastAsia="Times New Roman" w:hAnsi="Times New Roman" w:cs="Times New Roman"/>
      <w:sz w:val="24"/>
      <w:szCs w:val="20"/>
    </w:rPr>
  </w:style>
  <w:style w:type="paragraph" w:styleId="Revision">
    <w:name w:val="Revision"/>
    <w:hidden/>
    <w:uiPriority w:val="99"/>
    <w:semiHidden/>
    <w:rsid w:val="00292BA9"/>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9848AA"/>
    <w:rPr>
      <w:color w:val="0000FF"/>
      <w:u w:val="single"/>
    </w:rPr>
  </w:style>
  <w:style w:type="paragraph" w:styleId="Title">
    <w:name w:val="Title"/>
    <w:next w:val="Normal"/>
    <w:link w:val="TitleChar"/>
    <w:uiPriority w:val="10"/>
    <w:qFormat/>
    <w:rsid w:val="00614436"/>
    <w:pPr>
      <w:spacing w:before="120" w:after="120" w:line="240" w:lineRule="auto"/>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614436"/>
    <w:rPr>
      <w:rFonts w:ascii="Arial" w:eastAsiaTheme="majorEastAsia" w:hAnsi="Arial" w:cstheme="majorBidi"/>
      <w:b/>
      <w:spacing w:val="-10"/>
      <w:kern w:val="28"/>
      <w:sz w:val="28"/>
      <w:szCs w:val="56"/>
    </w:rPr>
  </w:style>
  <w:style w:type="character" w:customStyle="1" w:styleId="ListParagraphChar">
    <w:name w:val="List Paragraph Char"/>
    <w:aliases w:val="List Paragraph1 Char,Recommendation Char,Body text Char,standard lewis Char,List Paragraph11 Char,L Char,Bullet point Char,Bullet Point Char,Bulletr List Paragraph Char,Content descriptions Char,FooterText Char,List Bullet 1 Char"/>
    <w:link w:val="ListParagraph"/>
    <w:uiPriority w:val="34"/>
    <w:qFormat/>
    <w:locked/>
    <w:rsid w:val="005B53FD"/>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1218">
      <w:bodyDiv w:val="1"/>
      <w:marLeft w:val="0"/>
      <w:marRight w:val="0"/>
      <w:marTop w:val="0"/>
      <w:marBottom w:val="0"/>
      <w:divBdr>
        <w:top w:val="none" w:sz="0" w:space="0" w:color="auto"/>
        <w:left w:val="none" w:sz="0" w:space="0" w:color="auto"/>
        <w:bottom w:val="none" w:sz="0" w:space="0" w:color="auto"/>
        <w:right w:val="none" w:sz="0" w:space="0" w:color="auto"/>
      </w:divBdr>
    </w:div>
    <w:div w:id="229117844">
      <w:bodyDiv w:val="1"/>
      <w:marLeft w:val="0"/>
      <w:marRight w:val="0"/>
      <w:marTop w:val="0"/>
      <w:marBottom w:val="0"/>
      <w:divBdr>
        <w:top w:val="none" w:sz="0" w:space="0" w:color="auto"/>
        <w:left w:val="none" w:sz="0" w:space="0" w:color="auto"/>
        <w:bottom w:val="none" w:sz="0" w:space="0" w:color="auto"/>
        <w:right w:val="none" w:sz="0" w:space="0" w:color="auto"/>
      </w:divBdr>
    </w:div>
    <w:div w:id="431362324">
      <w:bodyDiv w:val="1"/>
      <w:marLeft w:val="0"/>
      <w:marRight w:val="0"/>
      <w:marTop w:val="0"/>
      <w:marBottom w:val="0"/>
      <w:divBdr>
        <w:top w:val="none" w:sz="0" w:space="0" w:color="auto"/>
        <w:left w:val="none" w:sz="0" w:space="0" w:color="auto"/>
        <w:bottom w:val="none" w:sz="0" w:space="0" w:color="auto"/>
        <w:right w:val="none" w:sz="0" w:space="0" w:color="auto"/>
      </w:divBdr>
    </w:div>
    <w:div w:id="561907715">
      <w:bodyDiv w:val="1"/>
      <w:marLeft w:val="0"/>
      <w:marRight w:val="0"/>
      <w:marTop w:val="0"/>
      <w:marBottom w:val="0"/>
      <w:divBdr>
        <w:top w:val="none" w:sz="0" w:space="0" w:color="auto"/>
        <w:left w:val="none" w:sz="0" w:space="0" w:color="auto"/>
        <w:bottom w:val="none" w:sz="0" w:space="0" w:color="auto"/>
        <w:right w:val="none" w:sz="0" w:space="0" w:color="auto"/>
      </w:divBdr>
    </w:div>
    <w:div w:id="722681040">
      <w:bodyDiv w:val="1"/>
      <w:marLeft w:val="0"/>
      <w:marRight w:val="0"/>
      <w:marTop w:val="0"/>
      <w:marBottom w:val="0"/>
      <w:divBdr>
        <w:top w:val="none" w:sz="0" w:space="0" w:color="auto"/>
        <w:left w:val="none" w:sz="0" w:space="0" w:color="auto"/>
        <w:bottom w:val="none" w:sz="0" w:space="0" w:color="auto"/>
        <w:right w:val="none" w:sz="0" w:space="0" w:color="auto"/>
      </w:divBdr>
    </w:div>
    <w:div w:id="1086003118">
      <w:bodyDiv w:val="1"/>
      <w:marLeft w:val="0"/>
      <w:marRight w:val="0"/>
      <w:marTop w:val="0"/>
      <w:marBottom w:val="0"/>
      <w:divBdr>
        <w:top w:val="none" w:sz="0" w:space="0" w:color="auto"/>
        <w:left w:val="none" w:sz="0" w:space="0" w:color="auto"/>
        <w:bottom w:val="none" w:sz="0" w:space="0" w:color="auto"/>
        <w:right w:val="none" w:sz="0" w:space="0" w:color="auto"/>
      </w:divBdr>
    </w:div>
    <w:div w:id="1142499148">
      <w:bodyDiv w:val="1"/>
      <w:marLeft w:val="0"/>
      <w:marRight w:val="0"/>
      <w:marTop w:val="0"/>
      <w:marBottom w:val="0"/>
      <w:divBdr>
        <w:top w:val="none" w:sz="0" w:space="0" w:color="auto"/>
        <w:left w:val="none" w:sz="0" w:space="0" w:color="auto"/>
        <w:bottom w:val="none" w:sz="0" w:space="0" w:color="auto"/>
        <w:right w:val="none" w:sz="0" w:space="0" w:color="auto"/>
      </w:divBdr>
    </w:div>
    <w:div w:id="1313217445">
      <w:bodyDiv w:val="1"/>
      <w:marLeft w:val="0"/>
      <w:marRight w:val="0"/>
      <w:marTop w:val="0"/>
      <w:marBottom w:val="0"/>
      <w:divBdr>
        <w:top w:val="none" w:sz="0" w:space="0" w:color="auto"/>
        <w:left w:val="none" w:sz="0" w:space="0" w:color="auto"/>
        <w:bottom w:val="none" w:sz="0" w:space="0" w:color="auto"/>
        <w:right w:val="none" w:sz="0" w:space="0" w:color="auto"/>
      </w:divBdr>
    </w:div>
    <w:div w:id="1351292860">
      <w:bodyDiv w:val="1"/>
      <w:marLeft w:val="0"/>
      <w:marRight w:val="0"/>
      <w:marTop w:val="0"/>
      <w:marBottom w:val="0"/>
      <w:divBdr>
        <w:top w:val="none" w:sz="0" w:space="0" w:color="auto"/>
        <w:left w:val="none" w:sz="0" w:space="0" w:color="auto"/>
        <w:bottom w:val="none" w:sz="0" w:space="0" w:color="auto"/>
        <w:right w:val="none" w:sz="0" w:space="0" w:color="auto"/>
      </w:divBdr>
    </w:div>
    <w:div w:id="1490362280">
      <w:bodyDiv w:val="1"/>
      <w:marLeft w:val="0"/>
      <w:marRight w:val="0"/>
      <w:marTop w:val="0"/>
      <w:marBottom w:val="0"/>
      <w:divBdr>
        <w:top w:val="none" w:sz="0" w:space="0" w:color="auto"/>
        <w:left w:val="none" w:sz="0" w:space="0" w:color="auto"/>
        <w:bottom w:val="none" w:sz="0" w:space="0" w:color="auto"/>
        <w:right w:val="none" w:sz="0" w:space="0" w:color="auto"/>
      </w:divBdr>
    </w:div>
    <w:div w:id="1491750754">
      <w:bodyDiv w:val="1"/>
      <w:marLeft w:val="0"/>
      <w:marRight w:val="0"/>
      <w:marTop w:val="0"/>
      <w:marBottom w:val="0"/>
      <w:divBdr>
        <w:top w:val="none" w:sz="0" w:space="0" w:color="auto"/>
        <w:left w:val="none" w:sz="0" w:space="0" w:color="auto"/>
        <w:bottom w:val="none" w:sz="0" w:space="0" w:color="auto"/>
        <w:right w:val="none" w:sz="0" w:space="0" w:color="auto"/>
      </w:divBdr>
    </w:div>
    <w:div w:id="1891065675">
      <w:bodyDiv w:val="1"/>
      <w:marLeft w:val="0"/>
      <w:marRight w:val="0"/>
      <w:marTop w:val="0"/>
      <w:marBottom w:val="0"/>
      <w:divBdr>
        <w:top w:val="none" w:sz="0" w:space="0" w:color="auto"/>
        <w:left w:val="none" w:sz="0" w:space="0" w:color="auto"/>
        <w:bottom w:val="none" w:sz="0" w:space="0" w:color="auto"/>
        <w:right w:val="none" w:sz="0" w:space="0" w:color="auto"/>
      </w:divBdr>
    </w:div>
    <w:div w:id="1964967846">
      <w:bodyDiv w:val="1"/>
      <w:marLeft w:val="0"/>
      <w:marRight w:val="0"/>
      <w:marTop w:val="0"/>
      <w:marBottom w:val="0"/>
      <w:divBdr>
        <w:top w:val="none" w:sz="0" w:space="0" w:color="auto"/>
        <w:left w:val="none" w:sz="0" w:space="0" w:color="auto"/>
        <w:bottom w:val="none" w:sz="0" w:space="0" w:color="auto"/>
        <w:right w:val="none" w:sz="0" w:space="0" w:color="auto"/>
      </w:divBdr>
    </w:div>
    <w:div w:id="210183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Props1.xml><?xml version="1.0" encoding="utf-8"?>
<ds:datastoreItem xmlns:ds="http://schemas.openxmlformats.org/officeDocument/2006/customXml" ds:itemID="{E183C79C-D70D-4E77-B3D4-8381FC7186A5}">
  <ds:schemaRefs>
    <ds:schemaRef ds:uri="http://schemas.openxmlformats.org/officeDocument/2006/bibliography"/>
  </ds:schemaRefs>
</ds:datastoreItem>
</file>

<file path=customXml/itemProps2.xml><?xml version="1.0" encoding="utf-8"?>
<ds:datastoreItem xmlns:ds="http://schemas.openxmlformats.org/officeDocument/2006/customXml" ds:itemID="{C56789AF-4D36-4814-819A-C84A4E484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74112-7716-4650-9E12-64897AFFBC40}">
  <ds:schemaRefs>
    <ds:schemaRef ds:uri="http://schemas.microsoft.com/sharepoint/v3/contenttype/forms"/>
  </ds:schemaRefs>
</ds:datastoreItem>
</file>

<file path=customXml/itemProps4.xml><?xml version="1.0" encoding="utf-8"?>
<ds:datastoreItem xmlns:ds="http://schemas.openxmlformats.org/officeDocument/2006/customXml" ds:itemID="{1B235391-39B9-4345-9725-45C0A2DC3E17}">
  <ds:schemaRefs>
    <ds:schemaRef ds:uri="http://purl.org/dc/elements/1.1/"/>
    <ds:schemaRef ds:uri="31ed7be0-71df-4ef7-a44a-46c20e97f856"/>
    <ds:schemaRef ds:uri="http://schemas.openxmlformats.org/package/2006/metadata/core-properties"/>
    <ds:schemaRef ds:uri="http://purl.org/dc/terms/"/>
    <ds:schemaRef ds:uri="http://schemas.microsoft.com/office/infopath/2007/PartnerControls"/>
    <ds:schemaRef ds:uri="55f32057-c7d7-4cf2-a083-f930dcef3185"/>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Culturally and Linguistically Diverse Communities COVID-19 Health Advisory Group – Terms of reference</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Culturally and Linguistically Diverse Communities COVID-19 Health Advisory Group – Terms of reference</dc:title>
  <dc:subject>Culturally and linguistically diverse health; Communicable diseases; Emergency health management</dc:subject>
  <dc:creator>Australian Government Department of Health, Disability and Ageing</dc:creator>
  <cp:keywords>coronavirus; covid-19; ToR</cp:keywords>
  <cp:revision>16</cp:revision>
  <cp:lastPrinted>2025-06-19T02:21:00Z</cp:lastPrinted>
  <dcterms:created xsi:type="dcterms:W3CDTF">2025-03-05T23:53:00Z</dcterms:created>
  <dcterms:modified xsi:type="dcterms:W3CDTF">2025-06-20T00:54:00Z</dcterms:modified>
</cp:coreProperties>
</file>