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0D04" w14:textId="77777777" w:rsidR="00BE7A49" w:rsidRDefault="00324A4F" w:rsidP="00BD3C6A">
      <w:pPr>
        <w:pStyle w:val="Heading1"/>
        <w:spacing w:before="0" w:line="259" w:lineRule="auto"/>
        <w:rPr>
          <w:sz w:val="44"/>
          <w:szCs w:val="44"/>
        </w:rPr>
      </w:pPr>
      <w:r>
        <w:rPr>
          <w:sz w:val="44"/>
          <w:szCs w:val="44"/>
        </w:rPr>
        <w:br/>
      </w:r>
    </w:p>
    <w:p w14:paraId="1EF72EFB" w14:textId="3BB13FA9" w:rsidR="00BD3C6A" w:rsidRPr="00BD3C6A" w:rsidRDefault="00BD3C6A" w:rsidP="00A4306D">
      <w:pPr>
        <w:pStyle w:val="Heading1"/>
        <w:spacing w:before="100" w:beforeAutospacing="1"/>
      </w:pPr>
      <w:r w:rsidRPr="00BD3C6A">
        <w:t>Higher Everyday Living Fee</w:t>
      </w:r>
    </w:p>
    <w:p w14:paraId="0BD20623" w14:textId="2A440286" w:rsidR="00BD3C6A" w:rsidRPr="00A4306D" w:rsidRDefault="00BD3C6A" w:rsidP="00A4306D">
      <w:pPr>
        <w:pStyle w:val="Introduction"/>
      </w:pPr>
      <w:r w:rsidRPr="00A4306D">
        <w:t>The Higher Everyday Living Fee replaces Extra Service Fees and Additional Service Fees.</w:t>
      </w:r>
    </w:p>
    <w:p w14:paraId="134233FA" w14:textId="77777777" w:rsidR="00BD3C6A" w:rsidRPr="00D94F19" w:rsidRDefault="00BD3C6A" w:rsidP="00A4306D">
      <w:pPr>
        <w:pStyle w:val="Heading2"/>
      </w:pPr>
      <w:r w:rsidRPr="00D94F19">
        <w:t>The Higher Everyday Living Fee</w:t>
      </w:r>
    </w:p>
    <w:p w14:paraId="6DD0A754" w14:textId="41583250" w:rsidR="00BD3C6A" w:rsidRPr="00081460" w:rsidRDefault="00BD3C6A" w:rsidP="00A4306D">
      <w:r w:rsidRPr="00081460">
        <w:t>Th</w:t>
      </w:r>
      <w:r>
        <w:t>e Higher Everyday Living Fee (HELF)</w:t>
      </w:r>
      <w:r w:rsidRPr="00C7301E">
        <w:t xml:space="preserve"> </w:t>
      </w:r>
      <w:r>
        <w:t xml:space="preserve">is </w:t>
      </w:r>
      <w:r w:rsidRPr="00C7301E">
        <w:t xml:space="preserve">an </w:t>
      </w:r>
      <w:r w:rsidRPr="00081460">
        <w:t xml:space="preserve">optional fee for </w:t>
      </w:r>
      <w:r>
        <w:t xml:space="preserve">people </w:t>
      </w:r>
      <w:r w:rsidRPr="00081460">
        <w:t xml:space="preserve">who </w:t>
      </w:r>
      <w:r>
        <w:t xml:space="preserve">choose to receive </w:t>
      </w:r>
      <w:r w:rsidRPr="00081460">
        <w:t>higher quality everyday living services</w:t>
      </w:r>
      <w:r w:rsidRPr="00C7301E">
        <w:t xml:space="preserve"> in </w:t>
      </w:r>
      <w:r>
        <w:t xml:space="preserve">permanent or respite </w:t>
      </w:r>
      <w:r w:rsidRPr="00C7301E">
        <w:t>residential aged care</w:t>
      </w:r>
      <w:r w:rsidRPr="00081460">
        <w:t>.</w:t>
      </w:r>
      <w:r>
        <w:t xml:space="preserve"> </w:t>
      </w:r>
    </w:p>
    <w:p w14:paraId="1AB3DA2A" w14:textId="2B363ADC" w:rsidR="00BD3C6A" w:rsidRDefault="00BD3C6A" w:rsidP="00A4306D">
      <w:r w:rsidRPr="00E23020">
        <w:t xml:space="preserve">The </w:t>
      </w:r>
      <w:r>
        <w:t xml:space="preserve">HELF can be charged </w:t>
      </w:r>
      <w:r w:rsidRPr="00E23020">
        <w:t xml:space="preserve">for services </w:t>
      </w:r>
      <w:r>
        <w:t>that</w:t>
      </w:r>
      <w:r w:rsidR="00DC7CA7">
        <w:t xml:space="preserve"> </w:t>
      </w:r>
      <w:r>
        <w:t>are of a higher quality</w:t>
      </w:r>
      <w:r w:rsidR="00DC7CA7">
        <w:t>, or in addition,</w:t>
      </w:r>
      <w:r>
        <w:t xml:space="preserve"> </w:t>
      </w:r>
      <w:r w:rsidR="00B86873">
        <w:t>to</w:t>
      </w:r>
      <w:r>
        <w:t xml:space="preserve"> </w:t>
      </w:r>
      <w:r w:rsidRPr="00E23020">
        <w:t xml:space="preserve">what </w:t>
      </w:r>
      <w:r>
        <w:t>is</w:t>
      </w:r>
      <w:r w:rsidRPr="00E23020">
        <w:t xml:space="preserve"> required to be provided under the Aged Care Rules</w:t>
      </w:r>
      <w:r>
        <w:t xml:space="preserve"> 2024</w:t>
      </w:r>
      <w:r w:rsidRPr="00E23020">
        <w:t xml:space="preserve"> and </w:t>
      </w:r>
      <w:r>
        <w:t xml:space="preserve">the </w:t>
      </w:r>
      <w:r w:rsidR="00E869AD">
        <w:t>R</w:t>
      </w:r>
      <w:r w:rsidRPr="00D115F8">
        <w:t xml:space="preserve">esidential </w:t>
      </w:r>
      <w:r w:rsidR="00E869AD">
        <w:t>C</w:t>
      </w:r>
      <w:r w:rsidRPr="00D115F8">
        <w:t xml:space="preserve">are </w:t>
      </w:r>
      <w:r w:rsidR="00E869AD">
        <w:t>S</w:t>
      </w:r>
      <w:r w:rsidRPr="00D115F8">
        <w:t xml:space="preserve">ervice </w:t>
      </w:r>
      <w:r w:rsidR="00E869AD">
        <w:t>L</w:t>
      </w:r>
      <w:r w:rsidRPr="00D115F8">
        <w:t>ist</w:t>
      </w:r>
      <w:r w:rsidR="00B86873">
        <w:t>.</w:t>
      </w:r>
      <w:r>
        <w:t xml:space="preserve"> </w:t>
      </w:r>
    </w:p>
    <w:p w14:paraId="2B44076E" w14:textId="77777777" w:rsidR="00BD3C6A" w:rsidRDefault="00BD3C6A" w:rsidP="00A4306D">
      <w:r>
        <w:t xml:space="preserve">The HELF cannot be charged for accommodation costs, which </w:t>
      </w:r>
      <w:r w:rsidRPr="00C93E91">
        <w:t xml:space="preserve">are </w:t>
      </w:r>
      <w:r>
        <w:t>included in</w:t>
      </w:r>
      <w:r w:rsidRPr="00C93E91">
        <w:t xml:space="preserve"> accommodation pric</w:t>
      </w:r>
      <w:r>
        <w:t>ing.</w:t>
      </w:r>
      <w:r w:rsidRPr="00E23020">
        <w:t xml:space="preserve"> </w:t>
      </w:r>
    </w:p>
    <w:p w14:paraId="6BDDDFE6" w14:textId="097B6B75" w:rsidR="00BD3C6A" w:rsidRDefault="00BD3C6A" w:rsidP="00A4306D">
      <w:pPr>
        <w:rPr>
          <w:bCs/>
        </w:rPr>
      </w:pPr>
      <w:r>
        <w:t>The</w:t>
      </w:r>
      <w:r>
        <w:rPr>
          <w:bCs/>
        </w:rPr>
        <w:t xml:space="preserve"> provider can determine the cost of higher everyday living services. They do not have to seek approval from the </w:t>
      </w:r>
      <w:r w:rsidR="00072A6B">
        <w:rPr>
          <w:bCs/>
        </w:rPr>
        <w:t>government</w:t>
      </w:r>
      <w:r>
        <w:rPr>
          <w:bCs/>
        </w:rPr>
        <w:t xml:space="preserve"> or the </w:t>
      </w:r>
      <w:r w:rsidRPr="004134BE">
        <w:rPr>
          <w:bCs/>
        </w:rPr>
        <w:t>Independent Health and Aged Care Pricing Authority</w:t>
      </w:r>
      <w:r w:rsidR="00144BBF">
        <w:rPr>
          <w:bCs/>
        </w:rPr>
        <w:t xml:space="preserve"> (IHACPA)</w:t>
      </w:r>
      <w:r>
        <w:rPr>
          <w:bCs/>
        </w:rPr>
        <w:t xml:space="preserve">. </w:t>
      </w:r>
    </w:p>
    <w:p w14:paraId="39E37733" w14:textId="48EF9F38" w:rsidR="00BD3C6A" w:rsidRDefault="00BD3C6A" w:rsidP="00A4306D">
      <w:r>
        <w:rPr>
          <w:bCs/>
        </w:rPr>
        <w:t xml:space="preserve">Higher everyday living services can be provided as a bundle. However, </w:t>
      </w:r>
      <w:r>
        <w:t xml:space="preserve">services in a bundle must also be available </w:t>
      </w:r>
      <w:r w:rsidR="00C1023F">
        <w:t>separately</w:t>
      </w:r>
      <w:r>
        <w:t xml:space="preserve">, and a person cannot be worse off than if they separately paid for the services they will use. </w:t>
      </w:r>
    </w:p>
    <w:p w14:paraId="6660AC54" w14:textId="7CBA6E7C" w:rsidR="00BD3C6A" w:rsidRPr="00357354" w:rsidRDefault="00BD3C6A" w:rsidP="00A4306D">
      <w:r w:rsidRPr="00FA3B77">
        <w:t xml:space="preserve">Services that are </w:t>
      </w:r>
      <w:r w:rsidR="00A51858">
        <w:t xml:space="preserve">ad-hoc or </w:t>
      </w:r>
      <w:r w:rsidRPr="00FA3B77">
        <w:t xml:space="preserve">paid for at the point of sale, for example </w:t>
      </w:r>
      <w:r w:rsidR="00C1023F">
        <w:t xml:space="preserve">purchasing a coffee </w:t>
      </w:r>
      <w:r w:rsidRPr="00FA3B77">
        <w:t xml:space="preserve">at an on-site café, </w:t>
      </w:r>
      <w:r>
        <w:t xml:space="preserve">can be charged for separately. </w:t>
      </w:r>
    </w:p>
    <w:p w14:paraId="25BFF353" w14:textId="77777777" w:rsidR="00BD3C6A" w:rsidRPr="00D94F19" w:rsidRDefault="00BD3C6A" w:rsidP="00A4306D">
      <w:pPr>
        <w:pStyle w:val="Heading2"/>
      </w:pPr>
      <w:bookmarkStart w:id="0" w:name="_Hlk85795649"/>
      <w:r w:rsidRPr="00D94F19">
        <w:t>Consumer protections</w:t>
      </w:r>
    </w:p>
    <w:bookmarkEnd w:id="0"/>
    <w:p w14:paraId="4FE684B4" w14:textId="3F8ACBEB" w:rsidR="00BD3C6A" w:rsidRDefault="00BD3C6A" w:rsidP="00BD3C6A">
      <w:r>
        <w:t xml:space="preserve">Providers </w:t>
      </w:r>
      <w:r w:rsidRPr="00B43005">
        <w:t xml:space="preserve">must demonstrate that the services offered as part of the </w:t>
      </w:r>
      <w:r>
        <w:t>HELF</w:t>
      </w:r>
      <w:r w:rsidRPr="00B43005">
        <w:t xml:space="preserve"> are not those </w:t>
      </w:r>
      <w:r>
        <w:t xml:space="preserve">they are </w:t>
      </w:r>
      <w:r w:rsidRPr="00B43005">
        <w:t>already obligated to provide</w:t>
      </w:r>
      <w:r>
        <w:t xml:space="preserve">. </w:t>
      </w:r>
    </w:p>
    <w:p w14:paraId="597DC727" w14:textId="77777777" w:rsidR="00BD3C6A" w:rsidRPr="00604D7A" w:rsidRDefault="00BD3C6A" w:rsidP="00BD3C6A">
      <w:r w:rsidRPr="00604D7A">
        <w:t xml:space="preserve">The HELF provides important new consumer protections:  </w:t>
      </w:r>
    </w:p>
    <w:p w14:paraId="494E143C" w14:textId="3733514D" w:rsidR="00BD3C6A" w:rsidRPr="00604D7A" w:rsidRDefault="00BD3C6A" w:rsidP="00604D7A">
      <w:pPr>
        <w:pStyle w:val="ListParagraph"/>
        <w:numPr>
          <w:ilvl w:val="0"/>
          <w:numId w:val="34"/>
        </w:numPr>
      </w:pPr>
      <w:r w:rsidRPr="00604D7A">
        <w:t>Higher everyday living services cannot be agreed before a person has entered care</w:t>
      </w:r>
      <w:r w:rsidR="7CBBA659" w:rsidRPr="00604D7A">
        <w:t xml:space="preserve"> or be a condition of entry</w:t>
      </w:r>
      <w:r w:rsidRPr="00604D7A">
        <w:t xml:space="preserve">. A written and signed HELF agreement must be in place and must be separate from the service agreement and accommodation agreement. </w:t>
      </w:r>
    </w:p>
    <w:p w14:paraId="536B1F4E" w14:textId="4ABDDE5F" w:rsidR="00BD3C6A" w:rsidRDefault="00BD3C6A" w:rsidP="00BD3C6A">
      <w:pPr>
        <w:pStyle w:val="ListParagraph"/>
        <w:numPr>
          <w:ilvl w:val="0"/>
          <w:numId w:val="34"/>
        </w:numPr>
      </w:pPr>
      <w:r w:rsidRPr="00604D7A">
        <w:t xml:space="preserve">A HELF agreement must </w:t>
      </w:r>
      <w:r>
        <w:t xml:space="preserve">outline the cost of each higher service to be delivered, the standards and frequency at which they will be delivered, and how they will be charged. </w:t>
      </w:r>
    </w:p>
    <w:p w14:paraId="516BDB7F" w14:textId="6F543E48" w:rsidR="00BD3C6A" w:rsidRDefault="00BD3C6A" w:rsidP="00DB5B3E">
      <w:pPr>
        <w:pStyle w:val="ListParagraph"/>
        <w:numPr>
          <w:ilvl w:val="0"/>
          <w:numId w:val="34"/>
        </w:numPr>
      </w:pPr>
      <w:r>
        <w:t xml:space="preserve">People cannot be asked to pay for a service that they cannot or will not use. </w:t>
      </w:r>
      <w:r w:rsidR="00A71E01" w:rsidRPr="00A71E01">
        <w:t>This does not prevent</w:t>
      </w:r>
      <w:r w:rsidR="0022667E">
        <w:t xml:space="preserve"> a</w:t>
      </w:r>
      <w:r w:rsidR="00C54209">
        <w:t xml:space="preserve"> bundle from incl</w:t>
      </w:r>
      <w:r w:rsidR="008626F6">
        <w:t>uding</w:t>
      </w:r>
      <w:r w:rsidR="00A71E01" w:rsidRPr="00A71E01">
        <w:t xml:space="preserve"> a</w:t>
      </w:r>
      <w:r w:rsidR="00C1023F">
        <w:t xml:space="preserve"> service</w:t>
      </w:r>
      <w:r w:rsidR="00A71E01" w:rsidRPr="00A71E01">
        <w:t xml:space="preserve"> a person cannot use, but they must </w:t>
      </w:r>
      <w:r w:rsidR="00C1023F">
        <w:t xml:space="preserve">not be worse </w:t>
      </w:r>
      <w:r w:rsidR="00A71E01" w:rsidRPr="00A71E01">
        <w:t xml:space="preserve">off </w:t>
      </w:r>
      <w:r w:rsidR="00C1023F">
        <w:t>than</w:t>
      </w:r>
      <w:r w:rsidR="00A71E01" w:rsidRPr="00A71E01">
        <w:t xml:space="preserve"> if they paid only for the </w:t>
      </w:r>
      <w:r w:rsidR="00C1023F">
        <w:t>services</w:t>
      </w:r>
      <w:r w:rsidR="00A71E01" w:rsidRPr="00A71E01">
        <w:t xml:space="preserve"> they can</w:t>
      </w:r>
      <w:r w:rsidR="00A71E01">
        <w:t xml:space="preserve"> use</w:t>
      </w:r>
      <w:r w:rsidR="00A71E01" w:rsidRPr="00A71E01">
        <w:t>.</w:t>
      </w:r>
    </w:p>
    <w:p w14:paraId="363814FB" w14:textId="7D0B2F47" w:rsidR="000D341B" w:rsidRDefault="00BD3C6A" w:rsidP="00BE7A49">
      <w:pPr>
        <w:pStyle w:val="ListParagraph"/>
        <w:numPr>
          <w:ilvl w:val="0"/>
          <w:numId w:val="34"/>
        </w:numPr>
      </w:pPr>
      <w:r>
        <w:t>There is a 28-day cooling off period after signing a HELF agreement. This means someone can cancel or vary their higher everyday living services within this period</w:t>
      </w:r>
      <w:r w:rsidR="007C651D">
        <w:t xml:space="preserve"> </w:t>
      </w:r>
      <w:r>
        <w:t>without a cancellation fee.</w:t>
      </w:r>
      <w:r w:rsidR="00AC0395">
        <w:t xml:space="preserve"> </w:t>
      </w:r>
      <w:r w:rsidR="00D2501D">
        <w:t>T</w:t>
      </w:r>
      <w:r w:rsidR="00035DF5">
        <w:t>he provider</w:t>
      </w:r>
      <w:r w:rsidR="00D2501D">
        <w:t xml:space="preserve"> needs to be notified of this</w:t>
      </w:r>
      <w:r w:rsidR="00035DF5">
        <w:t xml:space="preserve">, but there is no minimum notice period. </w:t>
      </w:r>
      <w:r w:rsidR="00AC0395">
        <w:t xml:space="preserve"> </w:t>
      </w:r>
      <w:r>
        <w:t xml:space="preserve"> </w:t>
      </w:r>
    </w:p>
    <w:p w14:paraId="258DACDB" w14:textId="6B264529" w:rsidR="00BD3C6A" w:rsidRDefault="00BD3C6A" w:rsidP="00BD3C6A">
      <w:pPr>
        <w:pStyle w:val="ListParagraph"/>
        <w:numPr>
          <w:ilvl w:val="0"/>
          <w:numId w:val="34"/>
        </w:numPr>
      </w:pPr>
      <w:r>
        <w:lastRenderedPageBreak/>
        <w:t>After the initial 28-day cooling off period:</w:t>
      </w:r>
    </w:p>
    <w:p w14:paraId="472D0D53" w14:textId="77777777" w:rsidR="00BD3C6A" w:rsidRDefault="00BD3C6A" w:rsidP="00BD3C6A">
      <w:pPr>
        <w:pStyle w:val="ListParagraph"/>
        <w:numPr>
          <w:ilvl w:val="1"/>
          <w:numId w:val="34"/>
        </w:numPr>
      </w:pPr>
      <w:r>
        <w:t>if the person chooses not to use the service, or is no longer able to use the service, it can be cancelled with 28 days’ notice.</w:t>
      </w:r>
    </w:p>
    <w:p w14:paraId="2664F2BC" w14:textId="77777777" w:rsidR="00BD3C6A" w:rsidRDefault="00BD3C6A" w:rsidP="00BD3C6A">
      <w:pPr>
        <w:pStyle w:val="ListParagraph"/>
        <w:numPr>
          <w:ilvl w:val="1"/>
          <w:numId w:val="34"/>
        </w:numPr>
      </w:pPr>
      <w:r>
        <w:t>if the person initiates cancellation, the provider can pass on expenses incurred beyond the 28-day period if they are unavoidable (for example, subscription fees) for the period they remain unavoidable. Providers must be able to demonstrate this and cannot pass on an amount greater than they have incurred.</w:t>
      </w:r>
    </w:p>
    <w:p w14:paraId="09C0D803" w14:textId="77777777" w:rsidR="00BD3C6A" w:rsidRDefault="00BD3C6A" w:rsidP="00BD3C6A">
      <w:pPr>
        <w:pStyle w:val="ListParagraph"/>
        <w:numPr>
          <w:ilvl w:val="1"/>
          <w:numId w:val="34"/>
        </w:numPr>
      </w:pPr>
      <w:r>
        <w:t>if the provider can no longer deliver the service, it must be cancelled immediately.</w:t>
      </w:r>
    </w:p>
    <w:p w14:paraId="173B60B7" w14:textId="78C2BC86" w:rsidR="009D3EEA" w:rsidRDefault="00A219BD" w:rsidP="00BD3C6A">
      <w:pPr>
        <w:pStyle w:val="ListParagraph"/>
        <w:numPr>
          <w:ilvl w:val="0"/>
          <w:numId w:val="34"/>
        </w:numPr>
      </w:pPr>
      <w:r>
        <w:t xml:space="preserve">The provider </w:t>
      </w:r>
      <w:r w:rsidR="0058618E">
        <w:t xml:space="preserve">must </w:t>
      </w:r>
      <w:r w:rsidR="004F1DBE" w:rsidRPr="004F1DBE">
        <w:t xml:space="preserve">acknowledge receipt of the </w:t>
      </w:r>
      <w:r w:rsidR="003F2B69" w:rsidRPr="004F1DBE">
        <w:t>individual’s</w:t>
      </w:r>
      <w:r w:rsidR="004F1DBE" w:rsidRPr="004F1DBE">
        <w:t xml:space="preserve"> request</w:t>
      </w:r>
      <w:r w:rsidR="00F0387A">
        <w:t xml:space="preserve"> to vary or cancel a service</w:t>
      </w:r>
      <w:r w:rsidR="0057452D">
        <w:t>, including the date of effect</w:t>
      </w:r>
      <w:r w:rsidR="004F1DBE" w:rsidRPr="004F1DBE">
        <w:t xml:space="preserve">.  </w:t>
      </w:r>
    </w:p>
    <w:p w14:paraId="462BAA08" w14:textId="103BA71D" w:rsidR="00BD3C6A" w:rsidRDefault="00BD3C6A" w:rsidP="00BD3C6A">
      <w:pPr>
        <w:pStyle w:val="ListParagraph"/>
        <w:numPr>
          <w:ilvl w:val="0"/>
          <w:numId w:val="34"/>
        </w:numPr>
      </w:pPr>
      <w:r>
        <w:t>The HELF agreement must be reviewed at least once a year to ensure the person still wants the services and is able to use them.</w:t>
      </w:r>
    </w:p>
    <w:p w14:paraId="1426BE90" w14:textId="77777777" w:rsidR="00BD3C6A" w:rsidRDefault="00BD3C6A" w:rsidP="00BD3C6A">
      <w:pPr>
        <w:pStyle w:val="ListParagraph"/>
        <w:numPr>
          <w:ilvl w:val="0"/>
          <w:numId w:val="34"/>
        </w:numPr>
      </w:pPr>
      <w:r>
        <w:t>Once higher everyday living services and charges have been agreed they can only be increased by indexation.</w:t>
      </w:r>
    </w:p>
    <w:p w14:paraId="2D6962FF" w14:textId="77777777" w:rsidR="00BD3C6A" w:rsidRDefault="00BD3C6A" w:rsidP="00BD3C6A">
      <w:r>
        <w:t xml:space="preserve">An individual may agree to pay a HELF regardless of the room they are in. Current protections that restrict when an individual may be asked to move rooms remain in place.  </w:t>
      </w:r>
    </w:p>
    <w:p w14:paraId="3F078B75" w14:textId="77777777" w:rsidR="00BD3C6A" w:rsidRPr="00A4306D" w:rsidRDefault="00BD3C6A" w:rsidP="00A4306D">
      <w:pPr>
        <w:pStyle w:val="Heading2"/>
      </w:pPr>
      <w:r w:rsidRPr="00A4306D">
        <w:t>Replacing Extra Service Fees and Additional Services Fees</w:t>
      </w:r>
    </w:p>
    <w:p w14:paraId="1B99FD3D" w14:textId="690F83C1" w:rsidR="00B979BB" w:rsidRDefault="00B979BB" w:rsidP="00A4306D">
      <w:r w:rsidRPr="000324F5">
        <w:t xml:space="preserve">No new </w:t>
      </w:r>
      <w:r w:rsidR="002D3032">
        <w:t>E</w:t>
      </w:r>
      <w:r w:rsidR="00ED66EC">
        <w:t>xtra</w:t>
      </w:r>
      <w:r w:rsidR="002D3032">
        <w:t xml:space="preserve"> Service Fee</w:t>
      </w:r>
      <w:r w:rsidR="00ED66EC">
        <w:t xml:space="preserve"> or </w:t>
      </w:r>
      <w:r w:rsidR="002D3032">
        <w:t>A</w:t>
      </w:r>
      <w:r w:rsidR="00ED66EC">
        <w:t xml:space="preserve">dditional </w:t>
      </w:r>
      <w:r w:rsidR="002D3032">
        <w:t>S</w:t>
      </w:r>
      <w:r w:rsidR="00ED66EC">
        <w:t>ervice</w:t>
      </w:r>
      <w:r w:rsidR="002D3032">
        <w:t xml:space="preserve"> Fee</w:t>
      </w:r>
      <w:r w:rsidR="00ED66EC">
        <w:t xml:space="preserve"> arrangements </w:t>
      </w:r>
      <w:r w:rsidRPr="000324F5">
        <w:t xml:space="preserve">can be </w:t>
      </w:r>
      <w:r w:rsidR="00ED66EC">
        <w:t>entered from 1 November 2025 onwards</w:t>
      </w:r>
      <w:r w:rsidRPr="000324F5">
        <w:t xml:space="preserve">. </w:t>
      </w:r>
    </w:p>
    <w:p w14:paraId="38DC39EE" w14:textId="7B33FB77" w:rsidR="00BD3C6A" w:rsidRDefault="004348CF" w:rsidP="00A4306D">
      <w:r>
        <w:t xml:space="preserve">Existing Extra Service Fee </w:t>
      </w:r>
      <w:r w:rsidR="000C64DC">
        <w:t>and</w:t>
      </w:r>
      <w:r>
        <w:t xml:space="preserve"> Additional Service Fee arrangements </w:t>
      </w:r>
      <w:r w:rsidR="000C64DC">
        <w:t xml:space="preserve">can continue until 31 October 2026 </w:t>
      </w:r>
      <w:r w:rsidR="00BD3C6A">
        <w:t xml:space="preserve">for people who agreed to these fees prior to </w:t>
      </w:r>
      <w:r w:rsidR="009B6947">
        <w:t>1 November 2025</w:t>
      </w:r>
      <w:r w:rsidR="00BD3C6A">
        <w:t xml:space="preserve">. </w:t>
      </w:r>
      <w:r w:rsidR="00BD3C6A" w:rsidRPr="000324F5">
        <w:t xml:space="preserve">Providers can increase </w:t>
      </w:r>
      <w:r w:rsidR="008D3F80">
        <w:t>fees</w:t>
      </w:r>
      <w:r w:rsidR="008D3F80" w:rsidRPr="000324F5">
        <w:t xml:space="preserve"> </w:t>
      </w:r>
      <w:r w:rsidR="00BD3C6A" w:rsidRPr="000324F5">
        <w:t xml:space="preserve">in line with existing contracts, or </w:t>
      </w:r>
      <w:r w:rsidR="00BD3C6A">
        <w:t xml:space="preserve">by a maximum of </w:t>
      </w:r>
      <w:r w:rsidR="00BD3C6A" w:rsidRPr="000324F5">
        <w:t xml:space="preserve">CPI </w:t>
      </w:r>
      <w:r w:rsidR="008D3F80">
        <w:t>(</w:t>
      </w:r>
      <w:r w:rsidR="00BD3C6A" w:rsidRPr="000324F5">
        <w:t xml:space="preserve">if not defined in </w:t>
      </w:r>
      <w:r w:rsidR="00BD3C6A">
        <w:t xml:space="preserve">an existing </w:t>
      </w:r>
      <w:r w:rsidR="00BD3C6A" w:rsidRPr="000324F5">
        <w:t>contract</w:t>
      </w:r>
      <w:r w:rsidR="008D3F80">
        <w:t>)</w:t>
      </w:r>
      <w:r w:rsidR="00BD3C6A" w:rsidRPr="000324F5">
        <w:t>.</w:t>
      </w:r>
      <w:r w:rsidR="00C1023F" w:rsidRPr="00C1023F">
        <w:t xml:space="preserve"> </w:t>
      </w:r>
      <w:r w:rsidR="00C1023F">
        <w:t xml:space="preserve">This will not require approval by </w:t>
      </w:r>
      <w:r w:rsidR="008D727C">
        <w:t>IHACPA</w:t>
      </w:r>
      <w:r w:rsidR="00C1023F">
        <w:t>.</w:t>
      </w:r>
    </w:p>
    <w:p w14:paraId="4C71AC10" w14:textId="5553C50B" w:rsidR="00BD3C6A" w:rsidRDefault="00BD3C6A" w:rsidP="00A4306D">
      <w:r>
        <w:t xml:space="preserve">Providers should not unreasonably refuse a resident request to exit an extra or additional service fee arrangement. Providers should also have a conversation with each extra and additional service fee resident </w:t>
      </w:r>
      <w:r w:rsidR="004C1D04">
        <w:t>prior to 1 November 2026</w:t>
      </w:r>
      <w:r w:rsidR="008A27B4">
        <w:t>.</w:t>
      </w:r>
    </w:p>
    <w:p w14:paraId="63A5E551" w14:textId="77777777" w:rsidR="00F903D8" w:rsidRDefault="00F903D8" w:rsidP="00BD3C6A">
      <w:pPr>
        <w:spacing w:line="288" w:lineRule="auto"/>
      </w:pPr>
    </w:p>
    <w:p w14:paraId="02A812FC" w14:textId="4DA66B55" w:rsidR="00522C93" w:rsidRPr="00BD3C6A" w:rsidRDefault="00522C93" w:rsidP="00BD3C6A"/>
    <w:sectPr w:rsidR="00522C93" w:rsidRPr="00BD3C6A" w:rsidSect="00303F4A">
      <w:footerReference w:type="default" r:id="rId11"/>
      <w:headerReference w:type="first" r:id="rId12"/>
      <w:pgSz w:w="11906" w:h="16838"/>
      <w:pgMar w:top="1134"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0F283" w14:textId="77777777" w:rsidR="00C55933" w:rsidRDefault="00C55933" w:rsidP="00F23ADD">
      <w:r>
        <w:separator/>
      </w:r>
    </w:p>
  </w:endnote>
  <w:endnote w:type="continuationSeparator" w:id="0">
    <w:p w14:paraId="116C3CD3" w14:textId="77777777" w:rsidR="00C55933" w:rsidRDefault="00C55933" w:rsidP="00F23ADD">
      <w:r>
        <w:continuationSeparator/>
      </w:r>
    </w:p>
  </w:endnote>
  <w:endnote w:type="continuationNotice" w:id="1">
    <w:p w14:paraId="6B678996" w14:textId="77777777" w:rsidR="00C55933" w:rsidRDefault="00C559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A927" w14:textId="1693417C" w:rsidR="00F44CE8" w:rsidRDefault="00F44CE8" w:rsidP="00995475">
    <w:pPr>
      <w:pStyle w:val="Footer"/>
    </w:pPr>
    <w:r>
      <w:t>Higher Everyday Living Fee</w:t>
    </w:r>
    <w:r w:rsidR="00A4306D">
      <w:t xml:space="preserve"> (HELF) fact sheet</w:t>
    </w:r>
    <w:r w:rsidR="00A4306D">
      <w:ta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33E3" w14:textId="77777777" w:rsidR="00C55933" w:rsidRDefault="00C55933" w:rsidP="00F23ADD">
      <w:r>
        <w:separator/>
      </w:r>
    </w:p>
  </w:footnote>
  <w:footnote w:type="continuationSeparator" w:id="0">
    <w:p w14:paraId="11E47337" w14:textId="77777777" w:rsidR="00C55933" w:rsidRDefault="00C55933" w:rsidP="00F23ADD">
      <w:r>
        <w:continuationSeparator/>
      </w:r>
    </w:p>
  </w:footnote>
  <w:footnote w:type="continuationNotice" w:id="1">
    <w:p w14:paraId="0E4123A3" w14:textId="77777777" w:rsidR="00C55933" w:rsidRDefault="00C559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735F" w14:textId="5A759451" w:rsidR="0076491B" w:rsidRPr="00601D22" w:rsidRDefault="00480938" w:rsidP="005C745B">
    <w:pPr>
      <w:pStyle w:val="Header"/>
      <w:spacing w:before="0" w:after="0" w:line="240" w:lineRule="auto"/>
      <w:rPr>
        <w:b/>
        <w:bCs/>
      </w:rPr>
    </w:pPr>
    <w:r>
      <w:rPr>
        <w:noProof/>
        <w:lang w:val="en-US"/>
      </w:rPr>
      <w:drawing>
        <wp:anchor distT="0" distB="0" distL="114300" distR="114300" simplePos="0" relativeHeight="251658752" behindDoc="0" locked="0" layoutInCell="1" allowOverlap="1" wp14:anchorId="5BA2BA6B" wp14:editId="1764C4CA">
          <wp:simplePos x="0" y="0"/>
          <wp:positionH relativeFrom="page">
            <wp:posOffset>16510</wp:posOffset>
          </wp:positionH>
          <wp:positionV relativeFrom="page">
            <wp:posOffset>3810</wp:posOffset>
          </wp:positionV>
          <wp:extent cx="7558363" cy="211241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40899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626555"/>
    <w:multiLevelType w:val="hybridMultilevel"/>
    <w:tmpl w:val="15AE1F5E"/>
    <w:lvl w:ilvl="0" w:tplc="386ACD36">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191E82"/>
    <w:multiLevelType w:val="hybridMultilevel"/>
    <w:tmpl w:val="1E3AE51E"/>
    <w:lvl w:ilvl="0" w:tplc="0C090001">
      <w:start w:val="1"/>
      <w:numFmt w:val="bullet"/>
      <w:lvlText w:val=""/>
      <w:lvlJc w:val="left"/>
      <w:pPr>
        <w:ind w:left="1447" w:hanging="585"/>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9449B4"/>
    <w:multiLevelType w:val="hybridMultilevel"/>
    <w:tmpl w:val="A94A2248"/>
    <w:lvl w:ilvl="0" w:tplc="FFFFFFFF">
      <w:start w:val="1"/>
      <w:numFmt w:val="bullet"/>
      <w:lvlText w:val="o"/>
      <w:lvlJc w:val="left"/>
      <w:pPr>
        <w:ind w:left="194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2" w15:restartNumberingAfterBreak="0">
    <w:nsid w:val="363C67A5"/>
    <w:multiLevelType w:val="hybridMultilevel"/>
    <w:tmpl w:val="EC040264"/>
    <w:lvl w:ilvl="0" w:tplc="D52821F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3"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CC6692"/>
    <w:multiLevelType w:val="hybridMultilevel"/>
    <w:tmpl w:val="61044B46"/>
    <w:lvl w:ilvl="0" w:tplc="386ACD36">
      <w:start w:val="1"/>
      <w:numFmt w:val="bullet"/>
      <w:lvlText w:val=""/>
      <w:lvlJc w:val="left"/>
      <w:pPr>
        <w:ind w:left="360" w:hanging="360"/>
      </w:pPr>
      <w:rPr>
        <w:rFonts w:ascii="Symbol" w:hAnsi="Symbol" w:hint="default"/>
        <w:color w:val="78BE43"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7B5329"/>
    <w:multiLevelType w:val="hybridMultilevel"/>
    <w:tmpl w:val="1B5CE472"/>
    <w:lvl w:ilvl="0" w:tplc="D52821F0">
      <w:start w:val="1"/>
      <w:numFmt w:val="bullet"/>
      <w:lvlText w:val=""/>
      <w:lvlJc w:val="left"/>
      <w:pPr>
        <w:ind w:left="360" w:hanging="360"/>
      </w:pPr>
      <w:rPr>
        <w:rFonts w:ascii="Symbol" w:hAnsi="Symbol" w:hint="default"/>
        <w:color w:val="78BE43"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059253E"/>
    <w:multiLevelType w:val="hybridMultilevel"/>
    <w:tmpl w:val="F400441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9" w15:restartNumberingAfterBreak="0">
    <w:nsid w:val="56B537F6"/>
    <w:multiLevelType w:val="hybridMultilevel"/>
    <w:tmpl w:val="593E0E5A"/>
    <w:lvl w:ilvl="0" w:tplc="0ACEEACA">
      <w:start w:val="1"/>
      <w:numFmt w:val="bullet"/>
      <w:pStyle w:val="ListParagraph"/>
      <w:lvlText w:val=""/>
      <w:lvlJc w:val="left"/>
      <w:pPr>
        <w:ind w:left="360" w:hanging="360"/>
      </w:pPr>
      <w:rPr>
        <w:rFonts w:ascii="Symbol" w:hAnsi="Symbol" w:hint="default"/>
        <w:color w:val="78BE43"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FD7847"/>
    <w:multiLevelType w:val="hybridMultilevel"/>
    <w:tmpl w:val="61707CCA"/>
    <w:lvl w:ilvl="0" w:tplc="D52821F0">
      <w:start w:val="1"/>
      <w:numFmt w:val="bullet"/>
      <w:lvlText w:val=""/>
      <w:lvlJc w:val="left"/>
      <w:pPr>
        <w:ind w:left="360" w:hanging="360"/>
      </w:pPr>
      <w:rPr>
        <w:rFonts w:ascii="Symbol" w:hAnsi="Symbol" w:hint="default"/>
        <w:color w:val="78BE43" w:themeColor="accent2"/>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8F509F4"/>
    <w:multiLevelType w:val="hybridMultilevel"/>
    <w:tmpl w:val="EB9A0926"/>
    <w:lvl w:ilvl="0" w:tplc="47E4552E">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C35577"/>
    <w:multiLevelType w:val="hybridMultilevel"/>
    <w:tmpl w:val="3AFC317C"/>
    <w:lvl w:ilvl="0" w:tplc="386ACD36">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D304D4A"/>
    <w:multiLevelType w:val="hybridMultilevel"/>
    <w:tmpl w:val="0ADE281A"/>
    <w:lvl w:ilvl="0" w:tplc="8322462A">
      <w:numFmt w:val="bullet"/>
      <w:lvlText w:val="•"/>
      <w:lvlJc w:val="left"/>
      <w:pPr>
        <w:ind w:left="1447" w:hanging="585"/>
      </w:pPr>
      <w:rPr>
        <w:rFonts w:ascii="Arial" w:eastAsiaTheme="minorHAnsi" w:hAnsi="Arial" w:cs="Aria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5" w15:restartNumberingAfterBreak="0">
    <w:nsid w:val="60D940D5"/>
    <w:multiLevelType w:val="hybridMultilevel"/>
    <w:tmpl w:val="4EA8D3EA"/>
    <w:lvl w:ilvl="0" w:tplc="386ACD36">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3F64DB"/>
    <w:multiLevelType w:val="hybridMultilevel"/>
    <w:tmpl w:val="E2B2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1C7CAE"/>
    <w:multiLevelType w:val="hybridMultilevel"/>
    <w:tmpl w:val="F176D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8E3678"/>
    <w:multiLevelType w:val="hybridMultilevel"/>
    <w:tmpl w:val="A85C529E"/>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1" w15:restartNumberingAfterBreak="0">
    <w:nsid w:val="73EF7B2C"/>
    <w:multiLevelType w:val="hybridMultilevel"/>
    <w:tmpl w:val="569891A0"/>
    <w:lvl w:ilvl="0" w:tplc="4B4054A8">
      <w:start w:val="1"/>
      <w:numFmt w:val="bullet"/>
      <w:pStyle w:val="ListBullet"/>
      <w:lvlText w:val=""/>
      <w:lvlJc w:val="left"/>
      <w:pPr>
        <w:ind w:left="6" w:hanging="360"/>
      </w:pPr>
      <w:rPr>
        <w:rFonts w:ascii="Symbol" w:hAnsi="Symbol" w:hint="default"/>
        <w:color w:val="92D050"/>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4"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1566260349">
    <w:abstractNumId w:val="32"/>
  </w:num>
  <w:num w:numId="2" w16cid:durableId="567153583">
    <w:abstractNumId w:val="8"/>
  </w:num>
  <w:num w:numId="3" w16cid:durableId="1656841259">
    <w:abstractNumId w:val="28"/>
  </w:num>
  <w:num w:numId="4" w16cid:durableId="1108426739">
    <w:abstractNumId w:val="29"/>
  </w:num>
  <w:num w:numId="5" w16cid:durableId="1438329190">
    <w:abstractNumId w:val="21"/>
  </w:num>
  <w:num w:numId="6" w16cid:durableId="249044495">
    <w:abstractNumId w:val="16"/>
  </w:num>
  <w:num w:numId="7" w16cid:durableId="443155702">
    <w:abstractNumId w:val="5"/>
  </w:num>
  <w:num w:numId="8" w16cid:durableId="1832984519">
    <w:abstractNumId w:val="4"/>
  </w:num>
  <w:num w:numId="9" w16cid:durableId="526716934">
    <w:abstractNumId w:val="2"/>
  </w:num>
  <w:num w:numId="10" w16cid:durableId="36441221">
    <w:abstractNumId w:val="17"/>
  </w:num>
  <w:num w:numId="11" w16cid:durableId="1625423913">
    <w:abstractNumId w:val="13"/>
  </w:num>
  <w:num w:numId="12" w16cid:durableId="682703525">
    <w:abstractNumId w:val="34"/>
  </w:num>
  <w:num w:numId="13" w16cid:durableId="820196136">
    <w:abstractNumId w:val="33"/>
  </w:num>
  <w:num w:numId="14" w16cid:durableId="1958221546">
    <w:abstractNumId w:val="20"/>
  </w:num>
  <w:num w:numId="15" w16cid:durableId="1536036866">
    <w:abstractNumId w:val="1"/>
  </w:num>
  <w:num w:numId="16" w16cid:durableId="1444811383">
    <w:abstractNumId w:val="6"/>
  </w:num>
  <w:num w:numId="17" w16cid:durableId="603728762">
    <w:abstractNumId w:val="12"/>
  </w:num>
  <w:num w:numId="18" w16cid:durableId="717976888">
    <w:abstractNumId w:val="15"/>
  </w:num>
  <w:num w:numId="19" w16cid:durableId="1029375946">
    <w:abstractNumId w:val="23"/>
  </w:num>
  <w:num w:numId="20" w16cid:durableId="1890994627">
    <w:abstractNumId w:val="3"/>
  </w:num>
  <w:num w:numId="21" w16cid:durableId="1045180913">
    <w:abstractNumId w:val="14"/>
  </w:num>
  <w:num w:numId="22" w16cid:durableId="1907257445">
    <w:abstractNumId w:val="25"/>
  </w:num>
  <w:num w:numId="23" w16cid:durableId="833495474">
    <w:abstractNumId w:val="22"/>
  </w:num>
  <w:num w:numId="24" w16cid:durableId="145517727">
    <w:abstractNumId w:val="19"/>
  </w:num>
  <w:num w:numId="25" w16cid:durableId="1083644195">
    <w:abstractNumId w:val="9"/>
  </w:num>
  <w:num w:numId="26" w16cid:durableId="967781833">
    <w:abstractNumId w:val="30"/>
  </w:num>
  <w:num w:numId="27" w16cid:durableId="1534919094">
    <w:abstractNumId w:val="10"/>
  </w:num>
  <w:num w:numId="28" w16cid:durableId="1546067249">
    <w:abstractNumId w:val="0"/>
  </w:num>
  <w:num w:numId="29" w16cid:durableId="1550873992">
    <w:abstractNumId w:val="11"/>
  </w:num>
  <w:num w:numId="30" w16cid:durableId="458644801">
    <w:abstractNumId w:val="24"/>
  </w:num>
  <w:num w:numId="31" w16cid:durableId="703137448">
    <w:abstractNumId w:val="7"/>
  </w:num>
  <w:num w:numId="32" w16cid:durableId="799767949">
    <w:abstractNumId w:val="31"/>
  </w:num>
  <w:num w:numId="33" w16cid:durableId="523522809">
    <w:abstractNumId w:val="26"/>
  </w:num>
  <w:num w:numId="34" w16cid:durableId="1025136571">
    <w:abstractNumId w:val="27"/>
  </w:num>
  <w:num w:numId="35" w16cid:durableId="1846245332">
    <w:abstractNumId w:val="18"/>
  </w:num>
  <w:num w:numId="36" w16cid:durableId="1076436916">
    <w:abstractNumId w:val="19"/>
  </w:num>
  <w:num w:numId="37" w16cid:durableId="7720958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5A"/>
    <w:rsid w:val="0000032F"/>
    <w:rsid w:val="00001456"/>
    <w:rsid w:val="00005169"/>
    <w:rsid w:val="00006DAD"/>
    <w:rsid w:val="00012768"/>
    <w:rsid w:val="000143F9"/>
    <w:rsid w:val="00017A8D"/>
    <w:rsid w:val="00017DE9"/>
    <w:rsid w:val="000219AF"/>
    <w:rsid w:val="000233BB"/>
    <w:rsid w:val="000313CB"/>
    <w:rsid w:val="000323B3"/>
    <w:rsid w:val="000324F5"/>
    <w:rsid w:val="00034A4E"/>
    <w:rsid w:val="00034F8F"/>
    <w:rsid w:val="000352D8"/>
    <w:rsid w:val="00035DF5"/>
    <w:rsid w:val="000458C4"/>
    <w:rsid w:val="00055066"/>
    <w:rsid w:val="00055C25"/>
    <w:rsid w:val="00061E5E"/>
    <w:rsid w:val="000635B7"/>
    <w:rsid w:val="0006363E"/>
    <w:rsid w:val="00071471"/>
    <w:rsid w:val="00072A6B"/>
    <w:rsid w:val="00072B6D"/>
    <w:rsid w:val="00073608"/>
    <w:rsid w:val="00073624"/>
    <w:rsid w:val="00074683"/>
    <w:rsid w:val="000755C5"/>
    <w:rsid w:val="00076D5C"/>
    <w:rsid w:val="00081460"/>
    <w:rsid w:val="00096961"/>
    <w:rsid w:val="000B0CC9"/>
    <w:rsid w:val="000B1567"/>
    <w:rsid w:val="000B217A"/>
    <w:rsid w:val="000B5933"/>
    <w:rsid w:val="000B6129"/>
    <w:rsid w:val="000C11E1"/>
    <w:rsid w:val="000C33B4"/>
    <w:rsid w:val="000C3F3C"/>
    <w:rsid w:val="000C477A"/>
    <w:rsid w:val="000C64DC"/>
    <w:rsid w:val="000D1077"/>
    <w:rsid w:val="000D1DE3"/>
    <w:rsid w:val="000D2D08"/>
    <w:rsid w:val="000D341B"/>
    <w:rsid w:val="000D4E84"/>
    <w:rsid w:val="000D724F"/>
    <w:rsid w:val="000E1011"/>
    <w:rsid w:val="000E1ABF"/>
    <w:rsid w:val="000E1FBF"/>
    <w:rsid w:val="000E2288"/>
    <w:rsid w:val="000E2633"/>
    <w:rsid w:val="000F298A"/>
    <w:rsid w:val="000F3A6D"/>
    <w:rsid w:val="000F7BDE"/>
    <w:rsid w:val="0010249E"/>
    <w:rsid w:val="001043AF"/>
    <w:rsid w:val="001059B3"/>
    <w:rsid w:val="00114A42"/>
    <w:rsid w:val="00114BEE"/>
    <w:rsid w:val="00114F08"/>
    <w:rsid w:val="00115264"/>
    <w:rsid w:val="00116ED9"/>
    <w:rsid w:val="001220B2"/>
    <w:rsid w:val="00122943"/>
    <w:rsid w:val="00122CAD"/>
    <w:rsid w:val="00133F7B"/>
    <w:rsid w:val="00135801"/>
    <w:rsid w:val="00135DEF"/>
    <w:rsid w:val="001361A9"/>
    <w:rsid w:val="00136ED3"/>
    <w:rsid w:val="00137D31"/>
    <w:rsid w:val="0014192F"/>
    <w:rsid w:val="00141BA6"/>
    <w:rsid w:val="00143951"/>
    <w:rsid w:val="00144BBF"/>
    <w:rsid w:val="00151E15"/>
    <w:rsid w:val="001621C1"/>
    <w:rsid w:val="001632F1"/>
    <w:rsid w:val="001652E9"/>
    <w:rsid w:val="001672E7"/>
    <w:rsid w:val="00170926"/>
    <w:rsid w:val="0017781C"/>
    <w:rsid w:val="00180D02"/>
    <w:rsid w:val="00181F79"/>
    <w:rsid w:val="00184CD7"/>
    <w:rsid w:val="0018595E"/>
    <w:rsid w:val="00190568"/>
    <w:rsid w:val="00194B63"/>
    <w:rsid w:val="00194E95"/>
    <w:rsid w:val="001A4831"/>
    <w:rsid w:val="001A651C"/>
    <w:rsid w:val="001C06E0"/>
    <w:rsid w:val="001C1326"/>
    <w:rsid w:val="001C3BD1"/>
    <w:rsid w:val="001C679E"/>
    <w:rsid w:val="001D4156"/>
    <w:rsid w:val="001E36C3"/>
    <w:rsid w:val="001E3EF4"/>
    <w:rsid w:val="001E6307"/>
    <w:rsid w:val="001F0080"/>
    <w:rsid w:val="001F137E"/>
    <w:rsid w:val="001F3CFE"/>
    <w:rsid w:val="001F40C5"/>
    <w:rsid w:val="001F4241"/>
    <w:rsid w:val="001F732D"/>
    <w:rsid w:val="002007FD"/>
    <w:rsid w:val="00201F05"/>
    <w:rsid w:val="00202761"/>
    <w:rsid w:val="00204931"/>
    <w:rsid w:val="002072BB"/>
    <w:rsid w:val="002079B7"/>
    <w:rsid w:val="002111AB"/>
    <w:rsid w:val="00215631"/>
    <w:rsid w:val="00216A01"/>
    <w:rsid w:val="00221E34"/>
    <w:rsid w:val="0022354B"/>
    <w:rsid w:val="002239F6"/>
    <w:rsid w:val="0022667E"/>
    <w:rsid w:val="00227484"/>
    <w:rsid w:val="00230403"/>
    <w:rsid w:val="00230750"/>
    <w:rsid w:val="0023172D"/>
    <w:rsid w:val="002323E0"/>
    <w:rsid w:val="002343D5"/>
    <w:rsid w:val="00237107"/>
    <w:rsid w:val="002423A3"/>
    <w:rsid w:val="00246629"/>
    <w:rsid w:val="0024676E"/>
    <w:rsid w:val="00247558"/>
    <w:rsid w:val="00253C4D"/>
    <w:rsid w:val="0025609B"/>
    <w:rsid w:val="002616D7"/>
    <w:rsid w:val="002647A9"/>
    <w:rsid w:val="002721A7"/>
    <w:rsid w:val="00272558"/>
    <w:rsid w:val="00277EE6"/>
    <w:rsid w:val="0028296E"/>
    <w:rsid w:val="00282C3F"/>
    <w:rsid w:val="002852B8"/>
    <w:rsid w:val="002906CC"/>
    <w:rsid w:val="00295D3D"/>
    <w:rsid w:val="002A341E"/>
    <w:rsid w:val="002A4893"/>
    <w:rsid w:val="002A6A1F"/>
    <w:rsid w:val="002A79F9"/>
    <w:rsid w:val="002B1D5A"/>
    <w:rsid w:val="002B3AE3"/>
    <w:rsid w:val="002C3409"/>
    <w:rsid w:val="002C3B08"/>
    <w:rsid w:val="002C4358"/>
    <w:rsid w:val="002C62C8"/>
    <w:rsid w:val="002D0298"/>
    <w:rsid w:val="002D3032"/>
    <w:rsid w:val="002D7308"/>
    <w:rsid w:val="002D7582"/>
    <w:rsid w:val="002D7B99"/>
    <w:rsid w:val="002E1EA3"/>
    <w:rsid w:val="002E3831"/>
    <w:rsid w:val="002E57AB"/>
    <w:rsid w:val="002F0EC5"/>
    <w:rsid w:val="002F479D"/>
    <w:rsid w:val="002F5DA7"/>
    <w:rsid w:val="0030364A"/>
    <w:rsid w:val="00303F4A"/>
    <w:rsid w:val="00306F99"/>
    <w:rsid w:val="00310248"/>
    <w:rsid w:val="00314FA9"/>
    <w:rsid w:val="003153DB"/>
    <w:rsid w:val="00315E9E"/>
    <w:rsid w:val="00324A4F"/>
    <w:rsid w:val="003274DB"/>
    <w:rsid w:val="00332A00"/>
    <w:rsid w:val="00332EEF"/>
    <w:rsid w:val="003377AD"/>
    <w:rsid w:val="00337820"/>
    <w:rsid w:val="003405E8"/>
    <w:rsid w:val="0034398E"/>
    <w:rsid w:val="00344B67"/>
    <w:rsid w:val="00345879"/>
    <w:rsid w:val="00347810"/>
    <w:rsid w:val="00350FDF"/>
    <w:rsid w:val="00353E6C"/>
    <w:rsid w:val="003569E6"/>
    <w:rsid w:val="00357354"/>
    <w:rsid w:val="00360A8C"/>
    <w:rsid w:val="00360B34"/>
    <w:rsid w:val="00361A5E"/>
    <w:rsid w:val="00364567"/>
    <w:rsid w:val="00365242"/>
    <w:rsid w:val="00365AE4"/>
    <w:rsid w:val="00367736"/>
    <w:rsid w:val="00374146"/>
    <w:rsid w:val="00376731"/>
    <w:rsid w:val="00381CD0"/>
    <w:rsid w:val="003844CE"/>
    <w:rsid w:val="00387A13"/>
    <w:rsid w:val="00390102"/>
    <w:rsid w:val="00390160"/>
    <w:rsid w:val="00392D7D"/>
    <w:rsid w:val="00392E49"/>
    <w:rsid w:val="00397B18"/>
    <w:rsid w:val="003A114B"/>
    <w:rsid w:val="003A1B44"/>
    <w:rsid w:val="003A5A37"/>
    <w:rsid w:val="003C1026"/>
    <w:rsid w:val="003C1890"/>
    <w:rsid w:val="003D737A"/>
    <w:rsid w:val="003E2369"/>
    <w:rsid w:val="003E4398"/>
    <w:rsid w:val="003E5D1A"/>
    <w:rsid w:val="003E6D80"/>
    <w:rsid w:val="003F25A8"/>
    <w:rsid w:val="003F2B69"/>
    <w:rsid w:val="003F4D9B"/>
    <w:rsid w:val="003F4DE5"/>
    <w:rsid w:val="00404B13"/>
    <w:rsid w:val="0040694F"/>
    <w:rsid w:val="00411230"/>
    <w:rsid w:val="004134BE"/>
    <w:rsid w:val="00414054"/>
    <w:rsid w:val="00414162"/>
    <w:rsid w:val="004169D0"/>
    <w:rsid w:val="004172DD"/>
    <w:rsid w:val="00417350"/>
    <w:rsid w:val="004208DF"/>
    <w:rsid w:val="004239B9"/>
    <w:rsid w:val="00424915"/>
    <w:rsid w:val="004258AB"/>
    <w:rsid w:val="004265C7"/>
    <w:rsid w:val="004338B8"/>
    <w:rsid w:val="004348CF"/>
    <w:rsid w:val="0043575C"/>
    <w:rsid w:val="0043646D"/>
    <w:rsid w:val="00436E08"/>
    <w:rsid w:val="00437BC3"/>
    <w:rsid w:val="00440A90"/>
    <w:rsid w:val="00441018"/>
    <w:rsid w:val="00442CC2"/>
    <w:rsid w:val="00442F78"/>
    <w:rsid w:val="00450008"/>
    <w:rsid w:val="00453CE5"/>
    <w:rsid w:val="004545A4"/>
    <w:rsid w:val="004557A0"/>
    <w:rsid w:val="0045733A"/>
    <w:rsid w:val="00462F03"/>
    <w:rsid w:val="004651B0"/>
    <w:rsid w:val="004659D9"/>
    <w:rsid w:val="0048029A"/>
    <w:rsid w:val="0048092E"/>
    <w:rsid w:val="00480938"/>
    <w:rsid w:val="00486713"/>
    <w:rsid w:val="00491D39"/>
    <w:rsid w:val="00492E57"/>
    <w:rsid w:val="00493E4C"/>
    <w:rsid w:val="00497E1C"/>
    <w:rsid w:val="004A25C6"/>
    <w:rsid w:val="004A2815"/>
    <w:rsid w:val="004A2AA7"/>
    <w:rsid w:val="004A400C"/>
    <w:rsid w:val="004A4EAC"/>
    <w:rsid w:val="004B0797"/>
    <w:rsid w:val="004B3D71"/>
    <w:rsid w:val="004B5B9E"/>
    <w:rsid w:val="004B7B42"/>
    <w:rsid w:val="004C11EB"/>
    <w:rsid w:val="004C1D04"/>
    <w:rsid w:val="004C6A01"/>
    <w:rsid w:val="004C6F34"/>
    <w:rsid w:val="004D5E92"/>
    <w:rsid w:val="004E3E77"/>
    <w:rsid w:val="004E54CC"/>
    <w:rsid w:val="004E5F64"/>
    <w:rsid w:val="004F04F6"/>
    <w:rsid w:val="004F0D80"/>
    <w:rsid w:val="004F1DBE"/>
    <w:rsid w:val="004F2D60"/>
    <w:rsid w:val="004F5D16"/>
    <w:rsid w:val="004F737A"/>
    <w:rsid w:val="005035B6"/>
    <w:rsid w:val="0050483C"/>
    <w:rsid w:val="0050514B"/>
    <w:rsid w:val="00510070"/>
    <w:rsid w:val="00514A10"/>
    <w:rsid w:val="00516BA5"/>
    <w:rsid w:val="00522C93"/>
    <w:rsid w:val="005239B7"/>
    <w:rsid w:val="00523A33"/>
    <w:rsid w:val="005302A2"/>
    <w:rsid w:val="0053705A"/>
    <w:rsid w:val="00537660"/>
    <w:rsid w:val="00537687"/>
    <w:rsid w:val="00544F88"/>
    <w:rsid w:val="005474DF"/>
    <w:rsid w:val="0055341F"/>
    <w:rsid w:val="0055395B"/>
    <w:rsid w:val="00555BF7"/>
    <w:rsid w:val="00556E02"/>
    <w:rsid w:val="00570824"/>
    <w:rsid w:val="00573323"/>
    <w:rsid w:val="0057452D"/>
    <w:rsid w:val="00575273"/>
    <w:rsid w:val="005774A3"/>
    <w:rsid w:val="00577C30"/>
    <w:rsid w:val="00583A4D"/>
    <w:rsid w:val="0058585C"/>
    <w:rsid w:val="0058618E"/>
    <w:rsid w:val="00587B6E"/>
    <w:rsid w:val="00587DD0"/>
    <w:rsid w:val="00587FFD"/>
    <w:rsid w:val="00591907"/>
    <w:rsid w:val="00592935"/>
    <w:rsid w:val="0059600A"/>
    <w:rsid w:val="005A7101"/>
    <w:rsid w:val="005A7327"/>
    <w:rsid w:val="005A7FF5"/>
    <w:rsid w:val="005B34EF"/>
    <w:rsid w:val="005B40CF"/>
    <w:rsid w:val="005C03D2"/>
    <w:rsid w:val="005C3257"/>
    <w:rsid w:val="005C3352"/>
    <w:rsid w:val="005C5D06"/>
    <w:rsid w:val="005C745B"/>
    <w:rsid w:val="005C76A8"/>
    <w:rsid w:val="005C7F8F"/>
    <w:rsid w:val="005D7AFA"/>
    <w:rsid w:val="005E431B"/>
    <w:rsid w:val="005E4789"/>
    <w:rsid w:val="005F0527"/>
    <w:rsid w:val="005F146D"/>
    <w:rsid w:val="005F1B9F"/>
    <w:rsid w:val="005F5C74"/>
    <w:rsid w:val="005F5F0E"/>
    <w:rsid w:val="005F693C"/>
    <w:rsid w:val="00601D22"/>
    <w:rsid w:val="00604ACF"/>
    <w:rsid w:val="00604D7A"/>
    <w:rsid w:val="00605E52"/>
    <w:rsid w:val="00605F1B"/>
    <w:rsid w:val="00606A02"/>
    <w:rsid w:val="00607132"/>
    <w:rsid w:val="00614166"/>
    <w:rsid w:val="00620603"/>
    <w:rsid w:val="006217DF"/>
    <w:rsid w:val="00621BEB"/>
    <w:rsid w:val="00626115"/>
    <w:rsid w:val="00633DB4"/>
    <w:rsid w:val="00644673"/>
    <w:rsid w:val="00645AD2"/>
    <w:rsid w:val="00645B8E"/>
    <w:rsid w:val="00646B31"/>
    <w:rsid w:val="00647374"/>
    <w:rsid w:val="00651ACF"/>
    <w:rsid w:val="006522CE"/>
    <w:rsid w:val="006528AE"/>
    <w:rsid w:val="00653D02"/>
    <w:rsid w:val="0065521D"/>
    <w:rsid w:val="0065668D"/>
    <w:rsid w:val="00661787"/>
    <w:rsid w:val="00671041"/>
    <w:rsid w:val="006711C1"/>
    <w:rsid w:val="006722EE"/>
    <w:rsid w:val="00673C49"/>
    <w:rsid w:val="00675C21"/>
    <w:rsid w:val="00677BA4"/>
    <w:rsid w:val="00682314"/>
    <w:rsid w:val="00683D0E"/>
    <w:rsid w:val="006867B1"/>
    <w:rsid w:val="006920D9"/>
    <w:rsid w:val="006943C4"/>
    <w:rsid w:val="00697A10"/>
    <w:rsid w:val="006A0164"/>
    <w:rsid w:val="006A1019"/>
    <w:rsid w:val="006A7E82"/>
    <w:rsid w:val="006B18E8"/>
    <w:rsid w:val="006B1D15"/>
    <w:rsid w:val="006B4435"/>
    <w:rsid w:val="006B7A55"/>
    <w:rsid w:val="006C1B5C"/>
    <w:rsid w:val="006C655A"/>
    <w:rsid w:val="006C7A12"/>
    <w:rsid w:val="006C7F21"/>
    <w:rsid w:val="006D1964"/>
    <w:rsid w:val="006D27D5"/>
    <w:rsid w:val="006D360D"/>
    <w:rsid w:val="006D4C93"/>
    <w:rsid w:val="006D6675"/>
    <w:rsid w:val="006D677A"/>
    <w:rsid w:val="006D7BF5"/>
    <w:rsid w:val="006E1826"/>
    <w:rsid w:val="006E3097"/>
    <w:rsid w:val="006E3446"/>
    <w:rsid w:val="006F0BD1"/>
    <w:rsid w:val="006F4500"/>
    <w:rsid w:val="006F7B0D"/>
    <w:rsid w:val="006F7DED"/>
    <w:rsid w:val="00700047"/>
    <w:rsid w:val="00702892"/>
    <w:rsid w:val="0070497F"/>
    <w:rsid w:val="00704C7D"/>
    <w:rsid w:val="00710B59"/>
    <w:rsid w:val="00711FE8"/>
    <w:rsid w:val="00712C30"/>
    <w:rsid w:val="00713991"/>
    <w:rsid w:val="00715E0B"/>
    <w:rsid w:val="00720E54"/>
    <w:rsid w:val="00723B25"/>
    <w:rsid w:val="00726939"/>
    <w:rsid w:val="0073041C"/>
    <w:rsid w:val="00730609"/>
    <w:rsid w:val="007316E3"/>
    <w:rsid w:val="00731C90"/>
    <w:rsid w:val="00741D0C"/>
    <w:rsid w:val="0074363A"/>
    <w:rsid w:val="0074383C"/>
    <w:rsid w:val="00743C42"/>
    <w:rsid w:val="007461D5"/>
    <w:rsid w:val="00750AD2"/>
    <w:rsid w:val="0076147F"/>
    <w:rsid w:val="0076491B"/>
    <w:rsid w:val="00772302"/>
    <w:rsid w:val="00774BEE"/>
    <w:rsid w:val="00777B40"/>
    <w:rsid w:val="007821D3"/>
    <w:rsid w:val="007830FE"/>
    <w:rsid w:val="0079418E"/>
    <w:rsid w:val="007A3A74"/>
    <w:rsid w:val="007A597F"/>
    <w:rsid w:val="007B4EC1"/>
    <w:rsid w:val="007B5F71"/>
    <w:rsid w:val="007B5F97"/>
    <w:rsid w:val="007B6AF0"/>
    <w:rsid w:val="007C2371"/>
    <w:rsid w:val="007C26E6"/>
    <w:rsid w:val="007C651D"/>
    <w:rsid w:val="007C6718"/>
    <w:rsid w:val="007D3254"/>
    <w:rsid w:val="007E1817"/>
    <w:rsid w:val="007E5458"/>
    <w:rsid w:val="007F2D9C"/>
    <w:rsid w:val="007F3463"/>
    <w:rsid w:val="007F384D"/>
    <w:rsid w:val="007F4C4C"/>
    <w:rsid w:val="00801F47"/>
    <w:rsid w:val="00811764"/>
    <w:rsid w:val="00813C1C"/>
    <w:rsid w:val="00826778"/>
    <w:rsid w:val="008313A5"/>
    <w:rsid w:val="00832C1A"/>
    <w:rsid w:val="00833736"/>
    <w:rsid w:val="00841567"/>
    <w:rsid w:val="008438BF"/>
    <w:rsid w:val="00844A39"/>
    <w:rsid w:val="008450A3"/>
    <w:rsid w:val="008450C0"/>
    <w:rsid w:val="00847480"/>
    <w:rsid w:val="008478E6"/>
    <w:rsid w:val="00852E46"/>
    <w:rsid w:val="0085362B"/>
    <w:rsid w:val="008626F6"/>
    <w:rsid w:val="0086270F"/>
    <w:rsid w:val="0086793B"/>
    <w:rsid w:val="008721EE"/>
    <w:rsid w:val="00884A97"/>
    <w:rsid w:val="00887E7D"/>
    <w:rsid w:val="00891CA5"/>
    <w:rsid w:val="00894CF7"/>
    <w:rsid w:val="008978DA"/>
    <w:rsid w:val="008A0BDA"/>
    <w:rsid w:val="008A0E1C"/>
    <w:rsid w:val="008A27B4"/>
    <w:rsid w:val="008A49A1"/>
    <w:rsid w:val="008A5FBF"/>
    <w:rsid w:val="008A78F5"/>
    <w:rsid w:val="008B2B1B"/>
    <w:rsid w:val="008B305E"/>
    <w:rsid w:val="008B78E8"/>
    <w:rsid w:val="008C38F7"/>
    <w:rsid w:val="008C75A3"/>
    <w:rsid w:val="008C7FD9"/>
    <w:rsid w:val="008D19CE"/>
    <w:rsid w:val="008D3387"/>
    <w:rsid w:val="008D3F80"/>
    <w:rsid w:val="008D727C"/>
    <w:rsid w:val="008D79EF"/>
    <w:rsid w:val="008E0282"/>
    <w:rsid w:val="008E06B5"/>
    <w:rsid w:val="008E0D3F"/>
    <w:rsid w:val="008F2E5A"/>
    <w:rsid w:val="008F6600"/>
    <w:rsid w:val="008F6A06"/>
    <w:rsid w:val="008F7B15"/>
    <w:rsid w:val="00901E78"/>
    <w:rsid w:val="009024C5"/>
    <w:rsid w:val="009039C9"/>
    <w:rsid w:val="0090447B"/>
    <w:rsid w:val="00906B73"/>
    <w:rsid w:val="0090714D"/>
    <w:rsid w:val="00910691"/>
    <w:rsid w:val="00911D1C"/>
    <w:rsid w:val="00915809"/>
    <w:rsid w:val="00915924"/>
    <w:rsid w:val="00916BA1"/>
    <w:rsid w:val="00921315"/>
    <w:rsid w:val="0092134F"/>
    <w:rsid w:val="009228D5"/>
    <w:rsid w:val="00925BEC"/>
    <w:rsid w:val="00931234"/>
    <w:rsid w:val="00932074"/>
    <w:rsid w:val="009346B6"/>
    <w:rsid w:val="009363E0"/>
    <w:rsid w:val="00941CDE"/>
    <w:rsid w:val="00941E85"/>
    <w:rsid w:val="0094299B"/>
    <w:rsid w:val="0094488D"/>
    <w:rsid w:val="00944D37"/>
    <w:rsid w:val="00945FBD"/>
    <w:rsid w:val="009506A8"/>
    <w:rsid w:val="009546F5"/>
    <w:rsid w:val="009622CC"/>
    <w:rsid w:val="00964030"/>
    <w:rsid w:val="009643D5"/>
    <w:rsid w:val="00975603"/>
    <w:rsid w:val="00981139"/>
    <w:rsid w:val="0098208F"/>
    <w:rsid w:val="00984648"/>
    <w:rsid w:val="009856F8"/>
    <w:rsid w:val="009917F6"/>
    <w:rsid w:val="00992524"/>
    <w:rsid w:val="009942AF"/>
    <w:rsid w:val="00994A89"/>
    <w:rsid w:val="00995475"/>
    <w:rsid w:val="00995D17"/>
    <w:rsid w:val="009A1320"/>
    <w:rsid w:val="009A1772"/>
    <w:rsid w:val="009A1D19"/>
    <w:rsid w:val="009A4A8E"/>
    <w:rsid w:val="009B10AC"/>
    <w:rsid w:val="009B2828"/>
    <w:rsid w:val="009B6947"/>
    <w:rsid w:val="009B7B30"/>
    <w:rsid w:val="009C0D46"/>
    <w:rsid w:val="009C1185"/>
    <w:rsid w:val="009C1D42"/>
    <w:rsid w:val="009C6632"/>
    <w:rsid w:val="009D3EEA"/>
    <w:rsid w:val="009D4B16"/>
    <w:rsid w:val="009E1301"/>
    <w:rsid w:val="009E183E"/>
    <w:rsid w:val="009E3C41"/>
    <w:rsid w:val="009E4C10"/>
    <w:rsid w:val="009F27E4"/>
    <w:rsid w:val="009F3D71"/>
    <w:rsid w:val="009F5DFC"/>
    <w:rsid w:val="009F67AE"/>
    <w:rsid w:val="009F757A"/>
    <w:rsid w:val="00A00815"/>
    <w:rsid w:val="00A0384A"/>
    <w:rsid w:val="00A03911"/>
    <w:rsid w:val="00A05340"/>
    <w:rsid w:val="00A0575D"/>
    <w:rsid w:val="00A06E0E"/>
    <w:rsid w:val="00A1401C"/>
    <w:rsid w:val="00A16158"/>
    <w:rsid w:val="00A17593"/>
    <w:rsid w:val="00A219BD"/>
    <w:rsid w:val="00A26088"/>
    <w:rsid w:val="00A27182"/>
    <w:rsid w:val="00A31596"/>
    <w:rsid w:val="00A32301"/>
    <w:rsid w:val="00A34033"/>
    <w:rsid w:val="00A36A5F"/>
    <w:rsid w:val="00A407D5"/>
    <w:rsid w:val="00A41F66"/>
    <w:rsid w:val="00A420B2"/>
    <w:rsid w:val="00A42618"/>
    <w:rsid w:val="00A42921"/>
    <w:rsid w:val="00A4306D"/>
    <w:rsid w:val="00A50385"/>
    <w:rsid w:val="00A50BDE"/>
    <w:rsid w:val="00A51858"/>
    <w:rsid w:val="00A5357B"/>
    <w:rsid w:val="00A53DCF"/>
    <w:rsid w:val="00A53FAD"/>
    <w:rsid w:val="00A54589"/>
    <w:rsid w:val="00A617A7"/>
    <w:rsid w:val="00A66FC9"/>
    <w:rsid w:val="00A70260"/>
    <w:rsid w:val="00A71E01"/>
    <w:rsid w:val="00A7308D"/>
    <w:rsid w:val="00A73727"/>
    <w:rsid w:val="00A74DFC"/>
    <w:rsid w:val="00A80815"/>
    <w:rsid w:val="00A81946"/>
    <w:rsid w:val="00A824CA"/>
    <w:rsid w:val="00A855F6"/>
    <w:rsid w:val="00A85F00"/>
    <w:rsid w:val="00A90917"/>
    <w:rsid w:val="00A95315"/>
    <w:rsid w:val="00AA18EF"/>
    <w:rsid w:val="00AA3C00"/>
    <w:rsid w:val="00AA4916"/>
    <w:rsid w:val="00AA7129"/>
    <w:rsid w:val="00AB0597"/>
    <w:rsid w:val="00AB502E"/>
    <w:rsid w:val="00AC0395"/>
    <w:rsid w:val="00AC3A1A"/>
    <w:rsid w:val="00AC63F8"/>
    <w:rsid w:val="00AD14D0"/>
    <w:rsid w:val="00AD3DBE"/>
    <w:rsid w:val="00AD5AA8"/>
    <w:rsid w:val="00AD7367"/>
    <w:rsid w:val="00AE2A4A"/>
    <w:rsid w:val="00AE2CCD"/>
    <w:rsid w:val="00AF2189"/>
    <w:rsid w:val="00AF2762"/>
    <w:rsid w:val="00AF4592"/>
    <w:rsid w:val="00B0059D"/>
    <w:rsid w:val="00B04378"/>
    <w:rsid w:val="00B05062"/>
    <w:rsid w:val="00B05FD9"/>
    <w:rsid w:val="00B12BCD"/>
    <w:rsid w:val="00B160BC"/>
    <w:rsid w:val="00B21024"/>
    <w:rsid w:val="00B21626"/>
    <w:rsid w:val="00B219EE"/>
    <w:rsid w:val="00B26F17"/>
    <w:rsid w:val="00B32B29"/>
    <w:rsid w:val="00B351AF"/>
    <w:rsid w:val="00B369C0"/>
    <w:rsid w:val="00B36D46"/>
    <w:rsid w:val="00B42C89"/>
    <w:rsid w:val="00B43005"/>
    <w:rsid w:val="00B45294"/>
    <w:rsid w:val="00B4576B"/>
    <w:rsid w:val="00B47F1B"/>
    <w:rsid w:val="00B515A5"/>
    <w:rsid w:val="00B51AA1"/>
    <w:rsid w:val="00B543EC"/>
    <w:rsid w:val="00B579AF"/>
    <w:rsid w:val="00B60631"/>
    <w:rsid w:val="00B61D29"/>
    <w:rsid w:val="00B73B5A"/>
    <w:rsid w:val="00B7466C"/>
    <w:rsid w:val="00B74EA3"/>
    <w:rsid w:val="00B760ED"/>
    <w:rsid w:val="00B77961"/>
    <w:rsid w:val="00B81B86"/>
    <w:rsid w:val="00B83E0E"/>
    <w:rsid w:val="00B86873"/>
    <w:rsid w:val="00B92BCA"/>
    <w:rsid w:val="00B94E39"/>
    <w:rsid w:val="00B979BB"/>
    <w:rsid w:val="00BA13F9"/>
    <w:rsid w:val="00BA2700"/>
    <w:rsid w:val="00BA5818"/>
    <w:rsid w:val="00BA6014"/>
    <w:rsid w:val="00BB3614"/>
    <w:rsid w:val="00BB6837"/>
    <w:rsid w:val="00BC607D"/>
    <w:rsid w:val="00BD2DA3"/>
    <w:rsid w:val="00BD39CA"/>
    <w:rsid w:val="00BD3C6A"/>
    <w:rsid w:val="00BD4327"/>
    <w:rsid w:val="00BD72BB"/>
    <w:rsid w:val="00BD7B2E"/>
    <w:rsid w:val="00BE067A"/>
    <w:rsid w:val="00BE174E"/>
    <w:rsid w:val="00BE1BEA"/>
    <w:rsid w:val="00BE486A"/>
    <w:rsid w:val="00BE4FAD"/>
    <w:rsid w:val="00BE7743"/>
    <w:rsid w:val="00BE7A49"/>
    <w:rsid w:val="00BF2A99"/>
    <w:rsid w:val="00BF30FC"/>
    <w:rsid w:val="00BF53BD"/>
    <w:rsid w:val="00BF6C63"/>
    <w:rsid w:val="00C00CAA"/>
    <w:rsid w:val="00C04DD3"/>
    <w:rsid w:val="00C1023F"/>
    <w:rsid w:val="00C1234F"/>
    <w:rsid w:val="00C15886"/>
    <w:rsid w:val="00C162C5"/>
    <w:rsid w:val="00C16CA8"/>
    <w:rsid w:val="00C222C4"/>
    <w:rsid w:val="00C25901"/>
    <w:rsid w:val="00C2605D"/>
    <w:rsid w:val="00C31A82"/>
    <w:rsid w:val="00C32AAC"/>
    <w:rsid w:val="00C363FA"/>
    <w:rsid w:val="00C46331"/>
    <w:rsid w:val="00C467D1"/>
    <w:rsid w:val="00C471E3"/>
    <w:rsid w:val="00C515E3"/>
    <w:rsid w:val="00C52294"/>
    <w:rsid w:val="00C53A15"/>
    <w:rsid w:val="00C54209"/>
    <w:rsid w:val="00C55933"/>
    <w:rsid w:val="00C57424"/>
    <w:rsid w:val="00C5755C"/>
    <w:rsid w:val="00C61D3A"/>
    <w:rsid w:val="00C71C8C"/>
    <w:rsid w:val="00C720A1"/>
    <w:rsid w:val="00C7301E"/>
    <w:rsid w:val="00C75E65"/>
    <w:rsid w:val="00C76B54"/>
    <w:rsid w:val="00C8067A"/>
    <w:rsid w:val="00C81549"/>
    <w:rsid w:val="00C8435D"/>
    <w:rsid w:val="00C866D0"/>
    <w:rsid w:val="00C9187A"/>
    <w:rsid w:val="00C924BC"/>
    <w:rsid w:val="00C939C5"/>
    <w:rsid w:val="00C93E91"/>
    <w:rsid w:val="00C96A4B"/>
    <w:rsid w:val="00CA0CFC"/>
    <w:rsid w:val="00CA3A58"/>
    <w:rsid w:val="00CA5725"/>
    <w:rsid w:val="00CB4F91"/>
    <w:rsid w:val="00CB6D84"/>
    <w:rsid w:val="00CB7D1B"/>
    <w:rsid w:val="00CC0DD7"/>
    <w:rsid w:val="00CC476F"/>
    <w:rsid w:val="00CD281E"/>
    <w:rsid w:val="00CD47AB"/>
    <w:rsid w:val="00CD7416"/>
    <w:rsid w:val="00CF146F"/>
    <w:rsid w:val="00CF25A4"/>
    <w:rsid w:val="00CF7D81"/>
    <w:rsid w:val="00D008CC"/>
    <w:rsid w:val="00D1134D"/>
    <w:rsid w:val="00D115F8"/>
    <w:rsid w:val="00D124A6"/>
    <w:rsid w:val="00D1339D"/>
    <w:rsid w:val="00D16D81"/>
    <w:rsid w:val="00D2157E"/>
    <w:rsid w:val="00D23D67"/>
    <w:rsid w:val="00D23F1F"/>
    <w:rsid w:val="00D24092"/>
    <w:rsid w:val="00D2501D"/>
    <w:rsid w:val="00D25571"/>
    <w:rsid w:val="00D300BF"/>
    <w:rsid w:val="00D372BE"/>
    <w:rsid w:val="00D37EAF"/>
    <w:rsid w:val="00D41508"/>
    <w:rsid w:val="00D50449"/>
    <w:rsid w:val="00D607C9"/>
    <w:rsid w:val="00D623A2"/>
    <w:rsid w:val="00D67A47"/>
    <w:rsid w:val="00D73592"/>
    <w:rsid w:val="00D73FAC"/>
    <w:rsid w:val="00D776DE"/>
    <w:rsid w:val="00D81671"/>
    <w:rsid w:val="00D81B93"/>
    <w:rsid w:val="00D85DA4"/>
    <w:rsid w:val="00D91682"/>
    <w:rsid w:val="00D92AB5"/>
    <w:rsid w:val="00D95A47"/>
    <w:rsid w:val="00D95E3A"/>
    <w:rsid w:val="00D96247"/>
    <w:rsid w:val="00DA3D71"/>
    <w:rsid w:val="00DA791A"/>
    <w:rsid w:val="00DB037F"/>
    <w:rsid w:val="00DB5B3E"/>
    <w:rsid w:val="00DC2EEE"/>
    <w:rsid w:val="00DC4B8E"/>
    <w:rsid w:val="00DC7CA7"/>
    <w:rsid w:val="00DD19C6"/>
    <w:rsid w:val="00DE08FA"/>
    <w:rsid w:val="00DE704C"/>
    <w:rsid w:val="00DF3D5A"/>
    <w:rsid w:val="00DF5605"/>
    <w:rsid w:val="00DF655D"/>
    <w:rsid w:val="00DF6D46"/>
    <w:rsid w:val="00E00862"/>
    <w:rsid w:val="00E017D9"/>
    <w:rsid w:val="00E018C3"/>
    <w:rsid w:val="00E03586"/>
    <w:rsid w:val="00E04687"/>
    <w:rsid w:val="00E1040A"/>
    <w:rsid w:val="00E10B8C"/>
    <w:rsid w:val="00E11E86"/>
    <w:rsid w:val="00E133EC"/>
    <w:rsid w:val="00E20D78"/>
    <w:rsid w:val="00E21C05"/>
    <w:rsid w:val="00E23020"/>
    <w:rsid w:val="00E256A2"/>
    <w:rsid w:val="00E27D5C"/>
    <w:rsid w:val="00E320AC"/>
    <w:rsid w:val="00E3310D"/>
    <w:rsid w:val="00E3708B"/>
    <w:rsid w:val="00E37510"/>
    <w:rsid w:val="00E413CA"/>
    <w:rsid w:val="00E4494F"/>
    <w:rsid w:val="00E44C87"/>
    <w:rsid w:val="00E47ECC"/>
    <w:rsid w:val="00E5143B"/>
    <w:rsid w:val="00E52F34"/>
    <w:rsid w:val="00E54B5E"/>
    <w:rsid w:val="00E56005"/>
    <w:rsid w:val="00E653B5"/>
    <w:rsid w:val="00E679E4"/>
    <w:rsid w:val="00E7171E"/>
    <w:rsid w:val="00E76282"/>
    <w:rsid w:val="00E768FA"/>
    <w:rsid w:val="00E809CA"/>
    <w:rsid w:val="00E80E77"/>
    <w:rsid w:val="00E869AD"/>
    <w:rsid w:val="00E923C0"/>
    <w:rsid w:val="00E93207"/>
    <w:rsid w:val="00E93251"/>
    <w:rsid w:val="00E9518E"/>
    <w:rsid w:val="00E96EE5"/>
    <w:rsid w:val="00EA3051"/>
    <w:rsid w:val="00EA70EB"/>
    <w:rsid w:val="00EB04D7"/>
    <w:rsid w:val="00EC036F"/>
    <w:rsid w:val="00EC1F87"/>
    <w:rsid w:val="00EC2C57"/>
    <w:rsid w:val="00EC3660"/>
    <w:rsid w:val="00EC5F16"/>
    <w:rsid w:val="00ED09BB"/>
    <w:rsid w:val="00ED1DF3"/>
    <w:rsid w:val="00ED4598"/>
    <w:rsid w:val="00ED4C13"/>
    <w:rsid w:val="00ED59E1"/>
    <w:rsid w:val="00ED60FA"/>
    <w:rsid w:val="00ED66EC"/>
    <w:rsid w:val="00ED67B8"/>
    <w:rsid w:val="00EE2A11"/>
    <w:rsid w:val="00EF1B9C"/>
    <w:rsid w:val="00EF4331"/>
    <w:rsid w:val="00EF6C89"/>
    <w:rsid w:val="00EF7A7B"/>
    <w:rsid w:val="00F00385"/>
    <w:rsid w:val="00F028FF"/>
    <w:rsid w:val="00F0387A"/>
    <w:rsid w:val="00F0460E"/>
    <w:rsid w:val="00F1431C"/>
    <w:rsid w:val="00F153CA"/>
    <w:rsid w:val="00F16F7D"/>
    <w:rsid w:val="00F23ADD"/>
    <w:rsid w:val="00F25B0D"/>
    <w:rsid w:val="00F3223D"/>
    <w:rsid w:val="00F36961"/>
    <w:rsid w:val="00F410E8"/>
    <w:rsid w:val="00F42DBD"/>
    <w:rsid w:val="00F43CBC"/>
    <w:rsid w:val="00F44CE8"/>
    <w:rsid w:val="00F461CF"/>
    <w:rsid w:val="00F54955"/>
    <w:rsid w:val="00F60571"/>
    <w:rsid w:val="00F63419"/>
    <w:rsid w:val="00F65379"/>
    <w:rsid w:val="00F66190"/>
    <w:rsid w:val="00F67350"/>
    <w:rsid w:val="00F735B8"/>
    <w:rsid w:val="00F748A1"/>
    <w:rsid w:val="00F828A2"/>
    <w:rsid w:val="00F83937"/>
    <w:rsid w:val="00F903D8"/>
    <w:rsid w:val="00F950B3"/>
    <w:rsid w:val="00FA50F1"/>
    <w:rsid w:val="00FA5699"/>
    <w:rsid w:val="00FA5BC6"/>
    <w:rsid w:val="00FB0296"/>
    <w:rsid w:val="00FC03A8"/>
    <w:rsid w:val="00FC4BD9"/>
    <w:rsid w:val="00FC550A"/>
    <w:rsid w:val="00FD0273"/>
    <w:rsid w:val="00FD2678"/>
    <w:rsid w:val="00FD4236"/>
    <w:rsid w:val="00FD5B26"/>
    <w:rsid w:val="00FE181B"/>
    <w:rsid w:val="00FE322B"/>
    <w:rsid w:val="00FE3F85"/>
    <w:rsid w:val="00FE7786"/>
    <w:rsid w:val="00FF1571"/>
    <w:rsid w:val="00FF27CC"/>
    <w:rsid w:val="00FF6F1B"/>
    <w:rsid w:val="04F76942"/>
    <w:rsid w:val="0C8C71BA"/>
    <w:rsid w:val="16BFC833"/>
    <w:rsid w:val="1B339FDA"/>
    <w:rsid w:val="23066065"/>
    <w:rsid w:val="28E6A9AF"/>
    <w:rsid w:val="2AD5263C"/>
    <w:rsid w:val="2D26D23A"/>
    <w:rsid w:val="32E4434A"/>
    <w:rsid w:val="35BE7E91"/>
    <w:rsid w:val="3CCA39FD"/>
    <w:rsid w:val="3F48E50E"/>
    <w:rsid w:val="55FAFAE6"/>
    <w:rsid w:val="5DBAE150"/>
    <w:rsid w:val="5E3E7ACB"/>
    <w:rsid w:val="63EE87B9"/>
    <w:rsid w:val="6A9775FB"/>
    <w:rsid w:val="74F081BB"/>
    <w:rsid w:val="7B2EF0E3"/>
    <w:rsid w:val="7CBBA6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1F86"/>
  <w15:chartTrackingRefBased/>
  <w15:docId w15:val="{70E585AB-91A9-4BB8-A0B1-A368C927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D"/>
    <w:pPr>
      <w:spacing w:before="120" w:after="120" w:line="276" w:lineRule="auto"/>
    </w:pPr>
    <w:rPr>
      <w:rFonts w:ascii="Arial" w:hAnsi="Arial"/>
      <w:color w:val="1E1544" w:themeColor="text1"/>
    </w:rPr>
  </w:style>
  <w:style w:type="paragraph" w:styleId="Heading1">
    <w:name w:val="heading 1"/>
    <w:basedOn w:val="Normal"/>
    <w:next w:val="Normal"/>
    <w:link w:val="Heading1Char"/>
    <w:uiPriority w:val="9"/>
    <w:qFormat/>
    <w:rsid w:val="00AC3A1A"/>
    <w:pPr>
      <w:keepNext/>
      <w:keepLines/>
      <w:spacing w:before="2960" w:after="240"/>
      <w:outlineLvl w:val="0"/>
    </w:pPr>
    <w:rPr>
      <w:rFonts w:eastAsiaTheme="majorEastAsia" w:cs="Arial"/>
      <w:b/>
      <w:bCs/>
      <w:sz w:val="60"/>
      <w:szCs w:val="60"/>
    </w:rPr>
  </w:style>
  <w:style w:type="paragraph" w:styleId="Heading2">
    <w:name w:val="heading 2"/>
    <w:basedOn w:val="Normal"/>
    <w:next w:val="Normal"/>
    <w:link w:val="Heading2Char"/>
    <w:uiPriority w:val="9"/>
    <w:unhideWhenUsed/>
    <w:qFormat/>
    <w:rsid w:val="00497E1C"/>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97E1C"/>
    <w:pPr>
      <w:keepNext/>
      <w:keepLines/>
      <w:spacing w:before="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497E1C"/>
    <w:pPr>
      <w:keepNext/>
      <w:keepLines/>
      <w:spacing w:before="40"/>
      <w:outlineLvl w:val="3"/>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A1A"/>
    <w:rPr>
      <w:rFonts w:ascii="Arial" w:eastAsiaTheme="majorEastAsia" w:hAnsi="Arial" w:cs="Arial"/>
      <w:b/>
      <w:bCs/>
      <w:color w:val="1E1544" w:themeColor="text1"/>
      <w:sz w:val="60"/>
      <w:szCs w:val="60"/>
      <w:lang w:eastAsia="zh-CN"/>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97E1C"/>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497E1C"/>
    <w:pPr>
      <w:numPr>
        <w:numId w:val="24"/>
      </w:numPr>
      <w:contextualSpacing/>
    </w:pPr>
  </w:style>
  <w:style w:type="character" w:customStyle="1" w:styleId="Heading3Char">
    <w:name w:val="Heading 3 Char"/>
    <w:basedOn w:val="DefaultParagraphFont"/>
    <w:link w:val="Heading3"/>
    <w:uiPriority w:val="9"/>
    <w:rsid w:val="00497E1C"/>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497E1C"/>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AC3A1A"/>
    <w:rPr>
      <w:sz w:val="32"/>
      <w:szCs w:val="32"/>
    </w:rPr>
  </w:style>
  <w:style w:type="paragraph" w:styleId="FootnoteText">
    <w:name w:val="footnote text"/>
    <w:basedOn w:val="Normal"/>
    <w:link w:val="FootnoteTextChar"/>
    <w:uiPriority w:val="99"/>
    <w:semiHidden/>
    <w:unhideWhenUsed/>
    <w:rsid w:val="009F67AE"/>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aliases w:val="Aged Care"/>
    <w:basedOn w:val="TableNormal"/>
    <w:uiPriority w:val="39"/>
    <w:rsid w:val="00497E1C"/>
    <w:pPr>
      <w:spacing w:after="240"/>
    </w:pPr>
    <w:rPr>
      <w:rFonts w:ascii="Arial" w:hAnsi="Arial"/>
    </w:rPr>
    <w:tblPr>
      <w:tblBorders>
        <w:top w:val="single" w:sz="4" w:space="0" w:color="78BE43" w:themeColor="accent2"/>
        <w:bottom w:val="single" w:sz="4" w:space="0" w:color="78BE43" w:themeColor="accent2"/>
        <w:insideH w:val="single" w:sz="4" w:space="0" w:color="78BE43" w:themeColor="accent2"/>
      </w:tblBorders>
    </w:tblPr>
    <w:trPr>
      <w:cantSplit/>
    </w:trPr>
    <w:tcPr>
      <w:shd w:val="clear" w:color="auto" w:fill="auto"/>
    </w:tcPr>
    <w:tblStylePr w:type="firstRow">
      <w:rPr>
        <w:rFonts w:ascii="Arial" w:hAnsi="Arial"/>
        <w:b/>
        <w:sz w:val="24"/>
      </w:rPr>
    </w:tblStylePr>
  </w:style>
  <w:style w:type="paragraph" w:customStyle="1" w:styleId="Boxtextheading">
    <w:name w:val="Box text heading"/>
    <w:basedOn w:val="Normal"/>
    <w:qFormat/>
    <w:rsid w:val="00497E1C"/>
    <w:pPr>
      <w:pBdr>
        <w:top w:val="single" w:sz="4" w:space="10" w:color="78BE43" w:themeColor="accent2"/>
        <w:left w:val="single" w:sz="4" w:space="4" w:color="78BE43" w:themeColor="accent2"/>
        <w:bottom w:val="single" w:sz="4" w:space="10" w:color="78BE43" w:themeColor="accent2"/>
        <w:right w:val="single" w:sz="4" w:space="4" w:color="78BE43" w:themeColor="accent2"/>
      </w:pBdr>
      <w:ind w:left="862" w:right="862"/>
    </w:pPr>
    <w:rPr>
      <w:b/>
      <w:iCs/>
    </w:rPr>
  </w:style>
  <w:style w:type="paragraph" w:customStyle="1" w:styleId="Boxtext">
    <w:name w:val="Box text"/>
    <w:basedOn w:val="Normal"/>
    <w:qFormat/>
    <w:rsid w:val="00497E1C"/>
    <w:pPr>
      <w:pBdr>
        <w:top w:val="single" w:sz="4" w:space="10" w:color="78BE43" w:themeColor="accent2"/>
        <w:left w:val="single" w:sz="4" w:space="4" w:color="78BE43" w:themeColor="accent2"/>
        <w:bottom w:val="single" w:sz="4" w:space="10" w:color="78BE43" w:themeColor="accent2"/>
        <w:right w:val="single" w:sz="4" w:space="4" w:color="78BE43" w:themeColor="accent2"/>
      </w:pBdr>
      <w:ind w:left="862" w:right="862"/>
    </w:pPr>
    <w:rPr>
      <w:bCs/>
      <w:iCs/>
    </w:rPr>
  </w:style>
  <w:style w:type="paragraph" w:customStyle="1" w:styleId="Tableheading">
    <w:name w:val="Table heading"/>
    <w:basedOn w:val="Normal"/>
    <w:qFormat/>
    <w:rsid w:val="00497E1C"/>
    <w:pPr>
      <w:spacing w:before="240"/>
    </w:pPr>
    <w:rPr>
      <w:rFonts w:eastAsiaTheme="majorEastAsia" w:cstheme="majorBidi"/>
      <w:b/>
      <w:bCs/>
    </w:rPr>
  </w:style>
  <w:style w:type="paragraph" w:customStyle="1" w:styleId="boxtext0">
    <w:name w:val="box text"/>
    <w:basedOn w:val="IntenseQuote"/>
    <w:rsid w:val="005239B7"/>
    <w:pPr>
      <w:pBdr>
        <w:left w:val="single" w:sz="4" w:space="4" w:color="2AB1BB" w:themeColor="accent1"/>
        <w:right w:val="single" w:sz="4" w:space="4" w:color="2AB1BB" w:themeColor="accent1"/>
      </w:pBdr>
      <w:spacing w:before="120" w:after="120"/>
      <w:ind w:left="862" w:right="862"/>
      <w:jc w:val="left"/>
    </w:pPr>
    <w:rPr>
      <w:bCs/>
      <w:i w:val="0"/>
      <w:color w:val="auto"/>
    </w:rPr>
  </w:style>
  <w:style w:type="paragraph" w:customStyle="1" w:styleId="Boxtexthead">
    <w:name w:val="Box text head"/>
    <w:basedOn w:val="IntenseQuote"/>
    <w:rsid w:val="005239B7"/>
    <w:pPr>
      <w:pBdr>
        <w:left w:val="single" w:sz="4" w:space="4" w:color="2AB1BB" w:themeColor="accent1"/>
        <w:right w:val="single" w:sz="4" w:space="4" w:color="2AB1BB" w:themeColor="accent1"/>
      </w:pBdr>
      <w:spacing w:before="120" w:after="120"/>
      <w:ind w:left="862" w:right="862"/>
      <w:jc w:val="left"/>
    </w:pPr>
    <w:rPr>
      <w:b/>
      <w:i w:val="0"/>
      <w:color w:val="auto"/>
    </w:rPr>
  </w:style>
  <w:style w:type="paragraph" w:styleId="IntenseQuote">
    <w:name w:val="Intense Quote"/>
    <w:basedOn w:val="Normal"/>
    <w:next w:val="Normal"/>
    <w:link w:val="IntenseQuoteChar"/>
    <w:uiPriority w:val="30"/>
    <w:qFormat/>
    <w:rsid w:val="005239B7"/>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5239B7"/>
    <w:rPr>
      <w:rFonts w:ascii="Arial" w:hAnsi="Arial"/>
      <w:i/>
      <w:iCs/>
      <w:color w:val="2AB1BB" w:themeColor="accent1"/>
    </w:rPr>
  </w:style>
  <w:style w:type="paragraph" w:customStyle="1" w:styleId="Headingtable">
    <w:name w:val="Heading table"/>
    <w:basedOn w:val="Normal"/>
    <w:qFormat/>
    <w:rsid w:val="00034A4E"/>
    <w:pPr>
      <w:spacing w:before="360"/>
    </w:pPr>
    <w:rPr>
      <w:rFonts w:eastAsiaTheme="majorEastAsia" w:cstheme="majorBidi"/>
      <w:b/>
      <w:bCs/>
    </w:rPr>
  </w:style>
  <w:style w:type="paragraph" w:customStyle="1" w:styleId="NormalText">
    <w:name w:val="Normal Text"/>
    <w:basedOn w:val="Normal"/>
    <w:qFormat/>
    <w:rsid w:val="006C655A"/>
    <w:pPr>
      <w:spacing w:line="288" w:lineRule="auto"/>
    </w:pPr>
    <w:rPr>
      <w:rFonts w:eastAsia="Times New Roman"/>
      <w:noProof/>
      <w:szCs w:val="20"/>
      <w:shd w:val="clear" w:color="auto" w:fill="FFFFFF"/>
      <w:lang w:eastAsia="en-GB"/>
    </w:rPr>
  </w:style>
  <w:style w:type="paragraph" w:styleId="ListBullet">
    <w:name w:val="List Bullet"/>
    <w:basedOn w:val="NormalText"/>
    <w:uiPriority w:val="99"/>
    <w:unhideWhenUsed/>
    <w:qFormat/>
    <w:rsid w:val="006C655A"/>
    <w:pPr>
      <w:numPr>
        <w:numId w:val="32"/>
      </w:numPr>
      <w:spacing w:line="259" w:lineRule="auto"/>
      <w:ind w:left="284" w:hanging="284"/>
    </w:pPr>
  </w:style>
  <w:style w:type="character" w:styleId="Hyperlink">
    <w:name w:val="Hyperlink"/>
    <w:basedOn w:val="DefaultParagraphFont"/>
    <w:uiPriority w:val="99"/>
    <w:unhideWhenUsed/>
    <w:rsid w:val="006C655A"/>
    <w:rPr>
      <w:color w:val="1E1545" w:themeColor="hyperlink"/>
      <w:u w:val="single"/>
    </w:rPr>
  </w:style>
  <w:style w:type="character" w:styleId="CommentReference">
    <w:name w:val="annotation reference"/>
    <w:basedOn w:val="DefaultParagraphFont"/>
    <w:uiPriority w:val="99"/>
    <w:semiHidden/>
    <w:unhideWhenUsed/>
    <w:rsid w:val="00E1040A"/>
    <w:rPr>
      <w:sz w:val="16"/>
      <w:szCs w:val="16"/>
    </w:rPr>
  </w:style>
  <w:style w:type="paragraph" w:styleId="CommentText">
    <w:name w:val="annotation text"/>
    <w:basedOn w:val="Normal"/>
    <w:link w:val="CommentTextChar"/>
    <w:uiPriority w:val="99"/>
    <w:unhideWhenUsed/>
    <w:rsid w:val="00E1040A"/>
    <w:pPr>
      <w:spacing w:line="240" w:lineRule="auto"/>
    </w:pPr>
    <w:rPr>
      <w:sz w:val="20"/>
      <w:szCs w:val="20"/>
    </w:rPr>
  </w:style>
  <w:style w:type="character" w:customStyle="1" w:styleId="CommentTextChar">
    <w:name w:val="Comment Text Char"/>
    <w:basedOn w:val="DefaultParagraphFont"/>
    <w:link w:val="CommentText"/>
    <w:uiPriority w:val="99"/>
    <w:rsid w:val="00E104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040A"/>
    <w:rPr>
      <w:b/>
      <w:bCs/>
    </w:rPr>
  </w:style>
  <w:style w:type="character" w:customStyle="1" w:styleId="CommentSubjectChar">
    <w:name w:val="Comment Subject Char"/>
    <w:basedOn w:val="CommentTextChar"/>
    <w:link w:val="CommentSubject"/>
    <w:uiPriority w:val="99"/>
    <w:semiHidden/>
    <w:rsid w:val="00E1040A"/>
    <w:rPr>
      <w:rFonts w:ascii="Arial" w:hAnsi="Arial"/>
      <w:b/>
      <w:bCs/>
      <w:sz w:val="20"/>
      <w:szCs w:val="20"/>
    </w:rPr>
  </w:style>
  <w:style w:type="character" w:styleId="FollowedHyperlink">
    <w:name w:val="FollowedHyperlink"/>
    <w:basedOn w:val="DefaultParagraphFont"/>
    <w:uiPriority w:val="99"/>
    <w:semiHidden/>
    <w:unhideWhenUsed/>
    <w:rsid w:val="00FC03A8"/>
    <w:rPr>
      <w:color w:val="6D6D70" w:themeColor="followedHyperlink"/>
      <w:u w:val="single"/>
    </w:rPr>
  </w:style>
  <w:style w:type="paragraph" w:styleId="Revision">
    <w:name w:val="Revision"/>
    <w:hidden/>
    <w:uiPriority w:val="99"/>
    <w:semiHidden/>
    <w:rsid w:val="00DB037F"/>
    <w:rPr>
      <w:rFonts w:ascii="Arial" w:hAnsi="Arial"/>
    </w:rPr>
  </w:style>
  <w:style w:type="character" w:styleId="UnresolvedMention">
    <w:name w:val="Unresolved Mention"/>
    <w:basedOn w:val="DefaultParagraphFont"/>
    <w:uiPriority w:val="99"/>
    <w:semiHidden/>
    <w:unhideWhenUsed/>
    <w:rsid w:val="0084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43881">
      <w:bodyDiv w:val="1"/>
      <w:marLeft w:val="0"/>
      <w:marRight w:val="0"/>
      <w:marTop w:val="0"/>
      <w:marBottom w:val="0"/>
      <w:divBdr>
        <w:top w:val="none" w:sz="0" w:space="0" w:color="auto"/>
        <w:left w:val="none" w:sz="0" w:space="0" w:color="auto"/>
        <w:bottom w:val="none" w:sz="0" w:space="0" w:color="auto"/>
        <w:right w:val="none" w:sz="0" w:space="0" w:color="auto"/>
      </w:divBdr>
    </w:div>
    <w:div w:id="11251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H\Downloads\Aged_Care_Lime_factsheet_web_March24.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0421C5181564CA042C87F8F2B4B59" ma:contentTypeVersion="4" ma:contentTypeDescription="Create a new document." ma:contentTypeScope="" ma:versionID="e23d749f52f086fcf48279b64d32ab2c">
  <xsd:schema xmlns:xsd="http://www.w3.org/2001/XMLSchema" xmlns:xs="http://www.w3.org/2001/XMLSchema" xmlns:p="http://schemas.microsoft.com/office/2006/metadata/properties" xmlns:ns2="f06b7dc2-8c88-45c8-b3cb-8b7cdfb37795" targetNamespace="http://schemas.microsoft.com/office/2006/metadata/properties" ma:root="true" ma:fieldsID="da018e254f5f82908c7fe356fcc55240" ns2:_="">
    <xsd:import namespace="f06b7dc2-8c88-45c8-b3cb-8b7cdfb377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b7dc2-8c88-45c8-b3cb-8b7cdfb37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99B41-8518-40EA-AE70-BC22C97D652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06b7dc2-8c88-45c8-b3cb-8b7cdfb37795"/>
    <ds:schemaRef ds:uri="http://www.w3.org/XML/1998/namespace"/>
  </ds:schemaRefs>
</ds:datastoreItem>
</file>

<file path=customXml/itemProps2.xml><?xml version="1.0" encoding="utf-8"?>
<ds:datastoreItem xmlns:ds="http://schemas.openxmlformats.org/officeDocument/2006/customXml" ds:itemID="{29484E51-7EC2-4439-85C4-7A155C0B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b7dc2-8c88-45c8-b3cb-8b7cdfb37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2926B9E0-DCA4-4BE7-B152-83A608AFB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Aged_Care_Lime_factsheet_web_March24.dotx</Template>
  <TotalTime>14</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Higher Everyday Living Fee fact sheet</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Everyday Living Fee fact sheet</dc:title>
  <dc:subject>Aged Care</dc:subject>
  <dc:creator>Australian Government Department of Health, Disability and Ageing</dc:creator>
  <cp:keywords>Aged Care, Aged Care Reform</cp:keywords>
  <dc:description/>
  <cp:revision>11</cp:revision>
  <dcterms:created xsi:type="dcterms:W3CDTF">2025-06-22T06:41:00Z</dcterms:created>
  <dcterms:modified xsi:type="dcterms:W3CDTF">2025-06-24T01:04:00Z</dcterms:modified>
</cp:coreProperties>
</file>