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32EF4" w14:textId="5254FD08" w:rsidR="00751A23" w:rsidRPr="004B7945" w:rsidRDefault="7B0CBFF8" w:rsidP="005D4A3F">
      <w:pPr>
        <w:pStyle w:val="Title"/>
      </w:pPr>
      <w:r w:rsidRPr="004B7945">
        <w:t>Focus on dementia</w:t>
      </w:r>
    </w:p>
    <w:p w14:paraId="3E3D0DE6" w14:textId="79A24CBE" w:rsidR="00751A23" w:rsidRPr="004B7945" w:rsidRDefault="00704791" w:rsidP="00704791">
      <w:pPr>
        <w:pStyle w:val="Subtitle"/>
        <w:sectPr w:rsidR="00751A23" w:rsidRPr="004B7945" w:rsidSect="00972611">
          <w:headerReference w:type="default" r:id="rId11"/>
          <w:footerReference w:type="even" r:id="rId12"/>
          <w:footerReference w:type="default" r:id="rId13"/>
          <w:headerReference w:type="first" r:id="rId14"/>
          <w:footerReference w:type="first" r:id="rId15"/>
          <w:type w:val="continuous"/>
          <w:pgSz w:w="11906" w:h="16838"/>
          <w:pgMar w:top="8505" w:right="1418" w:bottom="1418" w:left="1418" w:header="851" w:footer="709" w:gutter="0"/>
          <w:cols w:space="708"/>
          <w:titlePg/>
          <w:docGrid w:linePitch="360"/>
        </w:sectPr>
      </w:pPr>
      <w:r w:rsidRPr="004B7945">
        <w:t>We are making changes to improve support for people living with dementia at every stage of care</w:t>
      </w:r>
    </w:p>
    <w:p w14:paraId="4E015D1B" w14:textId="77777777" w:rsidR="00704791" w:rsidRPr="004B7945" w:rsidRDefault="00704791" w:rsidP="00EB4985">
      <w:pPr>
        <w:pStyle w:val="Heading1"/>
      </w:pPr>
      <w:r w:rsidRPr="004B7945">
        <w:lastRenderedPageBreak/>
        <w:t>Reforming Aged Care</w:t>
      </w:r>
    </w:p>
    <w:p w14:paraId="255DAE6D" w14:textId="1237A837" w:rsidR="00704791" w:rsidRPr="004B7945" w:rsidRDefault="00704791" w:rsidP="00EB4985">
      <w:r w:rsidRPr="004B7945">
        <w:t>The Australian Government is making positive changes to aged care. These changes – known as the aged care reforms – will improve aged care in Australia now and into the future.</w:t>
      </w:r>
    </w:p>
    <w:p w14:paraId="15F9485E" w14:textId="77777777" w:rsidR="00704791" w:rsidRPr="004B7945" w:rsidRDefault="00704791" w:rsidP="00EB4985">
      <w:r w:rsidRPr="004B7945">
        <w:t>Many of these reforms are in response to the recommendations of the Royal Commission into Aged Care Quality and Safety. Our vision is to deliver the highest quality person-centred care for older people, where and when they need it.</w:t>
      </w:r>
    </w:p>
    <w:p w14:paraId="1759FD8A" w14:textId="77777777" w:rsidR="00704791" w:rsidRPr="004B7945" w:rsidRDefault="00704791" w:rsidP="00EB4985">
      <w:r w:rsidRPr="004B7945">
        <w:t>Through the reforms, people living with dementia and their carers will get the support they need post-diagnosis, so they can stay in their home for longer and get high quality, skilled and dementia-informed aged care services.</w:t>
      </w:r>
    </w:p>
    <w:p w14:paraId="7260643B" w14:textId="77777777" w:rsidR="00704791" w:rsidRPr="004B7945" w:rsidRDefault="00704791" w:rsidP="00EB4985">
      <w:r w:rsidRPr="004B7945">
        <w:t>Changes include local dementia care pathways to support GP referrals, dementia training for GPs and aged care workers, more early support and outreach services, respite and education for carers, dementia-friendly building design, and minimising the use of restraints.</w:t>
      </w:r>
    </w:p>
    <w:p w14:paraId="42F9C3F7" w14:textId="77777777" w:rsidR="00704791" w:rsidRPr="004B7945" w:rsidRDefault="00704791" w:rsidP="00EB4985">
      <w:pPr>
        <w:pStyle w:val="Heading2"/>
      </w:pPr>
      <w:r w:rsidRPr="004B7945">
        <w:t>Dementia in Australia</w:t>
      </w:r>
    </w:p>
    <w:p w14:paraId="79590E60" w14:textId="2AF31379" w:rsidR="00704791" w:rsidRPr="004B7945" w:rsidRDefault="00704791" w:rsidP="00704791">
      <w:r w:rsidRPr="004B7945">
        <w:t>Over 400K Australians are living with dementia</w:t>
      </w:r>
    </w:p>
    <w:p w14:paraId="7978B02D" w14:textId="2BE48A42" w:rsidR="00704791" w:rsidRPr="004B7945" w:rsidRDefault="00704791" w:rsidP="00704791">
      <w:r w:rsidRPr="004B7945">
        <w:t>Dementia is the #1 cause of death for women</w:t>
      </w:r>
    </w:p>
    <w:p w14:paraId="2A05D70D" w14:textId="18CFAE31" w:rsidR="00704791" w:rsidRPr="004B7945" w:rsidRDefault="00704791" w:rsidP="00704791">
      <w:r w:rsidRPr="004B7945">
        <w:t xml:space="preserve">Dementia is the #2 cause of death in Australia </w:t>
      </w:r>
      <w:r w:rsidR="7805C86B" w:rsidRPr="004B7945">
        <w:t xml:space="preserve">overall, </w:t>
      </w:r>
      <w:r w:rsidRPr="004B7945">
        <w:t>after heart disease</w:t>
      </w:r>
    </w:p>
    <w:p w14:paraId="12ABA36E" w14:textId="47E80420" w:rsidR="00704791" w:rsidRPr="004B7945" w:rsidRDefault="00704791" w:rsidP="00704791">
      <w:r w:rsidRPr="004B7945">
        <w:t>People hospitalised for dementia stay 5 times longer than the average hospital stay</w:t>
      </w:r>
    </w:p>
    <w:p w14:paraId="3D17D67B" w14:textId="77777777" w:rsidR="00704791" w:rsidRPr="004B7945" w:rsidRDefault="00704791" w:rsidP="00704791">
      <w:r w:rsidRPr="004B7945">
        <w:t>Nearly 2/3 of Australians with dementia are women</w:t>
      </w:r>
    </w:p>
    <w:p w14:paraId="09F6D5DC" w14:textId="3A921E92" w:rsidR="00704791" w:rsidRPr="004B7945" w:rsidRDefault="00704791" w:rsidP="00704791">
      <w:r w:rsidRPr="004B7945">
        <w:t>Over half the people in aged care homes are living with dementia</w:t>
      </w:r>
    </w:p>
    <w:p w14:paraId="02DFB612" w14:textId="77777777" w:rsidR="00704791" w:rsidRPr="004B7945" w:rsidRDefault="00704791" w:rsidP="00EB4985">
      <w:pPr>
        <w:pStyle w:val="Heading1"/>
      </w:pPr>
      <w:r w:rsidRPr="004B7945">
        <w:t>Initiatives and programs</w:t>
      </w:r>
    </w:p>
    <w:p w14:paraId="5B58941F" w14:textId="29E8BAA3" w:rsidR="00704791" w:rsidRPr="004B7945" w:rsidRDefault="00704791" w:rsidP="00EB4985">
      <w:pPr>
        <w:pStyle w:val="Heading2"/>
      </w:pPr>
      <w:r w:rsidRPr="004B7945">
        <w:t>National Dementia Support Program</w:t>
      </w:r>
    </w:p>
    <w:p w14:paraId="70376352" w14:textId="77777777" w:rsidR="00704791" w:rsidRPr="004B7945" w:rsidRDefault="00704791" w:rsidP="00EB4985">
      <w:r w:rsidRPr="004B7945">
        <w:t>The National Dementia Support Program aims to help people living with dementia or experiencing cognitive decline, their carers, and support networks, to understand more about dementia and to support them by:</w:t>
      </w:r>
    </w:p>
    <w:p w14:paraId="17EA2D83" w14:textId="77777777" w:rsidR="00704791" w:rsidRPr="004B7945" w:rsidRDefault="00704791" w:rsidP="00EB4985">
      <w:pPr>
        <w:pStyle w:val="ListBullet"/>
      </w:pPr>
      <w:r w:rsidRPr="004B7945">
        <w:t>empowering them to make informed decisions about the support services they need</w:t>
      </w:r>
    </w:p>
    <w:p w14:paraId="0DE0C3A6" w14:textId="77777777" w:rsidR="00704791" w:rsidRPr="004B7945" w:rsidRDefault="00704791" w:rsidP="00EB4985">
      <w:pPr>
        <w:pStyle w:val="ListBullet"/>
      </w:pPr>
      <w:r w:rsidRPr="004B7945">
        <w:t>connecting them with appropriate services so they can self-manage and live well with dementia for as long as possible.</w:t>
      </w:r>
    </w:p>
    <w:p w14:paraId="02BE6E9B" w14:textId="77777777" w:rsidR="00704791" w:rsidRPr="004B7945" w:rsidRDefault="00704791" w:rsidP="00EB4985">
      <w:r w:rsidRPr="004B7945">
        <w:lastRenderedPageBreak/>
        <w:t>The National Dementia Support Program offers support through counselling, education, webinars, special assistance for vulnerable communities, and an online library service.</w:t>
      </w:r>
    </w:p>
    <w:p w14:paraId="5EA5E5BB" w14:textId="5FB41470" w:rsidR="00704791" w:rsidRPr="004B7945" w:rsidRDefault="00704791" w:rsidP="00EB4985">
      <w:r w:rsidRPr="004B7945">
        <w:t xml:space="preserve">Support is also available through the </w:t>
      </w:r>
      <w:r w:rsidRPr="004B7945">
        <w:rPr>
          <w:b/>
          <w:bCs/>
        </w:rPr>
        <w:t>National Dementia Helpline</w:t>
      </w:r>
      <w:r w:rsidRPr="004B7945">
        <w:t>, a free, confidential phone and email information and support service.</w:t>
      </w:r>
    </w:p>
    <w:p w14:paraId="1D6B2455" w14:textId="7DD04D60" w:rsidR="00704791" w:rsidRPr="004B7945" w:rsidRDefault="00704791" w:rsidP="00EB4985">
      <w:r w:rsidRPr="004B7945">
        <w:t xml:space="preserve">The helpline can be contacted on </w:t>
      </w:r>
      <w:r w:rsidRPr="004B7945">
        <w:rPr>
          <w:b/>
          <w:bCs/>
        </w:rPr>
        <w:t>1800 100 500</w:t>
      </w:r>
      <w:r w:rsidRPr="004B7945">
        <w:t xml:space="preserve"> (24/7, 365 days a year) or by email at </w:t>
      </w:r>
      <w:hyperlink r:id="rId16" w:history="1">
        <w:r w:rsidRPr="004B7945">
          <w:rPr>
            <w:rStyle w:val="Hyperlink"/>
            <w:b/>
            <w:bCs/>
            <w:color w:val="0000FF"/>
          </w:rPr>
          <w:t>helpline@dementia.org.au</w:t>
        </w:r>
      </w:hyperlink>
    </w:p>
    <w:p w14:paraId="7D53E52B" w14:textId="0E5C7C7F" w:rsidR="002309CA" w:rsidRPr="004B7945" w:rsidRDefault="002309CA" w:rsidP="00EB4985">
      <w:pPr>
        <w:pStyle w:val="Heading2"/>
      </w:pPr>
      <w:r w:rsidRPr="004B7945">
        <w:t>Dementia F</w:t>
      </w:r>
      <w:r w:rsidR="00671C7D" w:rsidRPr="004B7945">
        <w:t>riendly Communities</w:t>
      </w:r>
    </w:p>
    <w:p w14:paraId="6FB84CEE" w14:textId="0876B253" w:rsidR="006672F8" w:rsidRPr="004B7945" w:rsidRDefault="63EF210E" w:rsidP="00EB4985">
      <w:r w:rsidRPr="004B7945">
        <w:rPr>
          <w:lang w:val="en-GB"/>
        </w:rPr>
        <w:t>The Dementia Friendly Communities program aims</w:t>
      </w:r>
      <w:r w:rsidR="3456A3A0" w:rsidRPr="004B7945">
        <w:rPr>
          <w:lang w:val="en-GB"/>
        </w:rPr>
        <w:t xml:space="preserve"> to </w:t>
      </w:r>
      <w:r w:rsidR="00A641D3" w:rsidRPr="004B7945">
        <w:rPr>
          <w:lang w:val="en-GB"/>
        </w:rPr>
        <w:t>reduce the stigma surrounding dementia and increase the understanding, awareness, and acceptance of dementia at a community level</w:t>
      </w:r>
      <w:r w:rsidR="4198768D" w:rsidRPr="004B7945">
        <w:rPr>
          <w:lang w:val="en-GB"/>
        </w:rPr>
        <w:t xml:space="preserve">. </w:t>
      </w:r>
      <w:r w:rsidR="42C05025" w:rsidRPr="004B7945">
        <w:rPr>
          <w:lang w:val="en-GB"/>
        </w:rPr>
        <w:t xml:space="preserve">The </w:t>
      </w:r>
      <w:r w:rsidR="4198768D" w:rsidRPr="004B7945">
        <w:rPr>
          <w:lang w:val="en-GB"/>
        </w:rPr>
        <w:t>Dementia Friendly Communities</w:t>
      </w:r>
      <w:r w:rsidRPr="004B7945">
        <w:rPr>
          <w:lang w:val="en-GB"/>
        </w:rPr>
        <w:t xml:space="preserve"> </w:t>
      </w:r>
      <w:r w:rsidR="51E832C7" w:rsidRPr="004B7945">
        <w:rPr>
          <w:lang w:val="en-GB"/>
        </w:rPr>
        <w:t xml:space="preserve">program </w:t>
      </w:r>
      <w:r w:rsidR="463CC145" w:rsidRPr="004B7945">
        <w:rPr>
          <w:lang w:val="en-GB"/>
        </w:rPr>
        <w:t xml:space="preserve">includes the following </w:t>
      </w:r>
      <w:r w:rsidR="00E46A31" w:rsidRPr="004B7945">
        <w:rPr>
          <w:lang w:val="en-GB"/>
        </w:rPr>
        <w:t>key components</w:t>
      </w:r>
      <w:r w:rsidRPr="004B7945">
        <w:rPr>
          <w:lang w:val="en-GB"/>
        </w:rPr>
        <w:t>:</w:t>
      </w:r>
    </w:p>
    <w:p w14:paraId="0C6C301D" w14:textId="542D3B31" w:rsidR="006672F8" w:rsidRPr="004B7945" w:rsidRDefault="006672F8" w:rsidP="00EB4985">
      <w:pPr>
        <w:pStyle w:val="ListBullet"/>
      </w:pPr>
      <w:r w:rsidRPr="004B7945">
        <w:t xml:space="preserve">Dementia Friends, and Dementia Friends Hosts, </w:t>
      </w:r>
      <w:r w:rsidR="033C125A" w:rsidRPr="004B7945">
        <w:t xml:space="preserve">which </w:t>
      </w:r>
      <w:r w:rsidRPr="004B7945">
        <w:t xml:space="preserve">are </w:t>
      </w:r>
      <w:r w:rsidR="00E46A31" w:rsidRPr="004B7945">
        <w:t>empowered</w:t>
      </w:r>
      <w:r w:rsidRPr="004B7945">
        <w:t xml:space="preserve"> and </w:t>
      </w:r>
      <w:r w:rsidR="00B80FD0" w:rsidRPr="004B7945">
        <w:t>equipped</w:t>
      </w:r>
      <w:r w:rsidRPr="004B7945">
        <w:t xml:space="preserve"> to run awareness raising sessions in their own communities </w:t>
      </w:r>
    </w:p>
    <w:p w14:paraId="2D7E8082" w14:textId="6644AB34" w:rsidR="006672F8" w:rsidRPr="004B7945" w:rsidRDefault="006672F8" w:rsidP="00EB4985">
      <w:pPr>
        <w:pStyle w:val="ListBullet"/>
      </w:pPr>
      <w:r w:rsidRPr="004B7945">
        <w:t xml:space="preserve">Dementia Alliances, sustainable groups </w:t>
      </w:r>
      <w:r w:rsidR="773FC895" w:rsidRPr="004B7945">
        <w:t xml:space="preserve">of locals </w:t>
      </w:r>
      <w:r w:rsidR="000936A0" w:rsidRPr="004B7945">
        <w:t>which develop action plans to help make</w:t>
      </w:r>
      <w:r w:rsidR="00AB0F82" w:rsidRPr="004B7945">
        <w:t xml:space="preserve"> their communities dementia friendly</w:t>
      </w:r>
    </w:p>
    <w:p w14:paraId="6914C900" w14:textId="7368D303" w:rsidR="006672F8" w:rsidRPr="004B7945" w:rsidRDefault="006672F8" w:rsidP="00EB4985">
      <w:pPr>
        <w:pStyle w:val="ListBullet"/>
      </w:pPr>
      <w:r w:rsidRPr="004B7945">
        <w:t>Community Engagement Grants for local projects which encourage the inclusion and engagement of people living with dementia in their communities</w:t>
      </w:r>
    </w:p>
    <w:p w14:paraId="2AE3CBD4" w14:textId="59CBBBB7" w:rsidR="006672F8" w:rsidRPr="004B7945" w:rsidRDefault="5134BFEA" w:rsidP="00EB4985">
      <w:pPr>
        <w:pStyle w:val="ListBullet"/>
      </w:pPr>
      <w:r w:rsidRPr="004B7945">
        <w:t>Support</w:t>
      </w:r>
      <w:r w:rsidR="006672F8" w:rsidRPr="004B7945">
        <w:t xml:space="preserve"> to help community organisations and businesses become more inclusive of people living with dementia and become recognised as dementia friendly.</w:t>
      </w:r>
    </w:p>
    <w:p w14:paraId="74B55C88" w14:textId="77EA6757" w:rsidR="00050A15" w:rsidRPr="004B7945" w:rsidRDefault="63EF210E" w:rsidP="00EB4985">
      <w:pPr>
        <w:rPr>
          <w:rStyle w:val="Hyperlink"/>
        </w:rPr>
      </w:pPr>
      <w:r w:rsidRPr="004B7945">
        <w:t xml:space="preserve">To find out more visit </w:t>
      </w:r>
      <w:hyperlink r:id="rId17" w:history="1">
        <w:r w:rsidR="10781343" w:rsidRPr="004B7945">
          <w:rPr>
            <w:rStyle w:val="Hyperlink"/>
            <w:b/>
            <w:bCs/>
            <w:color w:val="0000FF"/>
          </w:rPr>
          <w:t>health.gov.au/our-work/dementia-friendly-communities</w:t>
        </w:r>
      </w:hyperlink>
    </w:p>
    <w:p w14:paraId="325DA2DA" w14:textId="77777777" w:rsidR="00704791" w:rsidRPr="004B7945" w:rsidRDefault="00704791" w:rsidP="00EB4985">
      <w:pPr>
        <w:pStyle w:val="Heading2"/>
      </w:pPr>
      <w:r w:rsidRPr="004B7945">
        <w:t>Primary Health Networks dementia support pathways</w:t>
      </w:r>
    </w:p>
    <w:p w14:paraId="4D3D5418" w14:textId="77777777" w:rsidR="00704791" w:rsidRPr="004B7945" w:rsidRDefault="00704791" w:rsidP="00EB4985">
      <w:r w:rsidRPr="004B7945">
        <w:t>Primary Health Networks have developed local dementia support pathways, helping GPs to connect people living with dementia to the additional clinical and local support they need.</w:t>
      </w:r>
    </w:p>
    <w:p w14:paraId="44D000D3" w14:textId="77777777" w:rsidR="00704791" w:rsidRPr="004B7945" w:rsidRDefault="00704791" w:rsidP="00EB4985">
      <w:r w:rsidRPr="004B7945">
        <w:t>Dementia-specific pathways are helping health professionals better support patients at all stages of dementia diagnosis and care.</w:t>
      </w:r>
    </w:p>
    <w:p w14:paraId="7ABC6BE6" w14:textId="77777777" w:rsidR="00704791" w:rsidRPr="004B7945" w:rsidRDefault="00704791" w:rsidP="00EB4985">
      <w:r w:rsidRPr="004B7945">
        <w:t>Pathways include:</w:t>
      </w:r>
    </w:p>
    <w:p w14:paraId="568BEE78" w14:textId="77777777" w:rsidR="00704791" w:rsidRPr="004B7945" w:rsidRDefault="00704791" w:rsidP="00EB4985">
      <w:pPr>
        <w:pStyle w:val="ListBullet"/>
      </w:pPr>
      <w:r w:rsidRPr="00EB4985">
        <w:t>referrals</w:t>
      </w:r>
      <w:r w:rsidRPr="004B7945">
        <w:t xml:space="preserve"> to more specialised assessment and diagnostic services where appropriate</w:t>
      </w:r>
    </w:p>
    <w:p w14:paraId="2984612C" w14:textId="3C271EE1" w:rsidR="00704791" w:rsidRPr="004B7945" w:rsidRDefault="00704791" w:rsidP="00EB4985">
      <w:pPr>
        <w:pStyle w:val="ListBullet"/>
      </w:pPr>
      <w:r w:rsidRPr="004B7945">
        <w:t>referrals to post-diagnostic services and supports for people living with dementia, their carers and families.</w:t>
      </w:r>
    </w:p>
    <w:p w14:paraId="5690B052" w14:textId="63E5E9A0" w:rsidR="00704791" w:rsidRPr="004B7945" w:rsidRDefault="00704791" w:rsidP="00EB4985">
      <w:r w:rsidRPr="004B7945">
        <w:lastRenderedPageBreak/>
        <w:t>Primary Health Networks and Dementia Australia have developed resources for people living with dementia, their carers and support networks to understand what help and services are available in their local area.</w:t>
      </w:r>
    </w:p>
    <w:p w14:paraId="07C923BE" w14:textId="77777777" w:rsidR="00704791" w:rsidRPr="004B7945" w:rsidRDefault="00704791" w:rsidP="00EB4985">
      <w:pPr>
        <w:pStyle w:val="Heading2"/>
      </w:pPr>
      <w:r w:rsidRPr="004B7945">
        <w:t xml:space="preserve">Dementia data monitoring </w:t>
      </w:r>
    </w:p>
    <w:p w14:paraId="4A6CDD5B" w14:textId="249D836F" w:rsidR="00704791" w:rsidRPr="004B7945" w:rsidRDefault="00704791" w:rsidP="00EB4985">
      <w:r w:rsidRPr="004B7945">
        <w:t xml:space="preserve">The National Centre for Monitoring Dementia, located at the Australian Institute </w:t>
      </w:r>
      <w:r w:rsidR="00221139" w:rsidRPr="004B7945">
        <w:t xml:space="preserve">of </w:t>
      </w:r>
      <w:r w:rsidRPr="004B7945">
        <w:t>Health and Welfare:</w:t>
      </w:r>
    </w:p>
    <w:p w14:paraId="4D74C1C7" w14:textId="77777777" w:rsidR="00704791" w:rsidRPr="004B7945" w:rsidRDefault="00704791" w:rsidP="00EB4985">
      <w:pPr>
        <w:pStyle w:val="ListBullet"/>
      </w:pPr>
      <w:r w:rsidRPr="004B7945">
        <w:t>undertakes routine monitoring of dementia in Australia</w:t>
      </w:r>
    </w:p>
    <w:p w14:paraId="133AC158" w14:textId="77777777" w:rsidR="00704791" w:rsidRPr="004B7945" w:rsidRDefault="00704791" w:rsidP="00EB4985">
      <w:pPr>
        <w:pStyle w:val="ListBullet"/>
      </w:pPr>
      <w:r w:rsidRPr="004B7945">
        <w:t>addresses existing data gaps</w:t>
      </w:r>
    </w:p>
    <w:p w14:paraId="5017FC79" w14:textId="77777777" w:rsidR="00704791" w:rsidRPr="004B7945" w:rsidRDefault="00704791" w:rsidP="00EB4985">
      <w:pPr>
        <w:pStyle w:val="ListBullet"/>
      </w:pPr>
      <w:r w:rsidRPr="004B7945">
        <w:t>informs specific policy needs for Australians living with dementia.</w:t>
      </w:r>
    </w:p>
    <w:p w14:paraId="433D8DF1" w14:textId="77777777" w:rsidR="00704791" w:rsidRPr="004B7945" w:rsidRDefault="00704791" w:rsidP="00EB4985">
      <w:r w:rsidRPr="004B7945">
        <w:t>New data is now available on:</w:t>
      </w:r>
    </w:p>
    <w:p w14:paraId="2B7B242E" w14:textId="77777777" w:rsidR="00704791" w:rsidRPr="004B7945" w:rsidRDefault="00704791" w:rsidP="00EB4985">
      <w:pPr>
        <w:pStyle w:val="ListBullet"/>
      </w:pPr>
      <w:r w:rsidRPr="004B7945">
        <w:t>younger onset dementia</w:t>
      </w:r>
    </w:p>
    <w:p w14:paraId="2E27B315" w14:textId="77777777" w:rsidR="00704791" w:rsidRPr="004B7945" w:rsidRDefault="00704791" w:rsidP="00EB4985">
      <w:pPr>
        <w:pStyle w:val="ListBullet"/>
      </w:pPr>
      <w:r w:rsidRPr="004B7945">
        <w:t>the mental health of people with dementia</w:t>
      </w:r>
    </w:p>
    <w:p w14:paraId="440DF336" w14:textId="77777777" w:rsidR="00704791" w:rsidRPr="004B7945" w:rsidRDefault="00704791" w:rsidP="00EB4985">
      <w:pPr>
        <w:pStyle w:val="ListBullet"/>
      </w:pPr>
      <w:r w:rsidRPr="004B7945">
        <w:t>the health and aged care interface for people with dementia.</w:t>
      </w:r>
    </w:p>
    <w:p w14:paraId="66383C80" w14:textId="5E688567" w:rsidR="00704791" w:rsidRPr="004B7945" w:rsidRDefault="00704791" w:rsidP="00EB4985">
      <w:pPr>
        <w:pStyle w:val="Heading2"/>
      </w:pPr>
      <w:r w:rsidRPr="004B7945">
        <w:t>Dementia, Ageing and Aged Care Mission</w:t>
      </w:r>
    </w:p>
    <w:p w14:paraId="1675EB32" w14:textId="77777777" w:rsidR="00704791" w:rsidRPr="004B7945" w:rsidRDefault="00704791" w:rsidP="00EB4985">
      <w:r w:rsidRPr="004B7945">
        <w:t>The Dementia, Ageing and Aged Care Mission is a Medical Research Future Fund initiative. Under the 10-year investment plan, $185 million will be invested in research between 2018–19 and 2028–29. This research will support older Australians to maintain their health and quality of life, live independently for longer and access care when needed.</w:t>
      </w:r>
    </w:p>
    <w:p w14:paraId="51485DDD" w14:textId="77777777" w:rsidR="00704791" w:rsidRPr="004B7945" w:rsidRDefault="00704791" w:rsidP="00EB4985">
      <w:pPr>
        <w:pStyle w:val="Heading2"/>
      </w:pPr>
      <w:r w:rsidRPr="004B7945">
        <w:t>National Dementia Action Plan</w:t>
      </w:r>
    </w:p>
    <w:p w14:paraId="77E9A8D5" w14:textId="5F6FC9A7" w:rsidR="00704791" w:rsidRPr="004B7945" w:rsidRDefault="00704791" w:rsidP="00EB4985">
      <w:r w:rsidRPr="004B7945">
        <w:t xml:space="preserve">The </w:t>
      </w:r>
      <w:r w:rsidR="00E75E2F" w:rsidRPr="004B7945">
        <w:t>National Dementia Action Plan 2024–2034</w:t>
      </w:r>
      <w:r w:rsidR="00395ADC" w:rsidRPr="004B7945">
        <w:t xml:space="preserve"> </w:t>
      </w:r>
      <w:r w:rsidR="23B9A712" w:rsidRPr="004B7945">
        <w:t>(Action Plan)</w:t>
      </w:r>
      <w:r w:rsidRPr="004B7945">
        <w:t xml:space="preserve"> is a joint 10-year initiative between the Australian Government and the state and territory governments.</w:t>
      </w:r>
      <w:r w:rsidR="001D679E" w:rsidRPr="004B7945">
        <w:t xml:space="preserve"> </w:t>
      </w:r>
      <w:r w:rsidRPr="004B7945">
        <w:t xml:space="preserve">It </w:t>
      </w:r>
      <w:r w:rsidR="12B34826" w:rsidRPr="004B7945">
        <w:t>includes</w:t>
      </w:r>
      <w:r w:rsidR="3EEB1F1A" w:rsidRPr="004B7945">
        <w:t xml:space="preserve"> 8 high-level actions aimed at increasing dementia awareness, reducing the population’s risk of dementia, and driving better coordinated services for people living with dementia, and their families and carers</w:t>
      </w:r>
      <w:r w:rsidR="006C7B1F" w:rsidRPr="004B7945">
        <w:t>,</w:t>
      </w:r>
      <w:r w:rsidR="3EEB1F1A" w:rsidRPr="004B7945">
        <w:t xml:space="preserve"> </w:t>
      </w:r>
      <w:r w:rsidRPr="004B7945">
        <w:t>throughout Australia.</w:t>
      </w:r>
    </w:p>
    <w:p w14:paraId="23254734" w14:textId="415FAFE9" w:rsidR="001F0A95" w:rsidRPr="004B7945" w:rsidRDefault="34C02306" w:rsidP="00EB4985">
      <w:r w:rsidRPr="004B7945">
        <w:t xml:space="preserve">Progress against the Plan will be tracked and reported annually through </w:t>
      </w:r>
      <w:r w:rsidR="00864CB4" w:rsidRPr="004B7945">
        <w:t>the</w:t>
      </w:r>
      <w:r w:rsidRPr="004B7945">
        <w:t xml:space="preserve"> </w:t>
      </w:r>
      <w:r w:rsidR="00E75E2F" w:rsidRPr="004B7945">
        <w:rPr>
          <w:rFonts w:eastAsia="Arial"/>
        </w:rPr>
        <w:t>National Dementia Action Plan indicators dashboard</w:t>
      </w:r>
      <w:r w:rsidR="00864CB4" w:rsidRPr="004B7945">
        <w:t xml:space="preserve"> </w:t>
      </w:r>
      <w:r w:rsidRPr="004B7945">
        <w:t>developed by the Australian Institute of Health and Welfare</w:t>
      </w:r>
      <w:r w:rsidR="002F1D8C" w:rsidRPr="004B7945">
        <w:t xml:space="preserve">. </w:t>
      </w:r>
    </w:p>
    <w:p w14:paraId="123BBD05" w14:textId="57EB9374" w:rsidR="00864CB4" w:rsidRPr="004B7945" w:rsidRDefault="001F0A95" w:rsidP="00EB4985">
      <w:r w:rsidRPr="004B7945">
        <w:t>The Action Plan provides the opportunity to make genuine and enduring positive changes to improve the quality of life for people in Australia living with dementia.</w:t>
      </w:r>
    </w:p>
    <w:p w14:paraId="5C5C03E2" w14:textId="7325063F" w:rsidR="00704791" w:rsidRPr="004B7945" w:rsidRDefault="00704791" w:rsidP="00EB4985">
      <w:pPr>
        <w:rPr>
          <w:b/>
          <w:bCs/>
        </w:rPr>
      </w:pPr>
      <w:r w:rsidRPr="004B7945">
        <w:t xml:space="preserve">To find out more, visit </w:t>
      </w:r>
      <w:hyperlink r:id="rId18" w:history="1">
        <w:r w:rsidRPr="004B7945">
          <w:rPr>
            <w:rStyle w:val="Hyperlink"/>
            <w:b/>
            <w:bCs/>
            <w:color w:val="0000FF"/>
          </w:rPr>
          <w:t>health.gov.au/our-work/national-dementia-action-plan</w:t>
        </w:r>
      </w:hyperlink>
    </w:p>
    <w:p w14:paraId="510DCDBE" w14:textId="77777777" w:rsidR="00704791" w:rsidRPr="004B7945" w:rsidRDefault="00704791" w:rsidP="00EB4985">
      <w:pPr>
        <w:pStyle w:val="Heading2"/>
      </w:pPr>
      <w:r w:rsidRPr="004B7945">
        <w:lastRenderedPageBreak/>
        <w:t>Dementia behaviour supports</w:t>
      </w:r>
    </w:p>
    <w:p w14:paraId="019B2FCE" w14:textId="0344BC29" w:rsidR="001C4309" w:rsidRPr="004B7945" w:rsidRDefault="00704791" w:rsidP="00EB4985">
      <w:r w:rsidRPr="004B7945">
        <w:t xml:space="preserve">Person-centred behaviour support strategies can lead to better outcomes for people living with dementia and those who care for them. </w:t>
      </w:r>
      <w:r w:rsidR="00D11DDF" w:rsidRPr="004B7945">
        <w:t>Free d</w:t>
      </w:r>
      <w:r w:rsidRPr="004B7945">
        <w:t>ementia behaviour support services provide additional specialised</w:t>
      </w:r>
      <w:r w:rsidR="002429ED" w:rsidRPr="004B7945">
        <w:t xml:space="preserve"> and pe</w:t>
      </w:r>
      <w:r w:rsidR="00D82FBA" w:rsidRPr="004B7945">
        <w:t>rsonalised</w:t>
      </w:r>
      <w:r w:rsidRPr="004B7945">
        <w:t xml:space="preserve"> help to families, carers and the </w:t>
      </w:r>
      <w:r w:rsidR="00AD2A60" w:rsidRPr="004B7945">
        <w:t xml:space="preserve">health and </w:t>
      </w:r>
      <w:r w:rsidRPr="004B7945">
        <w:t>aged care workforce where behavioural and psychological symptoms of dementia impact care</w:t>
      </w:r>
      <w:r w:rsidR="0007372F" w:rsidRPr="004B7945">
        <w:t xml:space="preserve"> for a person living with dementia</w:t>
      </w:r>
      <w:r w:rsidRPr="004B7945">
        <w:t>.</w:t>
      </w:r>
      <w:r w:rsidR="00941C96" w:rsidRPr="004B7945">
        <w:t xml:space="preserve"> </w:t>
      </w:r>
    </w:p>
    <w:p w14:paraId="199AC74B" w14:textId="1848F888" w:rsidR="00704791" w:rsidRPr="004B7945" w:rsidRDefault="00941C96" w:rsidP="00EB4985">
      <w:r w:rsidRPr="004B7945">
        <w:t xml:space="preserve">Dementia behaviour support services are currently delivered by Dementia Support </w:t>
      </w:r>
      <w:proofErr w:type="gramStart"/>
      <w:r w:rsidRPr="004B7945">
        <w:t>Australia</w:t>
      </w:r>
      <w:proofErr w:type="gramEnd"/>
      <w:r w:rsidRPr="004B7945">
        <w:t xml:space="preserve"> and </w:t>
      </w:r>
      <w:r w:rsidR="00066739" w:rsidRPr="004B7945">
        <w:t>their</w:t>
      </w:r>
      <w:r w:rsidR="005A6957" w:rsidRPr="004B7945">
        <w:t xml:space="preserve"> </w:t>
      </w:r>
      <w:r w:rsidR="00CC1F61" w:rsidRPr="004B7945">
        <w:t>help</w:t>
      </w:r>
      <w:r w:rsidR="002248B5" w:rsidRPr="004B7945">
        <w:t xml:space="preserve">line </w:t>
      </w:r>
      <w:r w:rsidRPr="004B7945">
        <w:t xml:space="preserve">can be accessed 24/7 on </w:t>
      </w:r>
      <w:r w:rsidRPr="004B7945">
        <w:rPr>
          <w:b/>
          <w:bCs/>
        </w:rPr>
        <w:t xml:space="preserve">1800 699 799 </w:t>
      </w:r>
      <w:r w:rsidRPr="004B7945">
        <w:t>or by visiting</w:t>
      </w:r>
      <w:r w:rsidR="00961B13" w:rsidRPr="004B7945">
        <w:t xml:space="preserve"> </w:t>
      </w:r>
      <w:hyperlink r:id="rId19" w:history="1">
        <w:r w:rsidR="00961B13" w:rsidRPr="00141F26">
          <w:rPr>
            <w:rStyle w:val="Hyperlink"/>
            <w:b/>
            <w:bCs/>
            <w:color w:val="0000FF"/>
          </w:rPr>
          <w:t>dementia.com.au</w:t>
        </w:r>
      </w:hyperlink>
    </w:p>
    <w:p w14:paraId="61DC56D8" w14:textId="77777777" w:rsidR="00704791" w:rsidRPr="004B7945" w:rsidRDefault="00704791" w:rsidP="00EB4985">
      <w:pPr>
        <w:pStyle w:val="Heading3"/>
      </w:pPr>
      <w:r w:rsidRPr="004B7945">
        <w:t>Dementia Behaviour Management Advisory Service</w:t>
      </w:r>
    </w:p>
    <w:p w14:paraId="5CFC8B10" w14:textId="59E402A1" w:rsidR="00704791" w:rsidRPr="004B7945" w:rsidRDefault="00704791" w:rsidP="00EB4985">
      <w:r w:rsidRPr="004B7945">
        <w:t>The Dementia Behaviour Management Advisory Service provides support and advice when mild to moderate behavioural and psychological symptoms of dementia impact a person’s care or quality of life. Trained consultants work in</w:t>
      </w:r>
      <w:r w:rsidR="00765D58" w:rsidRPr="004B7945">
        <w:t xml:space="preserve"> any setting</w:t>
      </w:r>
      <w:r w:rsidR="00603B03" w:rsidRPr="004B7945">
        <w:t xml:space="preserve"> (including community, residential aged care and hea</w:t>
      </w:r>
      <w:r w:rsidR="00530B35" w:rsidRPr="004B7945">
        <w:t>l</w:t>
      </w:r>
      <w:r w:rsidR="00603B03" w:rsidRPr="004B7945">
        <w:t>thcar</w:t>
      </w:r>
      <w:r w:rsidR="00530B35" w:rsidRPr="004B7945">
        <w:t>e</w:t>
      </w:r>
      <w:r w:rsidR="00603B03" w:rsidRPr="004B7945">
        <w:t xml:space="preserve"> settings</w:t>
      </w:r>
      <w:r w:rsidR="00530B35" w:rsidRPr="004B7945">
        <w:t>)</w:t>
      </w:r>
      <w:r w:rsidR="001459D1" w:rsidRPr="004B7945">
        <w:t xml:space="preserve">, </w:t>
      </w:r>
      <w:r w:rsidR="00603B03" w:rsidRPr="004B7945">
        <w:t>anywhere in Australia (including rural and remote locations)</w:t>
      </w:r>
      <w:r w:rsidR="001459D1" w:rsidRPr="004B7945">
        <w:t xml:space="preserve"> </w:t>
      </w:r>
      <w:r w:rsidR="0055496E" w:rsidRPr="004B7945">
        <w:t>and irrespective of the age of the person living with dementia</w:t>
      </w:r>
      <w:r w:rsidR="002709ED" w:rsidRPr="004B7945">
        <w:t>. Their roles are</w:t>
      </w:r>
      <w:r w:rsidR="00111868" w:rsidRPr="004B7945">
        <w:t xml:space="preserve"> </w:t>
      </w:r>
      <w:r w:rsidRPr="004B7945">
        <w:t>to:</w:t>
      </w:r>
    </w:p>
    <w:p w14:paraId="5F6FC28C" w14:textId="497A3DC0" w:rsidR="00704791" w:rsidRPr="004B7945" w:rsidRDefault="00704791" w:rsidP="00EB4985">
      <w:pPr>
        <w:pStyle w:val="ListBullet"/>
      </w:pPr>
      <w:r w:rsidRPr="004B7945">
        <w:t>support service providers and individuals caring for people living with dementia</w:t>
      </w:r>
    </w:p>
    <w:p w14:paraId="5D87579D" w14:textId="6929C9EF" w:rsidR="00704791" w:rsidRPr="004B7945" w:rsidRDefault="00704791" w:rsidP="00EB4985">
      <w:pPr>
        <w:pStyle w:val="ListBullet"/>
      </w:pPr>
      <w:r w:rsidRPr="004B7945">
        <w:t xml:space="preserve">help </w:t>
      </w:r>
      <w:r w:rsidR="00EA33B2" w:rsidRPr="004B7945">
        <w:t xml:space="preserve">service </w:t>
      </w:r>
      <w:r w:rsidRPr="004B7945">
        <w:t>providers and carers to understand the causes and/or triggers</w:t>
      </w:r>
      <w:r w:rsidR="001D679E" w:rsidRPr="004B7945">
        <w:t xml:space="preserve"> </w:t>
      </w:r>
      <w:r w:rsidRPr="004B7945">
        <w:t>of behaviours</w:t>
      </w:r>
    </w:p>
    <w:p w14:paraId="2C390B50" w14:textId="77777777" w:rsidR="00704791" w:rsidRPr="004B7945" w:rsidRDefault="00704791" w:rsidP="00EB4985">
      <w:pPr>
        <w:pStyle w:val="ListBullet"/>
      </w:pPr>
      <w:r w:rsidRPr="004B7945">
        <w:t>assist providers and carers to develop strategies that optimise function, reduce pain, support other unmet needs, and improve engagement.</w:t>
      </w:r>
    </w:p>
    <w:p w14:paraId="2373B768" w14:textId="3889C4A0" w:rsidR="00704791" w:rsidRPr="004B7945" w:rsidRDefault="00704791" w:rsidP="00EB4985">
      <w:pPr>
        <w:pStyle w:val="Heading3"/>
      </w:pPr>
      <w:r w:rsidRPr="004B7945">
        <w:t>Severe Behaviour Response Teams</w:t>
      </w:r>
    </w:p>
    <w:p w14:paraId="294FE53A" w14:textId="7A846DC6" w:rsidR="00704791" w:rsidRPr="004B7945" w:rsidRDefault="00704791" w:rsidP="00EB4985">
      <w:r w:rsidRPr="004B7945">
        <w:t xml:space="preserve">Approved </w:t>
      </w:r>
      <w:r w:rsidR="005C3D78" w:rsidRPr="004B7945">
        <w:t xml:space="preserve">residential </w:t>
      </w:r>
      <w:r w:rsidRPr="004B7945">
        <w:t>aged care providers can request assistance from Severe Behaviour Response Teams to address the needs of people living with severe behavioural and psychological symptoms of dementia.</w:t>
      </w:r>
    </w:p>
    <w:p w14:paraId="7919B0BE" w14:textId="5CFE425B" w:rsidR="00704791" w:rsidRPr="004B7945" w:rsidRDefault="00704791" w:rsidP="00EB4985">
      <w:r w:rsidRPr="004B7945">
        <w:t xml:space="preserve">Severe Behaviour Response Teams will partner with the </w:t>
      </w:r>
      <w:r w:rsidR="00805678" w:rsidRPr="004B7945">
        <w:t>care</w:t>
      </w:r>
      <w:r w:rsidRPr="004B7945">
        <w:t xml:space="preserve"> network to:</w:t>
      </w:r>
    </w:p>
    <w:p w14:paraId="699E5E95" w14:textId="77777777" w:rsidR="00704791" w:rsidRPr="004B7945" w:rsidRDefault="00704791" w:rsidP="00EB4985">
      <w:pPr>
        <w:pStyle w:val="ListBullet"/>
      </w:pPr>
      <w:r w:rsidRPr="004B7945">
        <w:t>understand the causes that led to changes in behaviour and develop tailored care plans which can inform behaviour support plans</w:t>
      </w:r>
    </w:p>
    <w:p w14:paraId="7B9F7A2E" w14:textId="4E8C4A07" w:rsidR="00704791" w:rsidRPr="004B7945" w:rsidRDefault="00704791" w:rsidP="00EB4985">
      <w:pPr>
        <w:pStyle w:val="ListBullet"/>
      </w:pPr>
      <w:r w:rsidRPr="004B7945">
        <w:t>increase staff knowledge through modelling strategies</w:t>
      </w:r>
    </w:p>
    <w:p w14:paraId="301F20D0" w14:textId="77777777" w:rsidR="00704791" w:rsidRPr="004B7945" w:rsidRDefault="00704791" w:rsidP="00EB4985">
      <w:pPr>
        <w:pStyle w:val="ListBullet"/>
      </w:pPr>
      <w:r w:rsidRPr="004B7945">
        <w:t>provide ongoing guidance to implement recommendations.</w:t>
      </w:r>
    </w:p>
    <w:p w14:paraId="215366DB" w14:textId="77777777" w:rsidR="00704791" w:rsidRPr="004B7945" w:rsidRDefault="00704791" w:rsidP="00EB4985">
      <w:pPr>
        <w:pStyle w:val="Heading2"/>
      </w:pPr>
      <w:r w:rsidRPr="004B7945">
        <w:t>Specialist dementia care</w:t>
      </w:r>
    </w:p>
    <w:p w14:paraId="179DB25B" w14:textId="484C9394" w:rsidR="00704791" w:rsidRPr="004B7945" w:rsidRDefault="00704791" w:rsidP="00EB4985">
      <w:r w:rsidRPr="004B7945">
        <w:t>The Specialist Dementia Care Program supports people with very severe behavioural and psychological symptoms of dementia</w:t>
      </w:r>
      <w:r w:rsidR="2B35493A" w:rsidRPr="004B7945">
        <w:t>, w</w:t>
      </w:r>
      <w:r w:rsidR="7918050C" w:rsidRPr="004B7945">
        <w:t xml:space="preserve">here their </w:t>
      </w:r>
      <w:r w:rsidRPr="004B7945">
        <w:t>support needs cannot be met in a</w:t>
      </w:r>
      <w:r w:rsidR="1D132B98" w:rsidRPr="004B7945">
        <w:t xml:space="preserve"> </w:t>
      </w:r>
      <w:r w:rsidRPr="004B7945">
        <w:t>residential aged care facility. The program enables specialised care for people living with dementia in circumstances where</w:t>
      </w:r>
      <w:r w:rsidR="00926E4A" w:rsidRPr="004B7945">
        <w:t xml:space="preserve"> the</w:t>
      </w:r>
      <w:r w:rsidRPr="004B7945">
        <w:t>:</w:t>
      </w:r>
    </w:p>
    <w:p w14:paraId="17D01BE3" w14:textId="3CC66D68" w:rsidR="00704791" w:rsidRPr="004B7945" w:rsidRDefault="00704791" w:rsidP="00EB4985">
      <w:pPr>
        <w:pStyle w:val="ListBullet"/>
      </w:pPr>
      <w:r w:rsidRPr="004B7945">
        <w:lastRenderedPageBreak/>
        <w:t xml:space="preserve">person has </w:t>
      </w:r>
      <w:r w:rsidR="09303E86" w:rsidRPr="004B7945">
        <w:t xml:space="preserve">very </w:t>
      </w:r>
      <w:r w:rsidRPr="004B7945">
        <w:t>severe dementia complicated by physical aggression or other behaviours</w:t>
      </w:r>
    </w:p>
    <w:p w14:paraId="25CA8A3D" w14:textId="2360040D" w:rsidR="00704791" w:rsidRPr="004B7945" w:rsidRDefault="00704791" w:rsidP="00EB4985">
      <w:pPr>
        <w:pStyle w:val="ListBullet"/>
      </w:pPr>
      <w:r w:rsidRPr="004B7945">
        <w:t>person’s residential care facility or carers cannot manage the behaviours, even with help from other services.</w:t>
      </w:r>
    </w:p>
    <w:p w14:paraId="66261788" w14:textId="45727962" w:rsidR="00704791" w:rsidRPr="004B7945" w:rsidRDefault="680BA1C3" w:rsidP="00EB4985">
      <w:r w:rsidRPr="004B7945">
        <w:t xml:space="preserve">Small group care is provided </w:t>
      </w:r>
      <w:r w:rsidR="00704791" w:rsidRPr="004B7945">
        <w:t>in a cottage-like, dementia-friendly environment in which people living with dementia receive:</w:t>
      </w:r>
    </w:p>
    <w:p w14:paraId="5E61A049" w14:textId="77777777" w:rsidR="00704791" w:rsidRPr="004B7945" w:rsidRDefault="00704791" w:rsidP="00EB4985">
      <w:pPr>
        <w:pStyle w:val="ListBullet"/>
      </w:pPr>
      <w:r w:rsidRPr="004B7945">
        <w:t>personalised, goal-focused care from staff with dementia training</w:t>
      </w:r>
    </w:p>
    <w:p w14:paraId="6045D32E" w14:textId="77777777" w:rsidR="00704791" w:rsidRPr="004B7945" w:rsidRDefault="00704791" w:rsidP="00EB4985">
      <w:pPr>
        <w:pStyle w:val="ListBullet"/>
      </w:pPr>
      <w:r w:rsidRPr="004B7945">
        <w:t>support from specialist clinical services.</w:t>
      </w:r>
    </w:p>
    <w:p w14:paraId="624EEF3A" w14:textId="5D9947BB" w:rsidR="00704791" w:rsidRPr="004B7945" w:rsidRDefault="00704791" w:rsidP="00EB4985">
      <w:r w:rsidRPr="004B7945">
        <w:t>The Specialist Dementia Care Program is a transitional program which aims to reduce or stabilise behavioural symptoms of dementia within 12 months, on average.</w:t>
      </w:r>
    </w:p>
    <w:p w14:paraId="093C74B1" w14:textId="77777777" w:rsidR="00704791" w:rsidRPr="004B7945" w:rsidRDefault="00704791" w:rsidP="00EB4985">
      <w:r w:rsidRPr="004B7945">
        <w:t>The program aims to work with residential aged care providers to:</w:t>
      </w:r>
    </w:p>
    <w:p w14:paraId="6F555E00" w14:textId="77777777" w:rsidR="00704791" w:rsidRPr="00EB4985" w:rsidRDefault="00704791" w:rsidP="00EB4985">
      <w:pPr>
        <w:pStyle w:val="ListBullet"/>
      </w:pPr>
      <w:r w:rsidRPr="00EB4985">
        <w:t>provide support for people living with dementia to transition in and out of residential care as needed</w:t>
      </w:r>
    </w:p>
    <w:p w14:paraId="39040C94" w14:textId="77777777" w:rsidR="00704791" w:rsidRPr="00EB4985" w:rsidRDefault="00704791" w:rsidP="00EB4985">
      <w:pPr>
        <w:pStyle w:val="ListBullet"/>
      </w:pPr>
      <w:r w:rsidRPr="00EB4985">
        <w:t>develop best-practice care, without restraints, in a dementia-friendly environment</w:t>
      </w:r>
    </w:p>
    <w:p w14:paraId="6B6356DD" w14:textId="77777777" w:rsidR="00704791" w:rsidRPr="00EB4985" w:rsidRDefault="00704791" w:rsidP="00EB4985">
      <w:pPr>
        <w:pStyle w:val="ListBullet"/>
      </w:pPr>
      <w:r w:rsidRPr="00EB4985">
        <w:t>support people to move into less intensive care settings when they no longer need care through the program</w:t>
      </w:r>
    </w:p>
    <w:p w14:paraId="5D0858F7" w14:textId="77777777" w:rsidR="00704791" w:rsidRPr="00EB4985" w:rsidRDefault="00704791" w:rsidP="00EB4985">
      <w:pPr>
        <w:pStyle w:val="ListBullet"/>
      </w:pPr>
      <w:r w:rsidRPr="00EB4985">
        <w:t>work alongside state and territory government services and behaviour support services</w:t>
      </w:r>
    </w:p>
    <w:p w14:paraId="71C37B20" w14:textId="77777777" w:rsidR="00704791" w:rsidRPr="004B7945" w:rsidRDefault="00704791" w:rsidP="00EB4985">
      <w:pPr>
        <w:pStyle w:val="ListBullet"/>
      </w:pPr>
      <w:r w:rsidRPr="00EB4985">
        <w:t>improve quality of life for people living with very severe behavioural and psychological</w:t>
      </w:r>
      <w:r w:rsidRPr="004B7945">
        <w:t xml:space="preserve"> symptoms of dementia.</w:t>
      </w:r>
    </w:p>
    <w:p w14:paraId="2449DF2A" w14:textId="2FA40422" w:rsidR="00704791" w:rsidRPr="004B7945" w:rsidRDefault="00704791" w:rsidP="00EB4985">
      <w:pPr>
        <w:rPr>
          <w:b/>
          <w:bCs/>
          <w:color w:val="0000FF"/>
        </w:rPr>
      </w:pPr>
      <w:r w:rsidRPr="004B7945">
        <w:t xml:space="preserve">To find out more, visit </w:t>
      </w:r>
      <w:hyperlink r:id="rId20" w:history="1">
        <w:r w:rsidRPr="004B7945">
          <w:rPr>
            <w:rStyle w:val="Hyperlink"/>
            <w:b/>
            <w:bCs/>
            <w:color w:val="0000FF"/>
          </w:rPr>
          <w:t>health.gov.au/our-work/specialist-dementia-care-program-</w:t>
        </w:r>
        <w:proofErr w:type="spellStart"/>
        <w:r w:rsidRPr="004B7945">
          <w:rPr>
            <w:rStyle w:val="Hyperlink"/>
            <w:b/>
            <w:bCs/>
            <w:color w:val="0000FF"/>
          </w:rPr>
          <w:t>sdcp</w:t>
        </w:r>
        <w:proofErr w:type="spellEnd"/>
      </w:hyperlink>
    </w:p>
    <w:p w14:paraId="1183D928" w14:textId="334D53CA" w:rsidR="00617EEF" w:rsidRPr="004B7945" w:rsidRDefault="00617EEF" w:rsidP="00EB4985">
      <w:pPr>
        <w:pStyle w:val="Heading2"/>
      </w:pPr>
      <w:r w:rsidRPr="004B7945">
        <w:t>Hospital to Aged Care Dementia Support Program</w:t>
      </w:r>
    </w:p>
    <w:p w14:paraId="228AD33B" w14:textId="5165D622" w:rsidR="002B253D" w:rsidRPr="00EB4985" w:rsidRDefault="002B253D" w:rsidP="00EB4985">
      <w:r w:rsidRPr="00EB4985">
        <w:t>The Hospital to Aged Care Dementia Support Program helps older people living with dementia transition from hospital into residential aged care or home with aged care support.</w:t>
      </w:r>
      <w:r w:rsidR="005B4A61" w:rsidRPr="00EB4985">
        <w:t xml:space="preserve"> </w:t>
      </w:r>
      <w:r w:rsidRPr="00EB4985">
        <w:t>The program supports hospital and aged care staff, the older person and their family or carers:</w:t>
      </w:r>
    </w:p>
    <w:p w14:paraId="42D6314F" w14:textId="5FE4D207" w:rsidR="002B253D" w:rsidRPr="004B7945" w:rsidRDefault="002B253D" w:rsidP="00EB4985">
      <w:pPr>
        <w:pStyle w:val="ListBullet"/>
      </w:pPr>
      <w:r w:rsidRPr="004B7945">
        <w:t xml:space="preserve">during their hospital </w:t>
      </w:r>
      <w:proofErr w:type="spellStart"/>
      <w:r w:rsidRPr="004B7945">
        <w:t>sta</w:t>
      </w:r>
      <w:proofErr w:type="spellEnd"/>
    </w:p>
    <w:p w14:paraId="2E2E8A5A" w14:textId="77777777" w:rsidR="002B253D" w:rsidRPr="004B7945" w:rsidRDefault="002B253D" w:rsidP="00EB4985">
      <w:pPr>
        <w:pStyle w:val="ListBullet"/>
      </w:pPr>
      <w:r w:rsidRPr="004B7945">
        <w:t>when transitioning out of hospital </w:t>
      </w:r>
    </w:p>
    <w:p w14:paraId="4A7E72B1" w14:textId="685A38FF" w:rsidR="002B253D" w:rsidRPr="004B7945" w:rsidRDefault="002B253D" w:rsidP="00EB4985">
      <w:pPr>
        <w:pStyle w:val="ListBullet"/>
      </w:pPr>
      <w:r w:rsidRPr="004B7945">
        <w:t>following hospital discharge into an aged care supported environment for up to 3 months.</w:t>
      </w:r>
    </w:p>
    <w:p w14:paraId="1F29410F" w14:textId="1293B4C1" w:rsidR="00617EEF" w:rsidRPr="004B7945" w:rsidRDefault="00BD3027" w:rsidP="00EB4985">
      <w:r w:rsidRPr="004B7945">
        <w:t>Dementia Support Australia is delivering the program on behalf of the Australian Government</w:t>
      </w:r>
      <w:r w:rsidR="00EA5ACA" w:rsidRPr="004B7945">
        <w:t xml:space="preserve"> in </w:t>
      </w:r>
      <w:r w:rsidR="00E00948" w:rsidRPr="004B7945">
        <w:t xml:space="preserve">11 </w:t>
      </w:r>
      <w:r w:rsidR="00EA5ACA" w:rsidRPr="004B7945">
        <w:t>locations</w:t>
      </w:r>
      <w:r w:rsidR="00E00948" w:rsidRPr="004B7945">
        <w:t>, with a presence in every state and territory</w:t>
      </w:r>
      <w:r w:rsidRPr="004B7945">
        <w:t xml:space="preserve">. </w:t>
      </w:r>
      <w:r w:rsidR="00C512A3" w:rsidRPr="004B7945">
        <w:t>Staff in participating hospitals can refer eligible</w:t>
      </w:r>
      <w:r w:rsidR="00C431FC" w:rsidRPr="004B7945">
        <w:t xml:space="preserve"> hospital patients</w:t>
      </w:r>
      <w:r w:rsidR="00C512A3" w:rsidRPr="004B7945">
        <w:t xml:space="preserve"> to the program. </w:t>
      </w:r>
      <w:r w:rsidR="00617EEF" w:rsidRPr="004B7945">
        <w:t xml:space="preserve">To find out more, visit </w:t>
      </w:r>
      <w:hyperlink r:id="rId21" w:history="1">
        <w:r w:rsidR="00617EEF" w:rsidRPr="00141F26">
          <w:rPr>
            <w:rStyle w:val="Hyperlink"/>
            <w:b/>
            <w:bCs/>
            <w:color w:val="0000FF"/>
          </w:rPr>
          <w:t>health.gov.au/our-work/</w:t>
        </w:r>
        <w:proofErr w:type="spellStart"/>
        <w:r w:rsidR="00617EEF" w:rsidRPr="00141F26">
          <w:rPr>
            <w:rStyle w:val="Hyperlink"/>
            <w:b/>
            <w:bCs/>
            <w:color w:val="0000FF"/>
          </w:rPr>
          <w:t>hacdsp</w:t>
        </w:r>
        <w:proofErr w:type="spellEnd"/>
      </w:hyperlink>
      <w:r w:rsidR="00617EEF" w:rsidRPr="004B7945">
        <w:t xml:space="preserve"> </w:t>
      </w:r>
    </w:p>
    <w:p w14:paraId="41030328" w14:textId="05B6B276" w:rsidR="00704791" w:rsidRPr="004B7945" w:rsidRDefault="00704791" w:rsidP="00EB4985">
      <w:pPr>
        <w:pStyle w:val="Heading2"/>
      </w:pPr>
      <w:r w:rsidRPr="004B7945">
        <w:lastRenderedPageBreak/>
        <w:t>Dementia training</w:t>
      </w:r>
    </w:p>
    <w:p w14:paraId="2B9CF883" w14:textId="0AA69BCB" w:rsidR="00704791" w:rsidRPr="004B7945" w:rsidRDefault="00704791" w:rsidP="00EB4985">
      <w:r w:rsidRPr="004B7945">
        <w:t>Dementia Training Australia is upskilling aged care and health workers in dementia care by offering</w:t>
      </w:r>
      <w:r w:rsidR="004E4236" w:rsidRPr="004B7945">
        <w:t xml:space="preserve"> free training and resources, including</w:t>
      </w:r>
      <w:r w:rsidRPr="004B7945">
        <w:t>:</w:t>
      </w:r>
    </w:p>
    <w:p w14:paraId="3FF69168" w14:textId="77777777" w:rsidR="00704791" w:rsidRPr="004B7945" w:rsidRDefault="00704791" w:rsidP="00EB4985">
      <w:pPr>
        <w:pStyle w:val="ListBullet"/>
      </w:pPr>
      <w:r w:rsidRPr="004B7945">
        <w:t>accredited vocational level dementia care training courses free to eligible care workers</w:t>
      </w:r>
    </w:p>
    <w:p w14:paraId="7135181F" w14:textId="2693DA6D" w:rsidR="00704791" w:rsidRPr="004B7945" w:rsidRDefault="00704791" w:rsidP="00EB4985">
      <w:pPr>
        <w:pStyle w:val="ListBullet"/>
      </w:pPr>
      <w:r w:rsidRPr="004B7945">
        <w:t>continuing professional development training on dementia assessment, diagnosis and management to GPs, nurses, pharmacists, psychologists, specialists, allied health and other relevant professionals</w:t>
      </w:r>
    </w:p>
    <w:p w14:paraId="1CEB5932" w14:textId="06D22597" w:rsidR="00704791" w:rsidRPr="004B7945" w:rsidRDefault="00704791" w:rsidP="00EB4985">
      <w:pPr>
        <w:pStyle w:val="ListBullet"/>
      </w:pPr>
      <w:r w:rsidRPr="004B7945">
        <w:t xml:space="preserve">on-site training to aged care providers including, where appropriate, </w:t>
      </w:r>
      <w:r w:rsidR="00A45D47">
        <w:t xml:space="preserve">a </w:t>
      </w:r>
      <w:r w:rsidRPr="004B7945">
        <w:t>dementia skills and environment audit followed by a tailored training package</w:t>
      </w:r>
    </w:p>
    <w:p w14:paraId="2C3D3B9F" w14:textId="77777777" w:rsidR="00303866" w:rsidRPr="004B7945" w:rsidRDefault="00303866" w:rsidP="00EB4985">
      <w:pPr>
        <w:pStyle w:val="ListBullet"/>
      </w:pPr>
      <w:r w:rsidRPr="004B7945">
        <w:t>communities of practice and advanced training opportunities to help dementia care leaders share and embed best practice and build local leadership in dementia care for personal care workers</w:t>
      </w:r>
    </w:p>
    <w:p w14:paraId="0BC9976D" w14:textId="0E2B4CD5" w:rsidR="00704791" w:rsidRPr="004B7945" w:rsidRDefault="00704791" w:rsidP="00EB4985">
      <w:pPr>
        <w:pStyle w:val="ListBullet"/>
      </w:pPr>
      <w:r w:rsidRPr="004B7945">
        <w:t>an online training portal to complement face-to-face training delivery</w:t>
      </w:r>
      <w:r w:rsidR="00303866" w:rsidRPr="004B7945">
        <w:t>.</w:t>
      </w:r>
    </w:p>
    <w:p w14:paraId="056EFF27" w14:textId="090EBFEE" w:rsidR="00704791" w:rsidRPr="004B7945" w:rsidRDefault="007F2C14" w:rsidP="00EB4985">
      <w:r w:rsidRPr="004B7945">
        <w:t>The</w:t>
      </w:r>
      <w:r w:rsidR="00424AC2" w:rsidRPr="004B7945">
        <w:t xml:space="preserve"> new</w:t>
      </w:r>
      <w:r w:rsidR="00704791" w:rsidRPr="004B7945">
        <w:t xml:space="preserve"> National Dementia Training and Education Standards Framework provide</w:t>
      </w:r>
      <w:r w:rsidRPr="004B7945">
        <w:t>s</w:t>
      </w:r>
      <w:r w:rsidR="00704791" w:rsidRPr="004B7945">
        <w:t xml:space="preserve"> a comprehensive guide to understanding key learning areas and desired outcomes from dementia education across a broad range of education settings.</w:t>
      </w:r>
    </w:p>
    <w:p w14:paraId="0E3F2A3A" w14:textId="453728A6" w:rsidR="00704791" w:rsidRPr="004B7945" w:rsidRDefault="00704791" w:rsidP="00EB4985">
      <w:r w:rsidRPr="004B7945">
        <w:t>The framework support</w:t>
      </w:r>
      <w:r w:rsidR="15242ADC" w:rsidRPr="004B7945">
        <w:t xml:space="preserve">s </w:t>
      </w:r>
      <w:r w:rsidRPr="004B7945">
        <w:t>accessible and consistent education and training pathways to help users to navigate dementia training and find high-quality training that is targeted to their specific learning needs.</w:t>
      </w:r>
      <w:r w:rsidR="4D0BDBA3" w:rsidRPr="004B7945">
        <w:t xml:space="preserve"> </w:t>
      </w:r>
    </w:p>
    <w:p w14:paraId="5DAFE447" w14:textId="71954787" w:rsidR="00704791" w:rsidRPr="004B7945" w:rsidRDefault="00704791" w:rsidP="00EB4985">
      <w:r w:rsidRPr="004B7945">
        <w:t xml:space="preserve">Additional training on managing changed behaviour </w:t>
      </w:r>
      <w:r w:rsidR="004F25E1" w:rsidRPr="004B7945">
        <w:t xml:space="preserve">is </w:t>
      </w:r>
      <w:r w:rsidRPr="004B7945">
        <w:t xml:space="preserve">also </w:t>
      </w:r>
      <w:r w:rsidR="004F25E1" w:rsidRPr="004B7945">
        <w:t>available</w:t>
      </w:r>
      <w:r w:rsidRPr="004B7945">
        <w:t>. This includes</w:t>
      </w:r>
      <w:r w:rsidR="0C8C0DEF" w:rsidRPr="004B7945">
        <w:t xml:space="preserve"> the </w:t>
      </w:r>
      <w:r w:rsidR="00181649" w:rsidRPr="004B7945">
        <w:t>Changed Behaviour Toolkit,</w:t>
      </w:r>
      <w:r w:rsidR="0C8C0DEF" w:rsidRPr="004B7945">
        <w:t xml:space="preserve"> </w:t>
      </w:r>
      <w:r w:rsidR="127E1BB8" w:rsidRPr="004B7945">
        <w:t xml:space="preserve">which focusses on best practice approaches with an emphasis on the person behind the behaviour, as well as specific changed behaviour and </w:t>
      </w:r>
      <w:r w:rsidR="5EB9E358" w:rsidRPr="004B7945">
        <w:t>psychological</w:t>
      </w:r>
      <w:r w:rsidR="127E1BB8" w:rsidRPr="004B7945">
        <w:t xml:space="preserve"> symptoms. </w:t>
      </w:r>
    </w:p>
    <w:p w14:paraId="3FD55D3F" w14:textId="66A4723D" w:rsidR="00704791" w:rsidRPr="004B7945" w:rsidRDefault="00704791" w:rsidP="00EB4985">
      <w:r w:rsidRPr="004B7945">
        <w:t xml:space="preserve">For further information about training, education and resources, </w:t>
      </w:r>
      <w:r w:rsidR="007C191E" w:rsidRPr="004B7945">
        <w:t xml:space="preserve">call </w:t>
      </w:r>
      <w:r w:rsidR="007C191E" w:rsidRPr="004B7945">
        <w:rPr>
          <w:b/>
          <w:bCs/>
        </w:rPr>
        <w:t>1300 229 092</w:t>
      </w:r>
      <w:r w:rsidR="007C191E" w:rsidRPr="004B7945">
        <w:t xml:space="preserve"> or </w:t>
      </w:r>
      <w:r w:rsidRPr="004B7945">
        <w:t xml:space="preserve">visit </w:t>
      </w:r>
      <w:hyperlink r:id="rId22" w:history="1">
        <w:r w:rsidRPr="004B7945">
          <w:rPr>
            <w:rStyle w:val="Hyperlink"/>
            <w:b/>
            <w:bCs/>
            <w:color w:val="0000FF"/>
          </w:rPr>
          <w:t>dta.com.au</w:t>
        </w:r>
      </w:hyperlink>
      <w:r w:rsidRPr="004B7945">
        <w:t xml:space="preserve"> </w:t>
      </w:r>
    </w:p>
    <w:p w14:paraId="7767117A" w14:textId="786B49BD" w:rsidR="00704791" w:rsidRPr="004B7945" w:rsidRDefault="00704791" w:rsidP="00EB4985">
      <w:pPr>
        <w:pStyle w:val="Heading2"/>
      </w:pPr>
      <w:r w:rsidRPr="004B7945">
        <w:t>Improving respite care for people living with dementia and their carers</w:t>
      </w:r>
    </w:p>
    <w:p w14:paraId="48165C1F" w14:textId="62611CEC" w:rsidR="00704791" w:rsidRPr="004B7945" w:rsidRDefault="00704791" w:rsidP="00EB4985">
      <w:r w:rsidRPr="004B7945">
        <w:t>This program aims to support carers and families caring for a person living with dementia through access to dementia-specific respite support services, which</w:t>
      </w:r>
      <w:r w:rsidR="00224D85" w:rsidRPr="004B7945">
        <w:t xml:space="preserve"> improve</w:t>
      </w:r>
      <w:r w:rsidRPr="004B7945">
        <w:t>:</w:t>
      </w:r>
    </w:p>
    <w:p w14:paraId="1CD8F332" w14:textId="6D1BA35B" w:rsidR="00704791" w:rsidRPr="004B7945" w:rsidRDefault="00704791" w:rsidP="00EB4985">
      <w:pPr>
        <w:pStyle w:val="ListBullet"/>
      </w:pPr>
      <w:r w:rsidRPr="004B7945">
        <w:t>the quality and experience of respite care for the person living with dementia and their carers</w:t>
      </w:r>
    </w:p>
    <w:p w14:paraId="49F68826" w14:textId="157EDF6B" w:rsidR="00704791" w:rsidRPr="004B7945" w:rsidRDefault="00704791" w:rsidP="00EB4985">
      <w:pPr>
        <w:pStyle w:val="ListBullet"/>
      </w:pPr>
      <w:r w:rsidRPr="004B7945">
        <w:t>carer wellbeing</w:t>
      </w:r>
    </w:p>
    <w:p w14:paraId="11D2027C" w14:textId="3F4DD500" w:rsidR="00704791" w:rsidRPr="004B7945" w:rsidRDefault="00704791" w:rsidP="00EB4985">
      <w:pPr>
        <w:pStyle w:val="ListBullet"/>
      </w:pPr>
      <w:r w:rsidRPr="004B7945">
        <w:t>care planning for people with dementia and their carers and improve transitions between their home and place of respite.</w:t>
      </w:r>
    </w:p>
    <w:p w14:paraId="40B5F902" w14:textId="77777777" w:rsidR="00704791" w:rsidRPr="004B7945" w:rsidRDefault="00704791" w:rsidP="00EB4985">
      <w:r w:rsidRPr="004B7945">
        <w:t xml:space="preserve">The program is underway in all states and territories, and is delivering: </w:t>
      </w:r>
    </w:p>
    <w:p w14:paraId="201E90C7" w14:textId="77777777" w:rsidR="00704791" w:rsidRPr="004B7945" w:rsidRDefault="00704791" w:rsidP="00EB4985">
      <w:pPr>
        <w:pStyle w:val="ListBullet"/>
      </w:pPr>
      <w:r w:rsidRPr="004B7945">
        <w:lastRenderedPageBreak/>
        <w:t>carer education and wellbeing</w:t>
      </w:r>
    </w:p>
    <w:p w14:paraId="4FA4EDF8" w14:textId="77777777" w:rsidR="00704791" w:rsidRPr="004B7945" w:rsidRDefault="00704791" w:rsidP="00EB4985">
      <w:pPr>
        <w:pStyle w:val="ListBullet"/>
      </w:pPr>
      <w:r w:rsidRPr="004B7945">
        <w:t>innovative approaches to improving the quality and experience of respite care for people with dementia</w:t>
      </w:r>
    </w:p>
    <w:p w14:paraId="054A2E78" w14:textId="77777777" w:rsidR="00704791" w:rsidRPr="004B7945" w:rsidRDefault="00704791" w:rsidP="00EB4985">
      <w:pPr>
        <w:pStyle w:val="ListBullet"/>
      </w:pPr>
      <w:r w:rsidRPr="004B7945">
        <w:t>improved respite care planning for people with dementia</w:t>
      </w:r>
    </w:p>
    <w:p w14:paraId="6AF9B898" w14:textId="20E0B21A" w:rsidR="00704791" w:rsidRPr="004B7945" w:rsidRDefault="00704791" w:rsidP="00EB4985">
      <w:pPr>
        <w:pStyle w:val="ListBullet"/>
      </w:pPr>
      <w:r w:rsidRPr="004B7945">
        <w:t>increased capability of aged care providers to deliver quality, dementia-specific respite care.</w:t>
      </w:r>
    </w:p>
    <w:p w14:paraId="4DD930CF" w14:textId="5AFEC370" w:rsidR="6EE734A5" w:rsidRPr="004B7945" w:rsidRDefault="6EE734A5" w:rsidP="00EB4985">
      <w:r w:rsidRPr="004B7945">
        <w:t>Under thi</w:t>
      </w:r>
      <w:r w:rsidR="209012FC" w:rsidRPr="004B7945">
        <w:t>s program</w:t>
      </w:r>
      <w:r w:rsidR="17C86EE8" w:rsidRPr="004B7945">
        <w:t xml:space="preserve">, </w:t>
      </w:r>
      <w:r w:rsidR="209012FC" w:rsidRPr="004B7945">
        <w:t>t</w:t>
      </w:r>
      <w:r w:rsidRPr="004B7945">
        <w:t>he University of Tasmania, supported by Dementia Support Australia</w:t>
      </w:r>
      <w:r w:rsidR="00CC5D25" w:rsidRPr="004B7945">
        <w:t>,</w:t>
      </w:r>
      <w:r w:rsidR="06774234" w:rsidRPr="004B7945">
        <w:t xml:space="preserve"> also </w:t>
      </w:r>
      <w:r w:rsidRPr="004B7945">
        <w:t>offers training to aged care workers to improve their understanding of the respite needs of people living with dementia and their carers.</w:t>
      </w:r>
    </w:p>
    <w:p w14:paraId="514B531B" w14:textId="31540A7B" w:rsidR="6EE734A5" w:rsidRPr="004B7945" w:rsidRDefault="6EE734A5" w:rsidP="00EB4985">
      <w:r w:rsidRPr="004B7945">
        <w:t>The Dementia Respite Education and Mentoring (DREAM) project adopts a new, innovative and flexible approach to respite training, offering a Community of Practice and coaching to aged care providers.</w:t>
      </w:r>
    </w:p>
    <w:p w14:paraId="09E5703D" w14:textId="275C0641" w:rsidR="00704791" w:rsidRPr="004B7945" w:rsidRDefault="00704791" w:rsidP="00EB4985">
      <w:pPr>
        <w:rPr>
          <w:rStyle w:val="Hyperlink"/>
          <w:b/>
          <w:color w:val="0000FF"/>
        </w:rPr>
      </w:pPr>
      <w:r w:rsidRPr="004B7945">
        <w:t xml:space="preserve">To find out more, visit </w:t>
      </w:r>
      <w:hyperlink r:id="rId23" w:history="1">
        <w:r w:rsidRPr="004B7945">
          <w:rPr>
            <w:rStyle w:val="Hyperlink"/>
            <w:b/>
            <w:bCs/>
            <w:color w:val="0000FF"/>
          </w:rPr>
          <w:t>health.gov.au/our-work/improving-respite-care-for-people-living-with-dementia-and-their-carers</w:t>
        </w:r>
      </w:hyperlink>
    </w:p>
    <w:p w14:paraId="22E1CC4A" w14:textId="77777777" w:rsidR="006D5241" w:rsidRPr="004B7945" w:rsidRDefault="006D5241" w:rsidP="00EB4985">
      <w:pPr>
        <w:pStyle w:val="Heading2"/>
      </w:pPr>
      <w:r w:rsidRPr="004B7945">
        <w:t>National Aged Care Design Principles and Guidelines</w:t>
      </w:r>
    </w:p>
    <w:p w14:paraId="08D9246A" w14:textId="7466874E" w:rsidR="006D5241" w:rsidRPr="004B7945" w:rsidRDefault="006D5241" w:rsidP="00EB4985">
      <w:r w:rsidRPr="004B7945">
        <w:t xml:space="preserve">On 1 July 2024, the Australian Government introduced National Aged Care Design Principles and Guidelines to improve quality of life for older people living in residential aged care. </w:t>
      </w:r>
    </w:p>
    <w:p w14:paraId="0D56B6CD" w14:textId="77777777" w:rsidR="006D5241" w:rsidRPr="004B7945" w:rsidRDefault="006D5241" w:rsidP="00EB4985">
      <w:r w:rsidRPr="004B7945">
        <w:t>The Principles and Guidelines will support older people living in aged care homes by encouraging aged care providers and design experts to create more home-like environments. Older people, especially those living with dementia, will benefit from well-designed accommodation that creates a sense of home, provides access to the outdoors and connection with the community.</w:t>
      </w:r>
    </w:p>
    <w:p w14:paraId="6B1E176F" w14:textId="77777777" w:rsidR="00C223FE" w:rsidRPr="00680A00" w:rsidRDefault="00C223FE" w:rsidP="00EB4985">
      <w:r w:rsidRPr="00680A00">
        <w:t>The Principles and Guidelines will help to create environments that:</w:t>
      </w:r>
    </w:p>
    <w:p w14:paraId="7C75E6AC" w14:textId="73CDDE4E" w:rsidR="00C223FE" w:rsidRPr="004B7945" w:rsidRDefault="00B1302D" w:rsidP="00EB4985">
      <w:pPr>
        <w:pStyle w:val="ListBullet"/>
      </w:pPr>
      <w:r w:rsidRPr="004B7945">
        <w:t>m</w:t>
      </w:r>
      <w:r w:rsidR="00C223FE" w:rsidRPr="004B7945">
        <w:t>aintain a person’s health and wellbeing</w:t>
      </w:r>
    </w:p>
    <w:p w14:paraId="521F3D4F" w14:textId="25225EA8" w:rsidR="00C223FE" w:rsidRPr="004B7945" w:rsidRDefault="00B1302D" w:rsidP="00EB4985">
      <w:pPr>
        <w:pStyle w:val="ListBullet"/>
      </w:pPr>
      <w:r w:rsidRPr="004B7945">
        <w:t xml:space="preserve">support </w:t>
      </w:r>
      <w:r w:rsidR="00C223FE" w:rsidRPr="004B7945">
        <w:t>a sense of identity, dignity and belonging</w:t>
      </w:r>
    </w:p>
    <w:p w14:paraId="137FDE09" w14:textId="32961EB6" w:rsidR="00C223FE" w:rsidRPr="004B7945" w:rsidRDefault="00B1302D" w:rsidP="00EB4985">
      <w:pPr>
        <w:pStyle w:val="ListBullet"/>
      </w:pPr>
      <w:r w:rsidRPr="004B7945">
        <w:t xml:space="preserve">help </w:t>
      </w:r>
      <w:r w:rsidR="00C223FE" w:rsidRPr="004B7945">
        <w:t xml:space="preserve">people to stay independent as they age. </w:t>
      </w:r>
    </w:p>
    <w:p w14:paraId="2090B349" w14:textId="4424F120" w:rsidR="006D5241" w:rsidRPr="004B7945" w:rsidRDefault="006D5241" w:rsidP="00EB4985">
      <w:r w:rsidRPr="004B7945">
        <w:t xml:space="preserve">To find out more, visit </w:t>
      </w:r>
      <w:hyperlink r:id="rId24" w:history="1">
        <w:r w:rsidR="00940FEA" w:rsidRPr="004B7945">
          <w:rPr>
            <w:rStyle w:val="Hyperlink"/>
            <w:b/>
            <w:bCs/>
            <w:color w:val="0000FF"/>
          </w:rPr>
          <w:t>health.gov.au/our-work/improving-accommodation-in-residential-aged-care</w:t>
        </w:r>
      </w:hyperlink>
      <w:r w:rsidRPr="004B7945">
        <w:rPr>
          <w:color w:val="0000FF"/>
          <w:u w:val="single"/>
        </w:rPr>
        <w:t xml:space="preserve"> </w:t>
      </w:r>
    </w:p>
    <w:p w14:paraId="420F81F1" w14:textId="77777777" w:rsidR="00704791" w:rsidRPr="004B7945" w:rsidRDefault="00704791" w:rsidP="00EB4985">
      <w:pPr>
        <w:pStyle w:val="Heading2"/>
      </w:pPr>
      <w:r w:rsidRPr="004B7945">
        <w:t xml:space="preserve">More information </w:t>
      </w:r>
    </w:p>
    <w:p w14:paraId="67F8D3B7" w14:textId="58433DA1" w:rsidR="00704791" w:rsidRPr="004B7945" w:rsidRDefault="00704791" w:rsidP="00704791">
      <w:r w:rsidRPr="004B7945">
        <w:t xml:space="preserve">Find out more about what we’re doing to support people living with dementia, their carers and families by visiting </w:t>
      </w:r>
      <w:hyperlink r:id="rId25" w:history="1">
        <w:r w:rsidRPr="004B7945">
          <w:rPr>
            <w:rStyle w:val="Hyperlink"/>
            <w:b/>
            <w:bCs/>
            <w:color w:val="0000FF"/>
          </w:rPr>
          <w:t>health.gov.au/dementia</w:t>
        </w:r>
      </w:hyperlink>
    </w:p>
    <w:p w14:paraId="55F3FB5F" w14:textId="77777777" w:rsidR="001D679E" w:rsidRPr="004B7945" w:rsidRDefault="001D679E" w:rsidP="00EB4985">
      <w:pPr>
        <w:pStyle w:val="Heading1"/>
      </w:pPr>
      <w:r w:rsidRPr="004B7945">
        <w:lastRenderedPageBreak/>
        <w:t>Let’s change aged care together</w:t>
      </w:r>
    </w:p>
    <w:p w14:paraId="0BFF4282" w14:textId="77777777" w:rsidR="001D679E" w:rsidRPr="004B7945" w:rsidRDefault="001D679E" w:rsidP="001D679E">
      <w:r w:rsidRPr="004B7945">
        <w:t>We are working with older people, their families and carers and the aged care sector to create better aged care services and a better standard of care for older people in Australia.</w:t>
      </w:r>
    </w:p>
    <w:p w14:paraId="5AA72448" w14:textId="77777777" w:rsidR="001D679E" w:rsidRPr="004B7945" w:rsidRDefault="001D679E" w:rsidP="001D679E">
      <w:r w:rsidRPr="004B7945">
        <w:t>Thousands of people have been involved in shaping the reforms so far through surveys, webinars, online workshops, consultation papers and face-to-face events.</w:t>
      </w:r>
    </w:p>
    <w:p w14:paraId="5927BAB1" w14:textId="77777777" w:rsidR="001D679E" w:rsidRPr="004B7945" w:rsidRDefault="001D679E" w:rsidP="001D679E">
      <w:r w:rsidRPr="004B7945">
        <w:t xml:space="preserve">There are plenty of opportunities for aged care providers and aged care workers to have their say about the changes to aged care: </w:t>
      </w:r>
    </w:p>
    <w:p w14:paraId="6431FEA7" w14:textId="230B14BA" w:rsidR="001D679E" w:rsidRPr="004B7945" w:rsidRDefault="001D679E" w:rsidP="00EB4985">
      <w:pPr>
        <w:pStyle w:val="ListBullet"/>
        <w:rPr>
          <w:b/>
          <w:bCs/>
        </w:rPr>
      </w:pPr>
      <w:r w:rsidRPr="004B7945">
        <w:t xml:space="preserve">Join our mailing list and stay up to date with issues affecting the aged care sector at </w:t>
      </w:r>
      <w:hyperlink r:id="rId26" w:history="1">
        <w:r w:rsidRPr="004B7945">
          <w:rPr>
            <w:rStyle w:val="Hyperlink"/>
            <w:b/>
            <w:bCs/>
            <w:color w:val="0000FF"/>
          </w:rPr>
          <w:t>health.gov.au/aged-care-newsletter-subscribe</w:t>
        </w:r>
      </w:hyperlink>
    </w:p>
    <w:p w14:paraId="3FE4075C" w14:textId="3DFFB579" w:rsidR="001D679E" w:rsidRPr="004B7945" w:rsidRDefault="001D679E" w:rsidP="00EB4985">
      <w:pPr>
        <w:pStyle w:val="ListBullet"/>
      </w:pPr>
      <w:r w:rsidRPr="004B7945">
        <w:t xml:space="preserve">Visit the Aged Care Engagement Hub to find out about the latest consultation opportunities and outcomes at </w:t>
      </w:r>
      <w:hyperlink r:id="rId27" w:history="1">
        <w:r w:rsidRPr="004B7945">
          <w:rPr>
            <w:rStyle w:val="Hyperlink"/>
            <w:b/>
            <w:bCs/>
            <w:color w:val="0000FF"/>
          </w:rPr>
          <w:t>AgedCareEngagement.health.gov.au/get-involved</w:t>
        </w:r>
      </w:hyperlink>
    </w:p>
    <w:sectPr w:rsidR="001D679E" w:rsidRPr="004B7945" w:rsidSect="00E20AC4">
      <w:headerReference w:type="even" r:id="rId28"/>
      <w:headerReference w:type="default" r:id="rId29"/>
      <w:footerReference w:type="even" r:id="rId30"/>
      <w:footerReference w:type="default" r:id="rId31"/>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F9D9A" w14:textId="77777777" w:rsidR="00DF7F8E" w:rsidRDefault="00DF7F8E" w:rsidP="00934368">
      <w:r>
        <w:separator/>
      </w:r>
    </w:p>
    <w:p w14:paraId="5A6E19C7" w14:textId="77777777" w:rsidR="00DF7F8E" w:rsidRDefault="00DF7F8E" w:rsidP="00934368"/>
  </w:endnote>
  <w:endnote w:type="continuationSeparator" w:id="0">
    <w:p w14:paraId="403A58ED" w14:textId="77777777" w:rsidR="00DF7F8E" w:rsidRDefault="00DF7F8E" w:rsidP="00934368">
      <w:r>
        <w:continuationSeparator/>
      </w:r>
    </w:p>
    <w:p w14:paraId="197260A7" w14:textId="77777777" w:rsidR="00DF7F8E" w:rsidRDefault="00DF7F8E" w:rsidP="00934368"/>
  </w:endnote>
  <w:endnote w:type="continuationNotice" w:id="1">
    <w:p w14:paraId="21715CAE" w14:textId="77777777" w:rsidR="00DF7F8E" w:rsidRDefault="00DF7F8E"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altName w:val="Cambria"/>
    <w:charset w:val="00"/>
    <w:family w:val="roman"/>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5661E" w14:textId="77777777" w:rsidR="00627385" w:rsidRPr="00386805" w:rsidRDefault="00386805" w:rsidP="00386805">
    <w:pPr>
      <w:pStyle w:val="Footer"/>
      <w:jc w:val="left"/>
    </w:pPr>
    <w:r w:rsidRPr="00386805">
      <w:rPr>
        <w:b/>
        <w:bCs/>
        <w:sz w:val="21"/>
        <w:szCs w:val="21"/>
      </w:rPr>
      <w:fldChar w:fldCharType="begin"/>
    </w:r>
    <w:r w:rsidRPr="00386805">
      <w:rPr>
        <w:b/>
        <w:bCs/>
        <w:sz w:val="21"/>
        <w:szCs w:val="21"/>
      </w:rPr>
      <w:instrText xml:space="preserve"> PAGE   \* MERGEFORMAT </w:instrText>
    </w:r>
    <w:r w:rsidRPr="00386805">
      <w:rPr>
        <w:b/>
        <w:bCs/>
        <w:sz w:val="21"/>
        <w:szCs w:val="21"/>
      </w:rPr>
      <w:fldChar w:fldCharType="separate"/>
    </w:r>
    <w:r>
      <w:rPr>
        <w:b/>
        <w:bCs/>
        <w:sz w:val="21"/>
        <w:szCs w:val="21"/>
      </w:rPr>
      <w:t>2</w:t>
    </w:r>
    <w:r w:rsidRPr="00386805">
      <w:rPr>
        <w:b/>
        <w:bCs/>
        <w:noProof/>
        <w:sz w:val="21"/>
        <w:szCs w:val="21"/>
      </w:rPr>
      <w:fldChar w:fldCharType="end"/>
    </w:r>
    <w:r>
      <w:rPr>
        <w:b/>
        <w:bCs/>
        <w:noProof/>
        <w:sz w:val="21"/>
        <w:szCs w:val="21"/>
      </w:rPr>
      <w:t xml:space="preserve">  </w:t>
    </w:r>
    <w:r>
      <w:rPr>
        <w:sz w:val="21"/>
        <w:szCs w:val="21"/>
      </w:rPr>
      <w:t>D</w:t>
    </w:r>
    <w:r w:rsidRPr="00386805">
      <w:rPr>
        <w:sz w:val="21"/>
        <w:szCs w:val="21"/>
      </w:rPr>
      <w:t>ocument title</w:t>
    </w:r>
    <w:r w:rsidRPr="009B5601">
      <w:rPr>
        <w:color w:val="1E1545" w:themeColor="text1"/>
        <w:sz w:val="21"/>
        <w:szCs w:val="21"/>
      </w:rPr>
      <w:t xml:space="preserve"> | </w:t>
    </w:r>
    <w:r>
      <w:rPr>
        <w:sz w:val="21"/>
        <w:szCs w:val="21"/>
      </w:rPr>
      <w:t>Section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DE55C09" w14:paraId="77B1FD93" w14:textId="77777777" w:rsidTr="0DE55C09">
      <w:trPr>
        <w:trHeight w:val="300"/>
      </w:trPr>
      <w:tc>
        <w:tcPr>
          <w:tcW w:w="3020" w:type="dxa"/>
        </w:tcPr>
        <w:p w14:paraId="33C84A15" w14:textId="0DBF1323" w:rsidR="0DE55C09" w:rsidRDefault="0DE55C09" w:rsidP="0DE55C09">
          <w:pPr>
            <w:pStyle w:val="Header"/>
            <w:ind w:left="-115"/>
          </w:pPr>
        </w:p>
      </w:tc>
      <w:tc>
        <w:tcPr>
          <w:tcW w:w="3020" w:type="dxa"/>
        </w:tcPr>
        <w:p w14:paraId="45B04290" w14:textId="25015837" w:rsidR="0DE55C09" w:rsidRDefault="0DE55C09" w:rsidP="0DE55C09">
          <w:pPr>
            <w:pStyle w:val="Header"/>
            <w:jc w:val="center"/>
          </w:pPr>
        </w:p>
      </w:tc>
      <w:tc>
        <w:tcPr>
          <w:tcW w:w="3020" w:type="dxa"/>
        </w:tcPr>
        <w:p w14:paraId="04805627" w14:textId="2B736BB8" w:rsidR="0DE55C09" w:rsidRDefault="0DE55C09" w:rsidP="0DE55C09">
          <w:pPr>
            <w:pStyle w:val="Header"/>
            <w:ind w:right="-115"/>
            <w:jc w:val="right"/>
          </w:pPr>
        </w:p>
      </w:tc>
    </w:tr>
  </w:tbl>
  <w:p w14:paraId="34EFFD1F" w14:textId="0C1314E2" w:rsidR="0DE55C09" w:rsidRDefault="0DE55C09" w:rsidP="0DE55C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B7C70" w14:textId="6D4EA38F" w:rsidR="00627385" w:rsidRDefault="00627385" w:rsidP="00627385">
    <w:pPr>
      <w:tabs>
        <w:tab w:val="right" w:pos="9072"/>
      </w:tabs>
    </w:pPr>
    <w:r>
      <w:tab/>
    </w:r>
    <w:r w:rsidR="00B00A1D">
      <w:t>June</w:t>
    </w:r>
    <w:r w:rsidR="008644CC" w:rsidRPr="00627385">
      <w:t xml:space="preserve"> </w:t>
    </w:r>
    <w:r w:rsidR="00704791">
      <w:t>202</w:t>
    </w:r>
    <w:r w:rsidR="00B11597">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6E15" w14:textId="4CC18C17" w:rsidR="00D0690C" w:rsidRPr="00E20AC4" w:rsidRDefault="00D0690C" w:rsidP="00E20AC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5F87F" w14:textId="40C077C8" w:rsidR="0DE55C09" w:rsidRDefault="00B00A1D" w:rsidP="00623B92">
    <w:pPr>
      <w:pStyle w:val="Footer"/>
    </w:pPr>
    <w:r>
      <w:t xml:space="preserve">Page </w:t>
    </w:r>
    <w:sdt>
      <w:sdtPr>
        <w:id w:val="46755820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1654E" w14:textId="77777777" w:rsidR="00DF7F8E" w:rsidRDefault="00DF7F8E" w:rsidP="00934368">
      <w:r>
        <w:separator/>
      </w:r>
    </w:p>
    <w:p w14:paraId="2CF8406C" w14:textId="77777777" w:rsidR="00DF7F8E" w:rsidRDefault="00DF7F8E" w:rsidP="00934368"/>
  </w:footnote>
  <w:footnote w:type="continuationSeparator" w:id="0">
    <w:p w14:paraId="173F308E" w14:textId="77777777" w:rsidR="00DF7F8E" w:rsidRDefault="00DF7F8E" w:rsidP="00934368">
      <w:r>
        <w:continuationSeparator/>
      </w:r>
    </w:p>
    <w:p w14:paraId="6E3679AC" w14:textId="77777777" w:rsidR="00DF7F8E" w:rsidRDefault="00DF7F8E" w:rsidP="00934368"/>
  </w:footnote>
  <w:footnote w:type="continuationNotice" w:id="1">
    <w:p w14:paraId="3C2C1531" w14:textId="77777777" w:rsidR="00DF7F8E" w:rsidRDefault="00DF7F8E"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DE55C09" w14:paraId="68843A17" w14:textId="77777777" w:rsidTr="0DE55C09">
      <w:trPr>
        <w:trHeight w:val="300"/>
      </w:trPr>
      <w:tc>
        <w:tcPr>
          <w:tcW w:w="3020" w:type="dxa"/>
        </w:tcPr>
        <w:p w14:paraId="4DFBEB9B" w14:textId="6ECE2F89" w:rsidR="0DE55C09" w:rsidRDefault="0DE55C09" w:rsidP="0DE55C09">
          <w:pPr>
            <w:pStyle w:val="Header"/>
            <w:ind w:left="-115"/>
          </w:pPr>
        </w:p>
      </w:tc>
      <w:tc>
        <w:tcPr>
          <w:tcW w:w="3020" w:type="dxa"/>
        </w:tcPr>
        <w:p w14:paraId="281F4974" w14:textId="0B2C1767" w:rsidR="0DE55C09" w:rsidRDefault="0DE55C09" w:rsidP="0DE55C09">
          <w:pPr>
            <w:pStyle w:val="Header"/>
            <w:jc w:val="center"/>
          </w:pPr>
        </w:p>
      </w:tc>
      <w:tc>
        <w:tcPr>
          <w:tcW w:w="3020" w:type="dxa"/>
        </w:tcPr>
        <w:p w14:paraId="520934F2" w14:textId="760558C3" w:rsidR="0DE55C09" w:rsidRDefault="0DE55C09" w:rsidP="0DE55C09">
          <w:pPr>
            <w:pStyle w:val="Header"/>
            <w:ind w:right="-115"/>
            <w:jc w:val="right"/>
          </w:pPr>
        </w:p>
      </w:tc>
    </w:tr>
  </w:tbl>
  <w:p w14:paraId="32216DFC" w14:textId="3BFEE87A" w:rsidR="0DE55C09" w:rsidRDefault="0DE55C09" w:rsidP="0DE55C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A482C" w14:textId="2F28A8C9" w:rsidR="003B1273" w:rsidRDefault="002D14BF" w:rsidP="006249DC">
    <w:pPr>
      <w:pStyle w:val="Header"/>
      <w:ind w:firstLine="720"/>
      <w:rPr>
        <w:noProof/>
        <w:lang w:eastAsia="en-AU"/>
      </w:rPr>
    </w:pPr>
    <w:r>
      <w:rPr>
        <w:noProof/>
        <w:lang w:val="en-US"/>
      </w:rPr>
      <w:drawing>
        <wp:anchor distT="0" distB="0" distL="114300" distR="114300" simplePos="0" relativeHeight="251660291" behindDoc="0" locked="0" layoutInCell="1" allowOverlap="1" wp14:anchorId="45DFFD1D" wp14:editId="0D8763E2">
          <wp:simplePos x="0" y="0"/>
          <wp:positionH relativeFrom="page">
            <wp:posOffset>13326</wp:posOffset>
          </wp:positionH>
          <wp:positionV relativeFrom="page">
            <wp:posOffset>-5525</wp:posOffset>
          </wp:positionV>
          <wp:extent cx="7558363" cy="2112411"/>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 b="80264"/>
                  <a:stretch/>
                </pic:blipFill>
                <pic:spPr bwMode="auto">
                  <a:xfrm>
                    <a:off x="0" y="0"/>
                    <a:ext cx="7558363" cy="21124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206A">
      <w:rPr>
        <w:noProof/>
      </w:rPr>
      <w:drawing>
        <wp:anchor distT="0" distB="0" distL="114300" distR="114300" simplePos="0" relativeHeight="251658240" behindDoc="1" locked="0" layoutInCell="1" allowOverlap="1" wp14:anchorId="2FE4F75A" wp14:editId="33A07EAE">
          <wp:simplePos x="0" y="0"/>
          <wp:positionH relativeFrom="page">
            <wp:posOffset>-1953591</wp:posOffset>
          </wp:positionH>
          <wp:positionV relativeFrom="page">
            <wp:posOffset>0</wp:posOffset>
          </wp:positionV>
          <wp:extent cx="9580508" cy="5382950"/>
          <wp:effectExtent l="0" t="0" r="0" b="190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9580508" cy="5382950"/>
                  </a:xfrm>
                  <a:prstGeom prst="rect">
                    <a:avLst/>
                  </a:prstGeom>
                </pic:spPr>
              </pic:pic>
            </a:graphicData>
          </a:graphic>
          <wp14:sizeRelH relativeFrom="margin">
            <wp14:pctWidth>0</wp14:pctWidth>
          </wp14:sizeRelH>
          <wp14:sizeRelV relativeFrom="margin">
            <wp14:pctHeight>0</wp14:pctHeight>
          </wp14:sizeRelV>
        </wp:anchor>
      </w:drawing>
    </w:r>
  </w:p>
  <w:p w14:paraId="6F8F989F" w14:textId="17AF3EC0" w:rsidR="00751A23" w:rsidRDefault="00627385" w:rsidP="00934368">
    <w:pPr>
      <w:pStyle w:val="Header"/>
    </w:pPr>
    <w:r>
      <w:rPr>
        <w:noProof/>
      </w:rPr>
      <mc:AlternateContent>
        <mc:Choice Requires="wps">
          <w:drawing>
            <wp:anchor distT="0" distB="0" distL="114300" distR="114300" simplePos="0" relativeHeight="251658242" behindDoc="1" locked="0" layoutInCell="1" allowOverlap="1" wp14:anchorId="7FA658A2" wp14:editId="0CDCED0D">
              <wp:simplePos x="0" y="0"/>
              <wp:positionH relativeFrom="column">
                <wp:posOffset>-881380</wp:posOffset>
              </wp:positionH>
              <wp:positionV relativeFrom="paragraph">
                <wp:posOffset>3995420</wp:posOffset>
              </wp:positionV>
              <wp:extent cx="7610475" cy="6238875"/>
              <wp:effectExtent l="0" t="0" r="9525" b="9525"/>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10475" cy="62388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02684B" id="Rectangle 23" o:spid="_x0000_s1026" alt="&quot;&quot;" style="position:absolute;margin-left:-69.4pt;margin-top:314.6pt;width:599.25pt;height:491.25pt;z-index:-25165823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" fillcolor="#f1f2f2 [3214]"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1C7F2" w14:textId="77777777" w:rsidR="00D0690C" w:rsidRDefault="00312749">
    <w:pPr>
      <w:pStyle w:val="Header"/>
    </w:pPr>
    <w:r w:rsidRPr="00CC09BC">
      <w:rPr>
        <w:noProof/>
      </w:rPr>
      <mc:AlternateContent>
        <mc:Choice Requires="wps">
          <w:drawing>
            <wp:anchor distT="0" distB="0" distL="114300" distR="114300" simplePos="0" relativeHeight="251658243" behindDoc="1" locked="0" layoutInCell="1" allowOverlap="1" wp14:anchorId="45F45BDA" wp14:editId="4A74A1AC">
              <wp:simplePos x="0" y="0"/>
              <wp:positionH relativeFrom="page">
                <wp:align>center</wp:align>
              </wp:positionH>
              <wp:positionV relativeFrom="page">
                <wp:align>top</wp:align>
              </wp:positionV>
              <wp:extent cx="7560000" cy="10692000"/>
              <wp:effectExtent l="0" t="0" r="0" b="190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617CA" id="Rectangle 5" o:spid="_x0000_s1026" alt="&quot;&quot;" style="position:absolute;margin-left:0;margin-top:0;width:595.3pt;height:841.9pt;z-index:-251658237;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" fillcolor="#f1f2f2 [3212]" stroked="f" strokeweight="2pt">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1D4F5" w14:textId="52F864A1" w:rsidR="0DE55C09" w:rsidRDefault="0DE55C09" w:rsidP="0DE55C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83600B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11526"/>
    <w:multiLevelType w:val="hybridMultilevel"/>
    <w:tmpl w:val="9BE888A2"/>
    <w:lvl w:ilvl="0" w:tplc="708C0DDE">
      <w:start w:val="1"/>
      <w:numFmt w:val="decimal"/>
      <w:pStyle w:val="Tablelistnumber"/>
      <w:lvlText w:val="%1."/>
      <w:lvlJc w:val="left"/>
      <w:pPr>
        <w:ind w:left="360" w:hanging="360"/>
      </w:pPr>
      <w:rPr>
        <w:rFonts w:hint="default"/>
      </w:rPr>
    </w:lvl>
    <w:lvl w:ilvl="1" w:tplc="5B4A8BB4" w:tentative="1">
      <w:start w:val="1"/>
      <w:numFmt w:val="lowerLetter"/>
      <w:lvlText w:val="%2."/>
      <w:lvlJc w:val="left"/>
      <w:pPr>
        <w:ind w:left="1440" w:hanging="360"/>
      </w:pPr>
    </w:lvl>
    <w:lvl w:ilvl="2" w:tplc="06E0084A" w:tentative="1">
      <w:start w:val="1"/>
      <w:numFmt w:val="lowerRoman"/>
      <w:lvlText w:val="%3."/>
      <w:lvlJc w:val="right"/>
      <w:pPr>
        <w:ind w:left="2160" w:hanging="180"/>
      </w:pPr>
    </w:lvl>
    <w:lvl w:ilvl="3" w:tplc="65480416" w:tentative="1">
      <w:start w:val="1"/>
      <w:numFmt w:val="decimal"/>
      <w:lvlText w:val="%4."/>
      <w:lvlJc w:val="left"/>
      <w:pPr>
        <w:ind w:left="2880" w:hanging="360"/>
      </w:pPr>
    </w:lvl>
    <w:lvl w:ilvl="4" w:tplc="F7BEBC76" w:tentative="1">
      <w:start w:val="1"/>
      <w:numFmt w:val="lowerLetter"/>
      <w:lvlText w:val="%5."/>
      <w:lvlJc w:val="left"/>
      <w:pPr>
        <w:ind w:left="3600" w:hanging="360"/>
      </w:pPr>
    </w:lvl>
    <w:lvl w:ilvl="5" w:tplc="B36EF2D8" w:tentative="1">
      <w:start w:val="1"/>
      <w:numFmt w:val="lowerRoman"/>
      <w:lvlText w:val="%6."/>
      <w:lvlJc w:val="right"/>
      <w:pPr>
        <w:ind w:left="4320" w:hanging="180"/>
      </w:pPr>
    </w:lvl>
    <w:lvl w:ilvl="6" w:tplc="EB48EBB6" w:tentative="1">
      <w:start w:val="1"/>
      <w:numFmt w:val="decimal"/>
      <w:lvlText w:val="%7."/>
      <w:lvlJc w:val="left"/>
      <w:pPr>
        <w:ind w:left="5040" w:hanging="360"/>
      </w:pPr>
    </w:lvl>
    <w:lvl w:ilvl="7" w:tplc="4CA841AE" w:tentative="1">
      <w:start w:val="1"/>
      <w:numFmt w:val="lowerLetter"/>
      <w:lvlText w:val="%8."/>
      <w:lvlJc w:val="left"/>
      <w:pPr>
        <w:ind w:left="5760" w:hanging="360"/>
      </w:pPr>
    </w:lvl>
    <w:lvl w:ilvl="8" w:tplc="2C7034E0" w:tentative="1">
      <w:start w:val="1"/>
      <w:numFmt w:val="lowerRoman"/>
      <w:lvlText w:val="%9."/>
      <w:lvlJc w:val="right"/>
      <w:pPr>
        <w:ind w:left="6480" w:hanging="180"/>
      </w:pPr>
    </w:lvl>
  </w:abstractNum>
  <w:abstractNum w:abstractNumId="2" w15:restartNumberingAfterBreak="0">
    <w:nsid w:val="03713E03"/>
    <w:multiLevelType w:val="multilevel"/>
    <w:tmpl w:val="8B86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B2CC3"/>
    <w:multiLevelType w:val="hybridMultilevel"/>
    <w:tmpl w:val="E3E2D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05208C"/>
    <w:multiLevelType w:val="hybridMultilevel"/>
    <w:tmpl w:val="9F96A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E4410C"/>
    <w:multiLevelType w:val="multilevel"/>
    <w:tmpl w:val="13586ED8"/>
    <w:styleLink w:val="Style2"/>
    <w:lvl w:ilvl="0">
      <w:start w:val="1"/>
      <w:numFmt w:val="bullet"/>
      <w:lvlText w:val="l"/>
      <w:lvlJc w:val="left"/>
      <w:pPr>
        <w:ind w:left="644" w:hanging="284"/>
      </w:pPr>
      <w:rPr>
        <w:rFonts w:ascii="Wingdings" w:hAnsi="Wingdings" w:hint="default"/>
        <w:color w:val="auto"/>
      </w:rPr>
    </w:lvl>
    <w:lvl w:ilvl="1">
      <w:start w:val="1"/>
      <w:numFmt w:val="bullet"/>
      <w:lvlText w:val="n"/>
      <w:lvlJc w:val="left"/>
      <w:pPr>
        <w:ind w:left="1080" w:hanging="360"/>
      </w:pPr>
      <w:rPr>
        <w:rFonts w:ascii="Wingdings" w:hAnsi="Wingdings" w:hint="default"/>
        <w:color w:val="auto"/>
        <w:sz w:val="16"/>
      </w:rPr>
    </w:lvl>
    <w:lvl w:ilvl="2">
      <w:start w:val="1"/>
      <w:numFmt w:val="bullet"/>
      <w:lvlText w:val="–"/>
      <w:lvlJc w:val="left"/>
      <w:pPr>
        <w:ind w:left="1440" w:hanging="360"/>
      </w:pPr>
      <w:rPr>
        <w:rFonts w:ascii="Arial" w:hAnsi="Aria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1F3854B5"/>
    <w:multiLevelType w:val="hybridMultilevel"/>
    <w:tmpl w:val="EFAAD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FE6B50"/>
    <w:multiLevelType w:val="hybridMultilevel"/>
    <w:tmpl w:val="7338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1168C4"/>
    <w:multiLevelType w:val="hybridMultilevel"/>
    <w:tmpl w:val="DEF4B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737242"/>
    <w:multiLevelType w:val="hybridMultilevel"/>
    <w:tmpl w:val="29B42300"/>
    <w:lvl w:ilvl="0" w:tplc="FABED802">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A25941"/>
    <w:multiLevelType w:val="hybridMultilevel"/>
    <w:tmpl w:val="AEC09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FE351C"/>
    <w:multiLevelType w:val="hybridMultilevel"/>
    <w:tmpl w:val="4E7EB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4052AA"/>
    <w:multiLevelType w:val="multilevel"/>
    <w:tmpl w:val="13586ED8"/>
    <w:styleLink w:val="CurrentList1"/>
    <w:lvl w:ilvl="0">
      <w:start w:val="1"/>
      <w:numFmt w:val="bullet"/>
      <w:lvlText w:val=""/>
      <w:lvlJc w:val="left"/>
      <w:pPr>
        <w:ind w:left="644" w:hanging="284"/>
      </w:pPr>
      <w:rPr>
        <w:rFonts w:ascii="Symbol" w:hAnsi="Symbol" w:hint="default"/>
        <w:color w:val="auto"/>
      </w:rPr>
    </w:lvl>
    <w:lvl w:ilvl="1">
      <w:start w:val="1"/>
      <w:numFmt w:val="bullet"/>
      <w:lvlText w:val="■"/>
      <w:lvlJc w:val="left"/>
      <w:pPr>
        <w:ind w:left="1080" w:hanging="360"/>
      </w:pPr>
      <w:rPr>
        <w:rFonts w:ascii="Arial" w:hAnsi="Arial" w:hint="default"/>
        <w:color w:val="auto"/>
      </w:rPr>
    </w:lvl>
    <w:lvl w:ilvl="2">
      <w:start w:val="1"/>
      <w:numFmt w:val="bullet"/>
      <w:lvlText w:val="▬"/>
      <w:lvlJc w:val="left"/>
      <w:pPr>
        <w:ind w:left="1440" w:hanging="360"/>
      </w:pPr>
      <w:rPr>
        <w:rFonts w:ascii="Arial" w:hAnsi="Aria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34CD50FD"/>
    <w:multiLevelType w:val="hybridMultilevel"/>
    <w:tmpl w:val="2EC6E5F4"/>
    <w:lvl w:ilvl="0" w:tplc="0C090001">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70B65CF"/>
    <w:multiLevelType w:val="hybridMultilevel"/>
    <w:tmpl w:val="2488C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6C6CC0"/>
    <w:multiLevelType w:val="hybridMultilevel"/>
    <w:tmpl w:val="8C6C9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7D0AA5"/>
    <w:multiLevelType w:val="multilevel"/>
    <w:tmpl w:val="302E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BF6CEB"/>
    <w:multiLevelType w:val="hybridMultilevel"/>
    <w:tmpl w:val="55B46CC6"/>
    <w:lvl w:ilvl="0" w:tplc="6556FF00">
      <w:start w:val="1"/>
      <w:numFmt w:val="decimal"/>
      <w:pStyle w:val="TABLENumber"/>
      <w:suff w:val="space"/>
      <w:lvlText w:val="%1. "/>
      <w:lvlJc w:val="left"/>
      <w:pPr>
        <w:ind w:left="170" w:hanging="170"/>
      </w:pPr>
      <w:rPr>
        <w:rFonts w:ascii="Arial" w:hAnsi="Arial" w:cs="Times New Roman" w:hint="default"/>
      </w:rPr>
    </w:lvl>
    <w:lvl w:ilvl="1" w:tplc="B770D50E" w:tentative="1">
      <w:start w:val="1"/>
      <w:numFmt w:val="lowerLetter"/>
      <w:lvlText w:val="%2."/>
      <w:lvlJc w:val="left"/>
      <w:pPr>
        <w:ind w:left="1080" w:hanging="360"/>
      </w:pPr>
      <w:rPr>
        <w:rFonts w:cs="Times New Roman"/>
      </w:rPr>
    </w:lvl>
    <w:lvl w:ilvl="2" w:tplc="D1AC3FE6" w:tentative="1">
      <w:start w:val="1"/>
      <w:numFmt w:val="lowerRoman"/>
      <w:lvlText w:val="%3."/>
      <w:lvlJc w:val="right"/>
      <w:pPr>
        <w:ind w:left="1800" w:hanging="180"/>
      </w:pPr>
      <w:rPr>
        <w:rFonts w:cs="Times New Roman"/>
      </w:rPr>
    </w:lvl>
    <w:lvl w:ilvl="3" w:tplc="2E722BD4" w:tentative="1">
      <w:start w:val="1"/>
      <w:numFmt w:val="decimal"/>
      <w:lvlText w:val="%4."/>
      <w:lvlJc w:val="left"/>
      <w:pPr>
        <w:ind w:left="2520" w:hanging="360"/>
      </w:pPr>
      <w:rPr>
        <w:rFonts w:cs="Times New Roman"/>
      </w:rPr>
    </w:lvl>
    <w:lvl w:ilvl="4" w:tplc="CDB2B8BC" w:tentative="1">
      <w:start w:val="1"/>
      <w:numFmt w:val="lowerLetter"/>
      <w:lvlText w:val="%5."/>
      <w:lvlJc w:val="left"/>
      <w:pPr>
        <w:ind w:left="3240" w:hanging="360"/>
      </w:pPr>
      <w:rPr>
        <w:rFonts w:cs="Times New Roman"/>
      </w:rPr>
    </w:lvl>
    <w:lvl w:ilvl="5" w:tplc="7D8CFA76" w:tentative="1">
      <w:start w:val="1"/>
      <w:numFmt w:val="lowerRoman"/>
      <w:lvlText w:val="%6."/>
      <w:lvlJc w:val="right"/>
      <w:pPr>
        <w:ind w:left="3960" w:hanging="180"/>
      </w:pPr>
      <w:rPr>
        <w:rFonts w:cs="Times New Roman"/>
      </w:rPr>
    </w:lvl>
    <w:lvl w:ilvl="6" w:tplc="349224D0" w:tentative="1">
      <w:start w:val="1"/>
      <w:numFmt w:val="decimal"/>
      <w:lvlText w:val="%7."/>
      <w:lvlJc w:val="left"/>
      <w:pPr>
        <w:ind w:left="4680" w:hanging="360"/>
      </w:pPr>
      <w:rPr>
        <w:rFonts w:cs="Times New Roman"/>
      </w:rPr>
    </w:lvl>
    <w:lvl w:ilvl="7" w:tplc="AD2E393C" w:tentative="1">
      <w:start w:val="1"/>
      <w:numFmt w:val="lowerLetter"/>
      <w:lvlText w:val="%8."/>
      <w:lvlJc w:val="left"/>
      <w:pPr>
        <w:ind w:left="5400" w:hanging="360"/>
      </w:pPr>
      <w:rPr>
        <w:rFonts w:cs="Times New Roman"/>
      </w:rPr>
    </w:lvl>
    <w:lvl w:ilvl="8" w:tplc="22B27F60" w:tentative="1">
      <w:start w:val="1"/>
      <w:numFmt w:val="lowerRoman"/>
      <w:lvlText w:val="%9."/>
      <w:lvlJc w:val="right"/>
      <w:pPr>
        <w:ind w:left="6120" w:hanging="180"/>
      </w:pPr>
      <w:rPr>
        <w:rFonts w:cs="Times New Roman"/>
      </w:rPr>
    </w:lvl>
  </w:abstractNum>
  <w:abstractNum w:abstractNumId="18" w15:restartNumberingAfterBreak="0">
    <w:nsid w:val="51E0409D"/>
    <w:multiLevelType w:val="hybridMultilevel"/>
    <w:tmpl w:val="B9020172"/>
    <w:lvl w:ilvl="0" w:tplc="0C090001">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74078E7"/>
    <w:multiLevelType w:val="hybridMultilevel"/>
    <w:tmpl w:val="05CE0766"/>
    <w:lvl w:ilvl="0" w:tplc="C4020892">
      <w:start w:val="1"/>
      <w:numFmt w:val="bullet"/>
      <w:pStyle w:val="TABLEbulletpoint"/>
      <w:lvlText w:val=""/>
      <w:lvlJc w:val="left"/>
      <w:pPr>
        <w:ind w:left="170" w:hanging="17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8BA0FB7"/>
    <w:multiLevelType w:val="hybridMultilevel"/>
    <w:tmpl w:val="18026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351F78"/>
    <w:multiLevelType w:val="multilevel"/>
    <w:tmpl w:val="C628A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5C0A43"/>
    <w:multiLevelType w:val="hybridMultilevel"/>
    <w:tmpl w:val="DDCA3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8E4C80"/>
    <w:multiLevelType w:val="hybridMultilevel"/>
    <w:tmpl w:val="2C285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F8287E"/>
    <w:multiLevelType w:val="hybridMultilevel"/>
    <w:tmpl w:val="FE2A36DA"/>
    <w:lvl w:ilvl="0" w:tplc="0C09000F">
      <w:start w:val="1"/>
      <w:numFmt w:val="bullet"/>
      <w:pStyle w:val="Tablelist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5" w15:restartNumberingAfterBreak="0">
    <w:nsid w:val="6D4675D2"/>
    <w:multiLevelType w:val="hybridMultilevel"/>
    <w:tmpl w:val="AED8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B1185B"/>
    <w:multiLevelType w:val="hybridMultilevel"/>
    <w:tmpl w:val="044C1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391716"/>
    <w:multiLevelType w:val="hybridMultilevel"/>
    <w:tmpl w:val="DDBC3032"/>
    <w:lvl w:ilvl="0" w:tplc="0C09000F">
      <w:start w:val="1"/>
      <w:numFmt w:val="bullet"/>
      <w:pStyle w:val="ListBullet2"/>
      <w:lvlText w:val="o"/>
      <w:lvlJc w:val="left"/>
      <w:pPr>
        <w:ind w:left="1004" w:hanging="360"/>
      </w:pPr>
      <w:rPr>
        <w:rFonts w:ascii="Courier New" w:hAnsi="Courier New" w:cs="Courier New" w:hint="default"/>
      </w:rPr>
    </w:lvl>
    <w:lvl w:ilvl="1" w:tplc="0C090019" w:tentative="1">
      <w:start w:val="1"/>
      <w:numFmt w:val="bullet"/>
      <w:lvlText w:val="o"/>
      <w:lvlJc w:val="left"/>
      <w:pPr>
        <w:ind w:left="1724" w:hanging="360"/>
      </w:pPr>
      <w:rPr>
        <w:rFonts w:ascii="Courier New" w:hAnsi="Courier New" w:cs="Courier New" w:hint="default"/>
      </w:rPr>
    </w:lvl>
    <w:lvl w:ilvl="2" w:tplc="0C09001B" w:tentative="1">
      <w:start w:val="1"/>
      <w:numFmt w:val="bullet"/>
      <w:lvlText w:val=""/>
      <w:lvlJc w:val="left"/>
      <w:pPr>
        <w:ind w:left="2444" w:hanging="360"/>
      </w:pPr>
      <w:rPr>
        <w:rFonts w:ascii="Wingdings" w:hAnsi="Wingdings" w:hint="default"/>
      </w:rPr>
    </w:lvl>
    <w:lvl w:ilvl="3" w:tplc="0C09000F" w:tentative="1">
      <w:start w:val="1"/>
      <w:numFmt w:val="bullet"/>
      <w:lvlText w:val=""/>
      <w:lvlJc w:val="left"/>
      <w:pPr>
        <w:ind w:left="3164" w:hanging="360"/>
      </w:pPr>
      <w:rPr>
        <w:rFonts w:ascii="Symbol" w:hAnsi="Symbol" w:hint="default"/>
      </w:rPr>
    </w:lvl>
    <w:lvl w:ilvl="4" w:tplc="0C090019" w:tentative="1">
      <w:start w:val="1"/>
      <w:numFmt w:val="bullet"/>
      <w:lvlText w:val="o"/>
      <w:lvlJc w:val="left"/>
      <w:pPr>
        <w:ind w:left="3884" w:hanging="360"/>
      </w:pPr>
      <w:rPr>
        <w:rFonts w:ascii="Courier New" w:hAnsi="Courier New" w:cs="Courier New" w:hint="default"/>
      </w:rPr>
    </w:lvl>
    <w:lvl w:ilvl="5" w:tplc="0C09001B" w:tentative="1">
      <w:start w:val="1"/>
      <w:numFmt w:val="bullet"/>
      <w:lvlText w:val=""/>
      <w:lvlJc w:val="left"/>
      <w:pPr>
        <w:ind w:left="4604" w:hanging="360"/>
      </w:pPr>
      <w:rPr>
        <w:rFonts w:ascii="Wingdings" w:hAnsi="Wingdings" w:hint="default"/>
      </w:rPr>
    </w:lvl>
    <w:lvl w:ilvl="6" w:tplc="0C09000F" w:tentative="1">
      <w:start w:val="1"/>
      <w:numFmt w:val="bullet"/>
      <w:lvlText w:val=""/>
      <w:lvlJc w:val="left"/>
      <w:pPr>
        <w:ind w:left="5324" w:hanging="360"/>
      </w:pPr>
      <w:rPr>
        <w:rFonts w:ascii="Symbol" w:hAnsi="Symbol" w:hint="default"/>
      </w:rPr>
    </w:lvl>
    <w:lvl w:ilvl="7" w:tplc="0C090019" w:tentative="1">
      <w:start w:val="1"/>
      <w:numFmt w:val="bullet"/>
      <w:lvlText w:val="o"/>
      <w:lvlJc w:val="left"/>
      <w:pPr>
        <w:ind w:left="6044" w:hanging="360"/>
      </w:pPr>
      <w:rPr>
        <w:rFonts w:ascii="Courier New" w:hAnsi="Courier New" w:cs="Courier New" w:hint="default"/>
      </w:rPr>
    </w:lvl>
    <w:lvl w:ilvl="8" w:tplc="0C09001B" w:tentative="1">
      <w:start w:val="1"/>
      <w:numFmt w:val="bullet"/>
      <w:lvlText w:val=""/>
      <w:lvlJc w:val="left"/>
      <w:pPr>
        <w:ind w:left="6764" w:hanging="360"/>
      </w:pPr>
      <w:rPr>
        <w:rFonts w:ascii="Wingdings" w:hAnsi="Wingdings" w:hint="default"/>
      </w:rPr>
    </w:lvl>
  </w:abstractNum>
  <w:num w:numId="1" w16cid:durableId="537665623">
    <w:abstractNumId w:val="13"/>
  </w:num>
  <w:num w:numId="2" w16cid:durableId="94791859">
    <w:abstractNumId w:val="27"/>
  </w:num>
  <w:num w:numId="3" w16cid:durableId="311832308">
    <w:abstractNumId w:val="18"/>
  </w:num>
  <w:num w:numId="4" w16cid:durableId="2034066984">
    <w:abstractNumId w:val="24"/>
  </w:num>
  <w:num w:numId="5" w16cid:durableId="1386296108">
    <w:abstractNumId w:val="1"/>
  </w:num>
  <w:num w:numId="6" w16cid:durableId="1366951344">
    <w:abstractNumId w:val="17"/>
  </w:num>
  <w:num w:numId="7" w16cid:durableId="308022163">
    <w:abstractNumId w:val="19"/>
  </w:num>
  <w:num w:numId="8" w16cid:durableId="957679741">
    <w:abstractNumId w:val="5"/>
  </w:num>
  <w:num w:numId="9" w16cid:durableId="1402942834">
    <w:abstractNumId w:val="12"/>
  </w:num>
  <w:num w:numId="10" w16cid:durableId="1515535660">
    <w:abstractNumId w:val="4"/>
  </w:num>
  <w:num w:numId="11" w16cid:durableId="354693987">
    <w:abstractNumId w:val="9"/>
  </w:num>
  <w:num w:numId="12" w16cid:durableId="370082544">
    <w:abstractNumId w:val="23"/>
  </w:num>
  <w:num w:numId="13" w16cid:durableId="690447924">
    <w:abstractNumId w:val="6"/>
  </w:num>
  <w:num w:numId="14" w16cid:durableId="1408765460">
    <w:abstractNumId w:val="14"/>
  </w:num>
  <w:num w:numId="15" w16cid:durableId="970358599">
    <w:abstractNumId w:val="7"/>
  </w:num>
  <w:num w:numId="16" w16cid:durableId="1362363312">
    <w:abstractNumId w:val="10"/>
  </w:num>
  <w:num w:numId="17" w16cid:durableId="1603956433">
    <w:abstractNumId w:val="8"/>
  </w:num>
  <w:num w:numId="18" w16cid:durableId="1012024923">
    <w:abstractNumId w:val="22"/>
  </w:num>
  <w:num w:numId="19" w16cid:durableId="1561861432">
    <w:abstractNumId w:val="15"/>
  </w:num>
  <w:num w:numId="20" w16cid:durableId="2142307503">
    <w:abstractNumId w:val="26"/>
  </w:num>
  <w:num w:numId="21" w16cid:durableId="1831167829">
    <w:abstractNumId w:val="25"/>
  </w:num>
  <w:num w:numId="22" w16cid:durableId="326901148">
    <w:abstractNumId w:val="11"/>
  </w:num>
  <w:num w:numId="23" w16cid:durableId="323827736">
    <w:abstractNumId w:val="16"/>
  </w:num>
  <w:num w:numId="24" w16cid:durableId="1195071976">
    <w:abstractNumId w:val="20"/>
  </w:num>
  <w:num w:numId="25" w16cid:durableId="1460102981">
    <w:abstractNumId w:val="3"/>
  </w:num>
  <w:num w:numId="26" w16cid:durableId="852184480">
    <w:abstractNumId w:val="2"/>
  </w:num>
  <w:num w:numId="27" w16cid:durableId="2065908656">
    <w:abstractNumId w:val="21"/>
  </w:num>
  <w:num w:numId="28" w16cid:durableId="1656297006">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A08" w:allStyles="0" w:customStyles="0" w:latentStyles="0" w:stylesInUse="1" w:headingStyles="0" w:numberingStyles="0" w:tableStyles="0" w:directFormattingOnRuns="0" w:directFormattingOnParagraphs="1" w:directFormattingOnNumbering="0" w:directFormattingOnTables="1" w:clearFormatting="1" w:top3HeadingStyles="0" w:visibleStyles="0" w:alternateStyleNames="0"/>
  <w:stylePaneSortMethod w:val="0000"/>
  <w:documentProtection w:formatting="1" w:enforcement="0"/>
  <w:defaultTabStop w:val="272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9B"/>
    <w:rsid w:val="000001B0"/>
    <w:rsid w:val="00001F41"/>
    <w:rsid w:val="00003743"/>
    <w:rsid w:val="000047B4"/>
    <w:rsid w:val="00005712"/>
    <w:rsid w:val="00006676"/>
    <w:rsid w:val="00007FD8"/>
    <w:rsid w:val="000117F8"/>
    <w:rsid w:val="0002351B"/>
    <w:rsid w:val="00026139"/>
    <w:rsid w:val="00027071"/>
    <w:rsid w:val="00027601"/>
    <w:rsid w:val="00033321"/>
    <w:rsid w:val="000338E5"/>
    <w:rsid w:val="00033ECC"/>
    <w:rsid w:val="0003422F"/>
    <w:rsid w:val="00035CB2"/>
    <w:rsid w:val="00040B94"/>
    <w:rsid w:val="00046AB3"/>
    <w:rsid w:val="00046FF0"/>
    <w:rsid w:val="00047ACB"/>
    <w:rsid w:val="00050176"/>
    <w:rsid w:val="00050A15"/>
    <w:rsid w:val="00055396"/>
    <w:rsid w:val="000563A1"/>
    <w:rsid w:val="00056BFB"/>
    <w:rsid w:val="00062B65"/>
    <w:rsid w:val="00062F75"/>
    <w:rsid w:val="0006333D"/>
    <w:rsid w:val="00066739"/>
    <w:rsid w:val="00067456"/>
    <w:rsid w:val="00071506"/>
    <w:rsid w:val="0007154F"/>
    <w:rsid w:val="0007372F"/>
    <w:rsid w:val="000766D5"/>
    <w:rsid w:val="00081AB1"/>
    <w:rsid w:val="000826F2"/>
    <w:rsid w:val="000844B3"/>
    <w:rsid w:val="00086804"/>
    <w:rsid w:val="00090316"/>
    <w:rsid w:val="000936A0"/>
    <w:rsid w:val="00093981"/>
    <w:rsid w:val="00093CD9"/>
    <w:rsid w:val="00097E08"/>
    <w:rsid w:val="000A3CC3"/>
    <w:rsid w:val="000B0275"/>
    <w:rsid w:val="000B067A"/>
    <w:rsid w:val="000B1540"/>
    <w:rsid w:val="000B33FD"/>
    <w:rsid w:val="000B4ABA"/>
    <w:rsid w:val="000C4B16"/>
    <w:rsid w:val="000C4E84"/>
    <w:rsid w:val="000C50C3"/>
    <w:rsid w:val="000D21F6"/>
    <w:rsid w:val="000D42C3"/>
    <w:rsid w:val="000D4500"/>
    <w:rsid w:val="000D7AEA"/>
    <w:rsid w:val="000E01A9"/>
    <w:rsid w:val="000E2C66"/>
    <w:rsid w:val="000E6E7D"/>
    <w:rsid w:val="000F123C"/>
    <w:rsid w:val="000F2FED"/>
    <w:rsid w:val="00101599"/>
    <w:rsid w:val="00103A2C"/>
    <w:rsid w:val="0010616D"/>
    <w:rsid w:val="00110478"/>
    <w:rsid w:val="00111868"/>
    <w:rsid w:val="0011207E"/>
    <w:rsid w:val="00114BC4"/>
    <w:rsid w:val="0011711B"/>
    <w:rsid w:val="00117F8A"/>
    <w:rsid w:val="00120448"/>
    <w:rsid w:val="00121B9B"/>
    <w:rsid w:val="00122ADC"/>
    <w:rsid w:val="0013055F"/>
    <w:rsid w:val="00130D5E"/>
    <w:rsid w:val="00130F59"/>
    <w:rsid w:val="00133EC0"/>
    <w:rsid w:val="00135531"/>
    <w:rsid w:val="0014074B"/>
    <w:rsid w:val="00141935"/>
    <w:rsid w:val="00141CE5"/>
    <w:rsid w:val="00141F26"/>
    <w:rsid w:val="00144908"/>
    <w:rsid w:val="001459D1"/>
    <w:rsid w:val="00153E87"/>
    <w:rsid w:val="001571C7"/>
    <w:rsid w:val="00161094"/>
    <w:rsid w:val="001615AF"/>
    <w:rsid w:val="00167381"/>
    <w:rsid w:val="00172A55"/>
    <w:rsid w:val="001758CD"/>
    <w:rsid w:val="0017665C"/>
    <w:rsid w:val="00176AE9"/>
    <w:rsid w:val="00177AD2"/>
    <w:rsid w:val="001815A8"/>
    <w:rsid w:val="00181649"/>
    <w:rsid w:val="001840FA"/>
    <w:rsid w:val="00190079"/>
    <w:rsid w:val="00195705"/>
    <w:rsid w:val="0019622E"/>
    <w:rsid w:val="001966A7"/>
    <w:rsid w:val="001A3270"/>
    <w:rsid w:val="001A4627"/>
    <w:rsid w:val="001A4979"/>
    <w:rsid w:val="001B15D3"/>
    <w:rsid w:val="001B199C"/>
    <w:rsid w:val="001B3443"/>
    <w:rsid w:val="001B5C34"/>
    <w:rsid w:val="001B7415"/>
    <w:rsid w:val="001C0326"/>
    <w:rsid w:val="001C192F"/>
    <w:rsid w:val="001C3C42"/>
    <w:rsid w:val="001C4309"/>
    <w:rsid w:val="001D0B23"/>
    <w:rsid w:val="001D679E"/>
    <w:rsid w:val="001D6811"/>
    <w:rsid w:val="001D7869"/>
    <w:rsid w:val="001E2742"/>
    <w:rsid w:val="001F0A95"/>
    <w:rsid w:val="001F2440"/>
    <w:rsid w:val="001F2F78"/>
    <w:rsid w:val="00200227"/>
    <w:rsid w:val="002026CD"/>
    <w:rsid w:val="002033FC"/>
    <w:rsid w:val="002044BB"/>
    <w:rsid w:val="0020692F"/>
    <w:rsid w:val="00210B09"/>
    <w:rsid w:val="00210C9E"/>
    <w:rsid w:val="00211840"/>
    <w:rsid w:val="002127EE"/>
    <w:rsid w:val="00213D02"/>
    <w:rsid w:val="00220E5F"/>
    <w:rsid w:val="00221139"/>
    <w:rsid w:val="002212B5"/>
    <w:rsid w:val="002234FB"/>
    <w:rsid w:val="002248B5"/>
    <w:rsid w:val="00224D85"/>
    <w:rsid w:val="00225F45"/>
    <w:rsid w:val="00226668"/>
    <w:rsid w:val="002309CA"/>
    <w:rsid w:val="00233809"/>
    <w:rsid w:val="00237D9C"/>
    <w:rsid w:val="00240046"/>
    <w:rsid w:val="002429ED"/>
    <w:rsid w:val="002441D5"/>
    <w:rsid w:val="002477E4"/>
    <w:rsid w:val="0024797F"/>
    <w:rsid w:val="0025119E"/>
    <w:rsid w:val="00251269"/>
    <w:rsid w:val="002535C0"/>
    <w:rsid w:val="00253C9A"/>
    <w:rsid w:val="002579FE"/>
    <w:rsid w:val="0026311C"/>
    <w:rsid w:val="00265606"/>
    <w:rsid w:val="0026668C"/>
    <w:rsid w:val="00266AC1"/>
    <w:rsid w:val="002709ED"/>
    <w:rsid w:val="0027178C"/>
    <w:rsid w:val="002719FA"/>
    <w:rsid w:val="00272668"/>
    <w:rsid w:val="0027330B"/>
    <w:rsid w:val="002803AD"/>
    <w:rsid w:val="00281214"/>
    <w:rsid w:val="00282052"/>
    <w:rsid w:val="00284D5D"/>
    <w:rsid w:val="0028519E"/>
    <w:rsid w:val="002856A5"/>
    <w:rsid w:val="002872ED"/>
    <w:rsid w:val="002879CD"/>
    <w:rsid w:val="002905C2"/>
    <w:rsid w:val="002950FF"/>
    <w:rsid w:val="00295AF2"/>
    <w:rsid w:val="00295C91"/>
    <w:rsid w:val="00297151"/>
    <w:rsid w:val="0029727B"/>
    <w:rsid w:val="002A0165"/>
    <w:rsid w:val="002A0910"/>
    <w:rsid w:val="002B1A30"/>
    <w:rsid w:val="002B20E6"/>
    <w:rsid w:val="002B253D"/>
    <w:rsid w:val="002B42A3"/>
    <w:rsid w:val="002C03C9"/>
    <w:rsid w:val="002C0CDD"/>
    <w:rsid w:val="002D14BF"/>
    <w:rsid w:val="002D23B1"/>
    <w:rsid w:val="002E1A1D"/>
    <w:rsid w:val="002E4081"/>
    <w:rsid w:val="002E5B78"/>
    <w:rsid w:val="002F1D8C"/>
    <w:rsid w:val="002F3AE3"/>
    <w:rsid w:val="002F559A"/>
    <w:rsid w:val="003019B9"/>
    <w:rsid w:val="00303866"/>
    <w:rsid w:val="0030464B"/>
    <w:rsid w:val="00306CDA"/>
    <w:rsid w:val="0030786C"/>
    <w:rsid w:val="00312749"/>
    <w:rsid w:val="00313E4C"/>
    <w:rsid w:val="00321471"/>
    <w:rsid w:val="003233DE"/>
    <w:rsid w:val="0032466B"/>
    <w:rsid w:val="00327B44"/>
    <w:rsid w:val="003330EB"/>
    <w:rsid w:val="00333746"/>
    <w:rsid w:val="003339CE"/>
    <w:rsid w:val="00336605"/>
    <w:rsid w:val="003415FD"/>
    <w:rsid w:val="003429F0"/>
    <w:rsid w:val="0034440E"/>
    <w:rsid w:val="0035097A"/>
    <w:rsid w:val="003540A4"/>
    <w:rsid w:val="00360E4E"/>
    <w:rsid w:val="00362159"/>
    <w:rsid w:val="003702F7"/>
    <w:rsid w:val="00370AAA"/>
    <w:rsid w:val="00375F77"/>
    <w:rsid w:val="00377A78"/>
    <w:rsid w:val="0038134D"/>
    <w:rsid w:val="00381BBE"/>
    <w:rsid w:val="00382903"/>
    <w:rsid w:val="003846FF"/>
    <w:rsid w:val="00385AD4"/>
    <w:rsid w:val="00386805"/>
    <w:rsid w:val="00387924"/>
    <w:rsid w:val="0039384D"/>
    <w:rsid w:val="00393974"/>
    <w:rsid w:val="00395ADC"/>
    <w:rsid w:val="00395C23"/>
    <w:rsid w:val="003A2E4F"/>
    <w:rsid w:val="003A3DC1"/>
    <w:rsid w:val="003A4438"/>
    <w:rsid w:val="003A5013"/>
    <w:rsid w:val="003A5078"/>
    <w:rsid w:val="003A62DD"/>
    <w:rsid w:val="003A714F"/>
    <w:rsid w:val="003A756B"/>
    <w:rsid w:val="003A775A"/>
    <w:rsid w:val="003B0DAB"/>
    <w:rsid w:val="003B1273"/>
    <w:rsid w:val="003B213A"/>
    <w:rsid w:val="003B43AD"/>
    <w:rsid w:val="003C0FEC"/>
    <w:rsid w:val="003C15B8"/>
    <w:rsid w:val="003C2AC8"/>
    <w:rsid w:val="003C46A6"/>
    <w:rsid w:val="003C685F"/>
    <w:rsid w:val="003C69D4"/>
    <w:rsid w:val="003D17F9"/>
    <w:rsid w:val="003D2D88"/>
    <w:rsid w:val="003D41EA"/>
    <w:rsid w:val="003D4850"/>
    <w:rsid w:val="003D535A"/>
    <w:rsid w:val="003E09F3"/>
    <w:rsid w:val="003E5265"/>
    <w:rsid w:val="003F0955"/>
    <w:rsid w:val="003F3E10"/>
    <w:rsid w:val="003F52DC"/>
    <w:rsid w:val="003F5EA4"/>
    <w:rsid w:val="003F6FE1"/>
    <w:rsid w:val="00400F00"/>
    <w:rsid w:val="00402F0A"/>
    <w:rsid w:val="00404F8B"/>
    <w:rsid w:val="00405256"/>
    <w:rsid w:val="00406D75"/>
    <w:rsid w:val="00410031"/>
    <w:rsid w:val="004115A2"/>
    <w:rsid w:val="00415C81"/>
    <w:rsid w:val="00416731"/>
    <w:rsid w:val="00421337"/>
    <w:rsid w:val="00422742"/>
    <w:rsid w:val="00424046"/>
    <w:rsid w:val="00424AC2"/>
    <w:rsid w:val="00426284"/>
    <w:rsid w:val="00432378"/>
    <w:rsid w:val="00435EF3"/>
    <w:rsid w:val="00440D65"/>
    <w:rsid w:val="004435E6"/>
    <w:rsid w:val="00447E31"/>
    <w:rsid w:val="00450B89"/>
    <w:rsid w:val="00451CC7"/>
    <w:rsid w:val="004524EA"/>
    <w:rsid w:val="00453923"/>
    <w:rsid w:val="00454B9B"/>
    <w:rsid w:val="00456724"/>
    <w:rsid w:val="00457858"/>
    <w:rsid w:val="00460B0B"/>
    <w:rsid w:val="00461023"/>
    <w:rsid w:val="00462FAC"/>
    <w:rsid w:val="00464631"/>
    <w:rsid w:val="00464B79"/>
    <w:rsid w:val="00467BBF"/>
    <w:rsid w:val="00472236"/>
    <w:rsid w:val="0047223E"/>
    <w:rsid w:val="004728E6"/>
    <w:rsid w:val="00480D6F"/>
    <w:rsid w:val="00484069"/>
    <w:rsid w:val="004867E2"/>
    <w:rsid w:val="004929A9"/>
    <w:rsid w:val="004B7945"/>
    <w:rsid w:val="004C2C67"/>
    <w:rsid w:val="004C2FEC"/>
    <w:rsid w:val="004C6BCF"/>
    <w:rsid w:val="004D58BF"/>
    <w:rsid w:val="004E4236"/>
    <w:rsid w:val="004E4335"/>
    <w:rsid w:val="004E5ACF"/>
    <w:rsid w:val="004F075D"/>
    <w:rsid w:val="004F13EE"/>
    <w:rsid w:val="004F2022"/>
    <w:rsid w:val="004F25E1"/>
    <w:rsid w:val="004F7127"/>
    <w:rsid w:val="004F7C05"/>
    <w:rsid w:val="00501C94"/>
    <w:rsid w:val="00503A1E"/>
    <w:rsid w:val="00504C0C"/>
    <w:rsid w:val="00506432"/>
    <w:rsid w:val="0051242B"/>
    <w:rsid w:val="0051641D"/>
    <w:rsid w:val="0052051D"/>
    <w:rsid w:val="00530B35"/>
    <w:rsid w:val="00545EE6"/>
    <w:rsid w:val="00547939"/>
    <w:rsid w:val="00550F66"/>
    <w:rsid w:val="0055496E"/>
    <w:rsid w:val="005550E7"/>
    <w:rsid w:val="005564FB"/>
    <w:rsid w:val="005572C7"/>
    <w:rsid w:val="00562636"/>
    <w:rsid w:val="005650ED"/>
    <w:rsid w:val="00570A43"/>
    <w:rsid w:val="00571121"/>
    <w:rsid w:val="00575754"/>
    <w:rsid w:val="005827DE"/>
    <w:rsid w:val="00584090"/>
    <w:rsid w:val="00591E20"/>
    <w:rsid w:val="00595408"/>
    <w:rsid w:val="00595E84"/>
    <w:rsid w:val="00596875"/>
    <w:rsid w:val="00597564"/>
    <w:rsid w:val="00597D79"/>
    <w:rsid w:val="005A0297"/>
    <w:rsid w:val="005A0C59"/>
    <w:rsid w:val="005A48EB"/>
    <w:rsid w:val="005A4D47"/>
    <w:rsid w:val="005A6957"/>
    <w:rsid w:val="005A6CFB"/>
    <w:rsid w:val="005B4A61"/>
    <w:rsid w:val="005C13DD"/>
    <w:rsid w:val="005C2990"/>
    <w:rsid w:val="005C2FCA"/>
    <w:rsid w:val="005C3D78"/>
    <w:rsid w:val="005C5AEB"/>
    <w:rsid w:val="005D4A3F"/>
    <w:rsid w:val="005E0A3F"/>
    <w:rsid w:val="005E6883"/>
    <w:rsid w:val="005E772F"/>
    <w:rsid w:val="005F35CC"/>
    <w:rsid w:val="005F4ECA"/>
    <w:rsid w:val="005F6F1F"/>
    <w:rsid w:val="00603B03"/>
    <w:rsid w:val="006041BE"/>
    <w:rsid w:val="006043C7"/>
    <w:rsid w:val="0060452A"/>
    <w:rsid w:val="006111E0"/>
    <w:rsid w:val="006142F2"/>
    <w:rsid w:val="00614B20"/>
    <w:rsid w:val="00615C67"/>
    <w:rsid w:val="0061619F"/>
    <w:rsid w:val="0061704F"/>
    <w:rsid w:val="00617EEF"/>
    <w:rsid w:val="00623B92"/>
    <w:rsid w:val="006249DC"/>
    <w:rsid w:val="00624B52"/>
    <w:rsid w:val="00624ED0"/>
    <w:rsid w:val="00627385"/>
    <w:rsid w:val="00631DF4"/>
    <w:rsid w:val="00634175"/>
    <w:rsid w:val="006408AC"/>
    <w:rsid w:val="00640C4B"/>
    <w:rsid w:val="0064104D"/>
    <w:rsid w:val="00642C5D"/>
    <w:rsid w:val="00642D3C"/>
    <w:rsid w:val="00644AA6"/>
    <w:rsid w:val="00645815"/>
    <w:rsid w:val="006511B6"/>
    <w:rsid w:val="00652742"/>
    <w:rsid w:val="00657FF8"/>
    <w:rsid w:val="0066373B"/>
    <w:rsid w:val="0066388C"/>
    <w:rsid w:val="00664CF8"/>
    <w:rsid w:val="006672F8"/>
    <w:rsid w:val="00670D99"/>
    <w:rsid w:val="00670E2B"/>
    <w:rsid w:val="00671C7D"/>
    <w:rsid w:val="00672743"/>
    <w:rsid w:val="006734BB"/>
    <w:rsid w:val="00680A00"/>
    <w:rsid w:val="00681A34"/>
    <w:rsid w:val="006821EB"/>
    <w:rsid w:val="00685D93"/>
    <w:rsid w:val="00690C13"/>
    <w:rsid w:val="00691DF4"/>
    <w:rsid w:val="006973DC"/>
    <w:rsid w:val="006A2597"/>
    <w:rsid w:val="006A4233"/>
    <w:rsid w:val="006B2286"/>
    <w:rsid w:val="006B56BB"/>
    <w:rsid w:val="006C0B6E"/>
    <w:rsid w:val="006C2A1C"/>
    <w:rsid w:val="006C4E9C"/>
    <w:rsid w:val="006C77A8"/>
    <w:rsid w:val="006C7B1F"/>
    <w:rsid w:val="006D08A4"/>
    <w:rsid w:val="006D19F5"/>
    <w:rsid w:val="006D4098"/>
    <w:rsid w:val="006D5241"/>
    <w:rsid w:val="006D7681"/>
    <w:rsid w:val="006D7B2E"/>
    <w:rsid w:val="006E02EA"/>
    <w:rsid w:val="006E0968"/>
    <w:rsid w:val="006E1A81"/>
    <w:rsid w:val="006E2AF6"/>
    <w:rsid w:val="006E35A9"/>
    <w:rsid w:val="006E4E63"/>
    <w:rsid w:val="006F7ED5"/>
    <w:rsid w:val="00701275"/>
    <w:rsid w:val="00702A2F"/>
    <w:rsid w:val="00704791"/>
    <w:rsid w:val="00707F56"/>
    <w:rsid w:val="0071148D"/>
    <w:rsid w:val="00713558"/>
    <w:rsid w:val="0071559C"/>
    <w:rsid w:val="00715A62"/>
    <w:rsid w:val="00715B3D"/>
    <w:rsid w:val="00720D08"/>
    <w:rsid w:val="007263B9"/>
    <w:rsid w:val="007334F8"/>
    <w:rsid w:val="007339CD"/>
    <w:rsid w:val="007359D8"/>
    <w:rsid w:val="007362D4"/>
    <w:rsid w:val="00736815"/>
    <w:rsid w:val="00740597"/>
    <w:rsid w:val="00740AA8"/>
    <w:rsid w:val="007502EA"/>
    <w:rsid w:val="00750980"/>
    <w:rsid w:val="00751A23"/>
    <w:rsid w:val="00757C5D"/>
    <w:rsid w:val="007638A5"/>
    <w:rsid w:val="00765D58"/>
    <w:rsid w:val="0076672A"/>
    <w:rsid w:val="00766F01"/>
    <w:rsid w:val="00770FB9"/>
    <w:rsid w:val="00775E45"/>
    <w:rsid w:val="00775EF7"/>
    <w:rsid w:val="00776E74"/>
    <w:rsid w:val="00785169"/>
    <w:rsid w:val="007954AB"/>
    <w:rsid w:val="007A026A"/>
    <w:rsid w:val="007A14C5"/>
    <w:rsid w:val="007A2476"/>
    <w:rsid w:val="007A2C09"/>
    <w:rsid w:val="007A3C66"/>
    <w:rsid w:val="007A3E38"/>
    <w:rsid w:val="007A4A10"/>
    <w:rsid w:val="007A5AB5"/>
    <w:rsid w:val="007A68A9"/>
    <w:rsid w:val="007A78DE"/>
    <w:rsid w:val="007A7D0B"/>
    <w:rsid w:val="007B1760"/>
    <w:rsid w:val="007B3D03"/>
    <w:rsid w:val="007C191E"/>
    <w:rsid w:val="007C6D9C"/>
    <w:rsid w:val="007C7DDB"/>
    <w:rsid w:val="007D1E60"/>
    <w:rsid w:val="007D2CC7"/>
    <w:rsid w:val="007D673D"/>
    <w:rsid w:val="007F2220"/>
    <w:rsid w:val="007F2C14"/>
    <w:rsid w:val="007F2C61"/>
    <w:rsid w:val="007F4B3E"/>
    <w:rsid w:val="007F588A"/>
    <w:rsid w:val="00802765"/>
    <w:rsid w:val="00805678"/>
    <w:rsid w:val="008127AF"/>
    <w:rsid w:val="00812B46"/>
    <w:rsid w:val="00815700"/>
    <w:rsid w:val="00817B70"/>
    <w:rsid w:val="008256A2"/>
    <w:rsid w:val="008264EB"/>
    <w:rsid w:val="00826B8F"/>
    <w:rsid w:val="00831E8A"/>
    <w:rsid w:val="00835C76"/>
    <w:rsid w:val="00843049"/>
    <w:rsid w:val="00847A67"/>
    <w:rsid w:val="0085209B"/>
    <w:rsid w:val="00856B66"/>
    <w:rsid w:val="00861A5F"/>
    <w:rsid w:val="008644AD"/>
    <w:rsid w:val="008644CC"/>
    <w:rsid w:val="00864CB4"/>
    <w:rsid w:val="00865735"/>
    <w:rsid w:val="00865DDB"/>
    <w:rsid w:val="00867538"/>
    <w:rsid w:val="00873D90"/>
    <w:rsid w:val="00873FC8"/>
    <w:rsid w:val="00880138"/>
    <w:rsid w:val="0088469C"/>
    <w:rsid w:val="00884C63"/>
    <w:rsid w:val="00884D74"/>
    <w:rsid w:val="00885908"/>
    <w:rsid w:val="008864B7"/>
    <w:rsid w:val="00893793"/>
    <w:rsid w:val="0089651B"/>
    <w:rsid w:val="0089677E"/>
    <w:rsid w:val="00896C4D"/>
    <w:rsid w:val="00896E8C"/>
    <w:rsid w:val="00897B50"/>
    <w:rsid w:val="008A7438"/>
    <w:rsid w:val="008B1334"/>
    <w:rsid w:val="008B5433"/>
    <w:rsid w:val="008C0278"/>
    <w:rsid w:val="008C1884"/>
    <w:rsid w:val="008C1DEB"/>
    <w:rsid w:val="008C24E9"/>
    <w:rsid w:val="008D0533"/>
    <w:rsid w:val="008D2868"/>
    <w:rsid w:val="008D41E1"/>
    <w:rsid w:val="008D42CB"/>
    <w:rsid w:val="008D48C9"/>
    <w:rsid w:val="008D546F"/>
    <w:rsid w:val="008D5B79"/>
    <w:rsid w:val="008D6381"/>
    <w:rsid w:val="008E0C77"/>
    <w:rsid w:val="008E2C5C"/>
    <w:rsid w:val="008E625F"/>
    <w:rsid w:val="008E6354"/>
    <w:rsid w:val="008F264D"/>
    <w:rsid w:val="009044F5"/>
    <w:rsid w:val="009074E1"/>
    <w:rsid w:val="00907B83"/>
    <w:rsid w:val="009112F7"/>
    <w:rsid w:val="009122AF"/>
    <w:rsid w:val="009127BC"/>
    <w:rsid w:val="00912D54"/>
    <w:rsid w:val="0091389F"/>
    <w:rsid w:val="009208F7"/>
    <w:rsid w:val="00922517"/>
    <w:rsid w:val="00922722"/>
    <w:rsid w:val="0092369C"/>
    <w:rsid w:val="00923C9F"/>
    <w:rsid w:val="009261E6"/>
    <w:rsid w:val="009268E1"/>
    <w:rsid w:val="00926DDF"/>
    <w:rsid w:val="00926E4A"/>
    <w:rsid w:val="009303B3"/>
    <w:rsid w:val="00934368"/>
    <w:rsid w:val="00934B70"/>
    <w:rsid w:val="00940FEA"/>
    <w:rsid w:val="00941C96"/>
    <w:rsid w:val="00945E7F"/>
    <w:rsid w:val="0095206A"/>
    <w:rsid w:val="009543B1"/>
    <w:rsid w:val="009557C1"/>
    <w:rsid w:val="00960D6E"/>
    <w:rsid w:val="00961B13"/>
    <w:rsid w:val="00966F43"/>
    <w:rsid w:val="00972611"/>
    <w:rsid w:val="00972BC1"/>
    <w:rsid w:val="00973AE5"/>
    <w:rsid w:val="0097433F"/>
    <w:rsid w:val="00974B59"/>
    <w:rsid w:val="0097792B"/>
    <w:rsid w:val="009802E6"/>
    <w:rsid w:val="0098340B"/>
    <w:rsid w:val="00983802"/>
    <w:rsid w:val="00986830"/>
    <w:rsid w:val="009873DC"/>
    <w:rsid w:val="009905F0"/>
    <w:rsid w:val="009924C3"/>
    <w:rsid w:val="00993102"/>
    <w:rsid w:val="00996C72"/>
    <w:rsid w:val="009A3380"/>
    <w:rsid w:val="009A3503"/>
    <w:rsid w:val="009A4494"/>
    <w:rsid w:val="009B4A55"/>
    <w:rsid w:val="009B4EA3"/>
    <w:rsid w:val="009B5601"/>
    <w:rsid w:val="009C1FB0"/>
    <w:rsid w:val="009C4A39"/>
    <w:rsid w:val="009C63E0"/>
    <w:rsid w:val="009C6F10"/>
    <w:rsid w:val="009D148F"/>
    <w:rsid w:val="009D3D70"/>
    <w:rsid w:val="009E6F7E"/>
    <w:rsid w:val="009E7A57"/>
    <w:rsid w:val="009F13B2"/>
    <w:rsid w:val="009F3DF3"/>
    <w:rsid w:val="009F4F6A"/>
    <w:rsid w:val="00A04084"/>
    <w:rsid w:val="00A04246"/>
    <w:rsid w:val="00A06B23"/>
    <w:rsid w:val="00A07077"/>
    <w:rsid w:val="00A13131"/>
    <w:rsid w:val="00A14404"/>
    <w:rsid w:val="00A15DC7"/>
    <w:rsid w:val="00A16E36"/>
    <w:rsid w:val="00A22A2D"/>
    <w:rsid w:val="00A24961"/>
    <w:rsid w:val="00A24B10"/>
    <w:rsid w:val="00A30E9B"/>
    <w:rsid w:val="00A31E20"/>
    <w:rsid w:val="00A35762"/>
    <w:rsid w:val="00A4512D"/>
    <w:rsid w:val="00A45D47"/>
    <w:rsid w:val="00A50244"/>
    <w:rsid w:val="00A54643"/>
    <w:rsid w:val="00A55C8F"/>
    <w:rsid w:val="00A56F17"/>
    <w:rsid w:val="00A60F6B"/>
    <w:rsid w:val="00A627D7"/>
    <w:rsid w:val="00A6308C"/>
    <w:rsid w:val="00A641BC"/>
    <w:rsid w:val="00A641D3"/>
    <w:rsid w:val="00A656C7"/>
    <w:rsid w:val="00A705AF"/>
    <w:rsid w:val="00A72454"/>
    <w:rsid w:val="00A730B7"/>
    <w:rsid w:val="00A7342A"/>
    <w:rsid w:val="00A74345"/>
    <w:rsid w:val="00A77696"/>
    <w:rsid w:val="00A77C99"/>
    <w:rsid w:val="00A80557"/>
    <w:rsid w:val="00A81AD2"/>
    <w:rsid w:val="00A81D33"/>
    <w:rsid w:val="00A86D0E"/>
    <w:rsid w:val="00A86E33"/>
    <w:rsid w:val="00A930AE"/>
    <w:rsid w:val="00AA1A95"/>
    <w:rsid w:val="00AA260F"/>
    <w:rsid w:val="00AA723B"/>
    <w:rsid w:val="00AB0F82"/>
    <w:rsid w:val="00AB1EE7"/>
    <w:rsid w:val="00AB4B37"/>
    <w:rsid w:val="00AB5762"/>
    <w:rsid w:val="00AC191A"/>
    <w:rsid w:val="00AC2679"/>
    <w:rsid w:val="00AC4BE4"/>
    <w:rsid w:val="00AC6BF9"/>
    <w:rsid w:val="00AD05E6"/>
    <w:rsid w:val="00AD0D3F"/>
    <w:rsid w:val="00AD14EB"/>
    <w:rsid w:val="00AD1C5A"/>
    <w:rsid w:val="00AD2A60"/>
    <w:rsid w:val="00AD2B2A"/>
    <w:rsid w:val="00AD61A0"/>
    <w:rsid w:val="00AE1D7D"/>
    <w:rsid w:val="00AE2A8B"/>
    <w:rsid w:val="00AE3F64"/>
    <w:rsid w:val="00AF3B1F"/>
    <w:rsid w:val="00AF3F53"/>
    <w:rsid w:val="00AF6D89"/>
    <w:rsid w:val="00AF7386"/>
    <w:rsid w:val="00AF7934"/>
    <w:rsid w:val="00B0054B"/>
    <w:rsid w:val="00B00A1D"/>
    <w:rsid w:val="00B00B81"/>
    <w:rsid w:val="00B04580"/>
    <w:rsid w:val="00B04B09"/>
    <w:rsid w:val="00B11597"/>
    <w:rsid w:val="00B1302D"/>
    <w:rsid w:val="00B164CC"/>
    <w:rsid w:val="00B16A51"/>
    <w:rsid w:val="00B170A5"/>
    <w:rsid w:val="00B2057A"/>
    <w:rsid w:val="00B253AF"/>
    <w:rsid w:val="00B25440"/>
    <w:rsid w:val="00B2620A"/>
    <w:rsid w:val="00B32222"/>
    <w:rsid w:val="00B32B45"/>
    <w:rsid w:val="00B3445A"/>
    <w:rsid w:val="00B3618D"/>
    <w:rsid w:val="00B36233"/>
    <w:rsid w:val="00B42851"/>
    <w:rsid w:val="00B45AC7"/>
    <w:rsid w:val="00B5372F"/>
    <w:rsid w:val="00B55908"/>
    <w:rsid w:val="00B56150"/>
    <w:rsid w:val="00B6063D"/>
    <w:rsid w:val="00B61129"/>
    <w:rsid w:val="00B652BD"/>
    <w:rsid w:val="00B67E7F"/>
    <w:rsid w:val="00B74B69"/>
    <w:rsid w:val="00B75A04"/>
    <w:rsid w:val="00B80FD0"/>
    <w:rsid w:val="00B83989"/>
    <w:rsid w:val="00B839B2"/>
    <w:rsid w:val="00B87988"/>
    <w:rsid w:val="00B90AF6"/>
    <w:rsid w:val="00B94252"/>
    <w:rsid w:val="00B96007"/>
    <w:rsid w:val="00B9715A"/>
    <w:rsid w:val="00BA022F"/>
    <w:rsid w:val="00BA14BE"/>
    <w:rsid w:val="00BA2732"/>
    <w:rsid w:val="00BA293D"/>
    <w:rsid w:val="00BA49BC"/>
    <w:rsid w:val="00BA56B7"/>
    <w:rsid w:val="00BA7A1E"/>
    <w:rsid w:val="00BA7CA9"/>
    <w:rsid w:val="00BB08DC"/>
    <w:rsid w:val="00BB1B51"/>
    <w:rsid w:val="00BB2F6C"/>
    <w:rsid w:val="00BB3875"/>
    <w:rsid w:val="00BB5860"/>
    <w:rsid w:val="00BB5D01"/>
    <w:rsid w:val="00BB6AAD"/>
    <w:rsid w:val="00BC4A19"/>
    <w:rsid w:val="00BC4E6D"/>
    <w:rsid w:val="00BD0617"/>
    <w:rsid w:val="00BD132E"/>
    <w:rsid w:val="00BD2E9B"/>
    <w:rsid w:val="00BD3027"/>
    <w:rsid w:val="00BD4E9B"/>
    <w:rsid w:val="00BD4F44"/>
    <w:rsid w:val="00BE027D"/>
    <w:rsid w:val="00BE404B"/>
    <w:rsid w:val="00BF3674"/>
    <w:rsid w:val="00BF7AD7"/>
    <w:rsid w:val="00C00930"/>
    <w:rsid w:val="00C01024"/>
    <w:rsid w:val="00C02735"/>
    <w:rsid w:val="00C060AD"/>
    <w:rsid w:val="00C06319"/>
    <w:rsid w:val="00C0670D"/>
    <w:rsid w:val="00C113BF"/>
    <w:rsid w:val="00C2176E"/>
    <w:rsid w:val="00C223FE"/>
    <w:rsid w:val="00C23430"/>
    <w:rsid w:val="00C24B0D"/>
    <w:rsid w:val="00C25670"/>
    <w:rsid w:val="00C26A82"/>
    <w:rsid w:val="00C27D67"/>
    <w:rsid w:val="00C37865"/>
    <w:rsid w:val="00C431FC"/>
    <w:rsid w:val="00C43902"/>
    <w:rsid w:val="00C4631F"/>
    <w:rsid w:val="00C50E16"/>
    <w:rsid w:val="00C512A3"/>
    <w:rsid w:val="00C54F5B"/>
    <w:rsid w:val="00C55258"/>
    <w:rsid w:val="00C55D8B"/>
    <w:rsid w:val="00C642F2"/>
    <w:rsid w:val="00C66248"/>
    <w:rsid w:val="00C76BE6"/>
    <w:rsid w:val="00C80F90"/>
    <w:rsid w:val="00C82EEB"/>
    <w:rsid w:val="00C8539B"/>
    <w:rsid w:val="00C861DB"/>
    <w:rsid w:val="00C90D63"/>
    <w:rsid w:val="00C92BE1"/>
    <w:rsid w:val="00C971DC"/>
    <w:rsid w:val="00CA16B7"/>
    <w:rsid w:val="00CA4BE3"/>
    <w:rsid w:val="00CA62AE"/>
    <w:rsid w:val="00CB2890"/>
    <w:rsid w:val="00CB5B1A"/>
    <w:rsid w:val="00CC09BC"/>
    <w:rsid w:val="00CC1F61"/>
    <w:rsid w:val="00CC220B"/>
    <w:rsid w:val="00CC5C43"/>
    <w:rsid w:val="00CC5D25"/>
    <w:rsid w:val="00CC5E70"/>
    <w:rsid w:val="00CC61BC"/>
    <w:rsid w:val="00CD02AE"/>
    <w:rsid w:val="00CD052E"/>
    <w:rsid w:val="00CD2A4F"/>
    <w:rsid w:val="00CD3F56"/>
    <w:rsid w:val="00CD3FB7"/>
    <w:rsid w:val="00CE03CA"/>
    <w:rsid w:val="00CE22F1"/>
    <w:rsid w:val="00CE50F2"/>
    <w:rsid w:val="00CE6502"/>
    <w:rsid w:val="00CE75DF"/>
    <w:rsid w:val="00CF4D33"/>
    <w:rsid w:val="00CF7D3C"/>
    <w:rsid w:val="00CF7E91"/>
    <w:rsid w:val="00D03933"/>
    <w:rsid w:val="00D0690C"/>
    <w:rsid w:val="00D11DDF"/>
    <w:rsid w:val="00D147EB"/>
    <w:rsid w:val="00D3300C"/>
    <w:rsid w:val="00D33F49"/>
    <w:rsid w:val="00D34667"/>
    <w:rsid w:val="00D3680C"/>
    <w:rsid w:val="00D401E1"/>
    <w:rsid w:val="00D408B4"/>
    <w:rsid w:val="00D423B1"/>
    <w:rsid w:val="00D442B8"/>
    <w:rsid w:val="00D45D94"/>
    <w:rsid w:val="00D45DC9"/>
    <w:rsid w:val="00D524C8"/>
    <w:rsid w:val="00D5423C"/>
    <w:rsid w:val="00D60E25"/>
    <w:rsid w:val="00D709FB"/>
    <w:rsid w:val="00D70E24"/>
    <w:rsid w:val="00D72B61"/>
    <w:rsid w:val="00D80AFD"/>
    <w:rsid w:val="00D82FBA"/>
    <w:rsid w:val="00D968F5"/>
    <w:rsid w:val="00DA28E0"/>
    <w:rsid w:val="00DA3D1D"/>
    <w:rsid w:val="00DA52F6"/>
    <w:rsid w:val="00DA796D"/>
    <w:rsid w:val="00DB0138"/>
    <w:rsid w:val="00DB52C0"/>
    <w:rsid w:val="00DB54EA"/>
    <w:rsid w:val="00DB6286"/>
    <w:rsid w:val="00DB645F"/>
    <w:rsid w:val="00DB76E9"/>
    <w:rsid w:val="00DC0A67"/>
    <w:rsid w:val="00DC1D5E"/>
    <w:rsid w:val="00DC1E72"/>
    <w:rsid w:val="00DC2313"/>
    <w:rsid w:val="00DC5220"/>
    <w:rsid w:val="00DC7910"/>
    <w:rsid w:val="00DD1D4E"/>
    <w:rsid w:val="00DD2061"/>
    <w:rsid w:val="00DD46C5"/>
    <w:rsid w:val="00DD6683"/>
    <w:rsid w:val="00DD6906"/>
    <w:rsid w:val="00DD7DAB"/>
    <w:rsid w:val="00DE3355"/>
    <w:rsid w:val="00DF486F"/>
    <w:rsid w:val="00DF5B5B"/>
    <w:rsid w:val="00DF7619"/>
    <w:rsid w:val="00DF7F8E"/>
    <w:rsid w:val="00E00948"/>
    <w:rsid w:val="00E042D8"/>
    <w:rsid w:val="00E07EE7"/>
    <w:rsid w:val="00E1103B"/>
    <w:rsid w:val="00E169D8"/>
    <w:rsid w:val="00E17B44"/>
    <w:rsid w:val="00E20AC4"/>
    <w:rsid w:val="00E27FEA"/>
    <w:rsid w:val="00E3451D"/>
    <w:rsid w:val="00E349FC"/>
    <w:rsid w:val="00E37590"/>
    <w:rsid w:val="00E4086F"/>
    <w:rsid w:val="00E43B3C"/>
    <w:rsid w:val="00E46A31"/>
    <w:rsid w:val="00E50188"/>
    <w:rsid w:val="00E512BE"/>
    <w:rsid w:val="00E515CB"/>
    <w:rsid w:val="00E5186B"/>
    <w:rsid w:val="00E52260"/>
    <w:rsid w:val="00E60DFE"/>
    <w:rsid w:val="00E639B6"/>
    <w:rsid w:val="00E6434B"/>
    <w:rsid w:val="00E6463D"/>
    <w:rsid w:val="00E72858"/>
    <w:rsid w:val="00E72E9B"/>
    <w:rsid w:val="00E75E2F"/>
    <w:rsid w:val="00E8340D"/>
    <w:rsid w:val="00E849DA"/>
    <w:rsid w:val="00E9462E"/>
    <w:rsid w:val="00E946D0"/>
    <w:rsid w:val="00EA33B2"/>
    <w:rsid w:val="00EA470E"/>
    <w:rsid w:val="00EA47A7"/>
    <w:rsid w:val="00EA57EB"/>
    <w:rsid w:val="00EA5ACA"/>
    <w:rsid w:val="00EB0B2C"/>
    <w:rsid w:val="00EB0D2B"/>
    <w:rsid w:val="00EB3226"/>
    <w:rsid w:val="00EB4985"/>
    <w:rsid w:val="00EC213A"/>
    <w:rsid w:val="00EC6078"/>
    <w:rsid w:val="00EC6603"/>
    <w:rsid w:val="00EC7744"/>
    <w:rsid w:val="00ED0DAD"/>
    <w:rsid w:val="00ED0F46"/>
    <w:rsid w:val="00ED2373"/>
    <w:rsid w:val="00ED756F"/>
    <w:rsid w:val="00EE1CB9"/>
    <w:rsid w:val="00EE2A92"/>
    <w:rsid w:val="00EE2B0A"/>
    <w:rsid w:val="00EE3E8A"/>
    <w:rsid w:val="00EF1BAB"/>
    <w:rsid w:val="00EF4410"/>
    <w:rsid w:val="00EF49B1"/>
    <w:rsid w:val="00EF6ECA"/>
    <w:rsid w:val="00F024E1"/>
    <w:rsid w:val="00F049F6"/>
    <w:rsid w:val="00F051EE"/>
    <w:rsid w:val="00F06C10"/>
    <w:rsid w:val="00F1096F"/>
    <w:rsid w:val="00F12589"/>
    <w:rsid w:val="00F12595"/>
    <w:rsid w:val="00F134D9"/>
    <w:rsid w:val="00F1403D"/>
    <w:rsid w:val="00F1463F"/>
    <w:rsid w:val="00F15023"/>
    <w:rsid w:val="00F16BAF"/>
    <w:rsid w:val="00F20EC5"/>
    <w:rsid w:val="00F21302"/>
    <w:rsid w:val="00F321DE"/>
    <w:rsid w:val="00F33777"/>
    <w:rsid w:val="00F40648"/>
    <w:rsid w:val="00F44538"/>
    <w:rsid w:val="00F47DA2"/>
    <w:rsid w:val="00F519FC"/>
    <w:rsid w:val="00F53120"/>
    <w:rsid w:val="00F535E6"/>
    <w:rsid w:val="00F60F73"/>
    <w:rsid w:val="00F6239D"/>
    <w:rsid w:val="00F715D2"/>
    <w:rsid w:val="00F7274F"/>
    <w:rsid w:val="00F76FA8"/>
    <w:rsid w:val="00F93F08"/>
    <w:rsid w:val="00F94CED"/>
    <w:rsid w:val="00F9606E"/>
    <w:rsid w:val="00FA2CEE"/>
    <w:rsid w:val="00FA318C"/>
    <w:rsid w:val="00FB0898"/>
    <w:rsid w:val="00FB2CA1"/>
    <w:rsid w:val="00FB6F92"/>
    <w:rsid w:val="00FC026E"/>
    <w:rsid w:val="00FC5124"/>
    <w:rsid w:val="00FD32A6"/>
    <w:rsid w:val="00FD4731"/>
    <w:rsid w:val="00FD5302"/>
    <w:rsid w:val="00FD566E"/>
    <w:rsid w:val="00FE2987"/>
    <w:rsid w:val="00FF0AB0"/>
    <w:rsid w:val="00FF28AC"/>
    <w:rsid w:val="00FF2CC1"/>
    <w:rsid w:val="00FF7D17"/>
    <w:rsid w:val="00FF7F62"/>
    <w:rsid w:val="01395C43"/>
    <w:rsid w:val="031BE8B3"/>
    <w:rsid w:val="033C125A"/>
    <w:rsid w:val="04968425"/>
    <w:rsid w:val="05EB0D6F"/>
    <w:rsid w:val="06774234"/>
    <w:rsid w:val="06C002F7"/>
    <w:rsid w:val="076C070B"/>
    <w:rsid w:val="077E24F8"/>
    <w:rsid w:val="07A39FF2"/>
    <w:rsid w:val="09303E86"/>
    <w:rsid w:val="09A7A1CF"/>
    <w:rsid w:val="09CFA7EB"/>
    <w:rsid w:val="09EEC28E"/>
    <w:rsid w:val="0A1BE89C"/>
    <w:rsid w:val="0C8C0DEF"/>
    <w:rsid w:val="0CADB657"/>
    <w:rsid w:val="0D2BF2FE"/>
    <w:rsid w:val="0DE55C09"/>
    <w:rsid w:val="10781343"/>
    <w:rsid w:val="11D7172F"/>
    <w:rsid w:val="126FE1CD"/>
    <w:rsid w:val="127E1BB8"/>
    <w:rsid w:val="12B34826"/>
    <w:rsid w:val="1380E06B"/>
    <w:rsid w:val="13E18BC6"/>
    <w:rsid w:val="1464D1B0"/>
    <w:rsid w:val="15242ADC"/>
    <w:rsid w:val="159A3EAD"/>
    <w:rsid w:val="17C86EE8"/>
    <w:rsid w:val="17ED617B"/>
    <w:rsid w:val="1BAD9E69"/>
    <w:rsid w:val="1BD2F71D"/>
    <w:rsid w:val="1CBF0FEE"/>
    <w:rsid w:val="1CC22ED0"/>
    <w:rsid w:val="1D132B98"/>
    <w:rsid w:val="1E279C3C"/>
    <w:rsid w:val="1E4A4A1E"/>
    <w:rsid w:val="1E6FF05A"/>
    <w:rsid w:val="1F0E7C32"/>
    <w:rsid w:val="1F2D077C"/>
    <w:rsid w:val="209012FC"/>
    <w:rsid w:val="2098BB59"/>
    <w:rsid w:val="23B9A712"/>
    <w:rsid w:val="27845C2B"/>
    <w:rsid w:val="28939BC2"/>
    <w:rsid w:val="28E6F8DC"/>
    <w:rsid w:val="2A0156EE"/>
    <w:rsid w:val="2B20E371"/>
    <w:rsid w:val="2B35493A"/>
    <w:rsid w:val="2B9181DD"/>
    <w:rsid w:val="2C937583"/>
    <w:rsid w:val="2C9924D0"/>
    <w:rsid w:val="2DA7995C"/>
    <w:rsid w:val="2DD523B7"/>
    <w:rsid w:val="2E12113E"/>
    <w:rsid w:val="2EB066CE"/>
    <w:rsid w:val="2F0EB0FB"/>
    <w:rsid w:val="2F8765D1"/>
    <w:rsid w:val="33F0A92E"/>
    <w:rsid w:val="3455150C"/>
    <w:rsid w:val="3456A3A0"/>
    <w:rsid w:val="34C02306"/>
    <w:rsid w:val="34C98544"/>
    <w:rsid w:val="35517175"/>
    <w:rsid w:val="35934544"/>
    <w:rsid w:val="38DE1F53"/>
    <w:rsid w:val="3BACCCF5"/>
    <w:rsid w:val="3C389E84"/>
    <w:rsid w:val="3D132CF2"/>
    <w:rsid w:val="3E60A349"/>
    <w:rsid w:val="3EEB1F1A"/>
    <w:rsid w:val="3F1E62E3"/>
    <w:rsid w:val="400B4FE5"/>
    <w:rsid w:val="412F364B"/>
    <w:rsid w:val="4198768D"/>
    <w:rsid w:val="42393E3E"/>
    <w:rsid w:val="42C05025"/>
    <w:rsid w:val="42EFE0D0"/>
    <w:rsid w:val="442233C6"/>
    <w:rsid w:val="458D10D6"/>
    <w:rsid w:val="45DF5E1B"/>
    <w:rsid w:val="463CC145"/>
    <w:rsid w:val="4689CBC5"/>
    <w:rsid w:val="47935C0B"/>
    <w:rsid w:val="4820D1AD"/>
    <w:rsid w:val="486B608D"/>
    <w:rsid w:val="4AFF7246"/>
    <w:rsid w:val="4B03E144"/>
    <w:rsid w:val="4B7FC097"/>
    <w:rsid w:val="4D0BDBA3"/>
    <w:rsid w:val="4DF1B7E4"/>
    <w:rsid w:val="4E1652CD"/>
    <w:rsid w:val="4E30A73D"/>
    <w:rsid w:val="4F114FFB"/>
    <w:rsid w:val="4FE36DA8"/>
    <w:rsid w:val="5134BFEA"/>
    <w:rsid w:val="513B2E78"/>
    <w:rsid w:val="51BC4310"/>
    <w:rsid w:val="51BE5294"/>
    <w:rsid w:val="51C0CE59"/>
    <w:rsid w:val="51E832C7"/>
    <w:rsid w:val="5297F1B0"/>
    <w:rsid w:val="54526BAE"/>
    <w:rsid w:val="5467B4CE"/>
    <w:rsid w:val="573E88DE"/>
    <w:rsid w:val="577D96E0"/>
    <w:rsid w:val="5A1E9E95"/>
    <w:rsid w:val="5A960C2A"/>
    <w:rsid w:val="5ABD626B"/>
    <w:rsid w:val="5B3501F3"/>
    <w:rsid w:val="5C369121"/>
    <w:rsid w:val="5CCC5218"/>
    <w:rsid w:val="5DBB6759"/>
    <w:rsid w:val="5EB9E358"/>
    <w:rsid w:val="623CA8F6"/>
    <w:rsid w:val="63EF210E"/>
    <w:rsid w:val="656BF605"/>
    <w:rsid w:val="67F37B99"/>
    <w:rsid w:val="680BA1C3"/>
    <w:rsid w:val="680DE081"/>
    <w:rsid w:val="68B244B8"/>
    <w:rsid w:val="6B2AAFA3"/>
    <w:rsid w:val="6B8A67ED"/>
    <w:rsid w:val="6CC850B7"/>
    <w:rsid w:val="6EE734A5"/>
    <w:rsid w:val="70731CA2"/>
    <w:rsid w:val="70E892A0"/>
    <w:rsid w:val="711E258E"/>
    <w:rsid w:val="717F7723"/>
    <w:rsid w:val="728308F1"/>
    <w:rsid w:val="72EAC917"/>
    <w:rsid w:val="737DCECB"/>
    <w:rsid w:val="73CF1301"/>
    <w:rsid w:val="7440D5F9"/>
    <w:rsid w:val="773FC895"/>
    <w:rsid w:val="7805C86B"/>
    <w:rsid w:val="7918050C"/>
    <w:rsid w:val="79192B79"/>
    <w:rsid w:val="7AB5AF81"/>
    <w:rsid w:val="7B0CBFF8"/>
    <w:rsid w:val="7C10AD8D"/>
    <w:rsid w:val="7C8CFAAC"/>
    <w:rsid w:val="7CEB30EA"/>
    <w:rsid w:val="7D1E61B2"/>
    <w:rsid w:val="7D3E209A"/>
    <w:rsid w:val="7EFFC389"/>
    <w:rsid w:val="7F45A62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6B970"/>
  <w15:docId w15:val="{DCA40A26-55EC-4D9E-AB17-745B1BE5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B4985"/>
    <w:pPr>
      <w:spacing w:before="120" w:after="120" w:line="276" w:lineRule="auto"/>
    </w:pPr>
    <w:rPr>
      <w:rFonts w:ascii="Arial" w:hAnsi="Arial"/>
      <w:color w:val="1E1545" w:themeColor="text1"/>
      <w:sz w:val="24"/>
      <w:szCs w:val="24"/>
      <w:lang w:eastAsia="en-US"/>
    </w:rPr>
  </w:style>
  <w:style w:type="paragraph" w:styleId="Heading1">
    <w:name w:val="heading 1"/>
    <w:next w:val="Normal"/>
    <w:qFormat/>
    <w:rsid w:val="00EB4985"/>
    <w:pPr>
      <w:keepNext/>
      <w:spacing w:before="600" w:after="240"/>
      <w:outlineLvl w:val="0"/>
    </w:pPr>
    <w:rPr>
      <w:rFonts w:ascii="Arial" w:hAnsi="Arial" w:cs="Arial"/>
      <w:b/>
      <w:bCs/>
      <w:color w:val="1E1545" w:themeColor="text1"/>
      <w:kern w:val="28"/>
      <w:sz w:val="40"/>
      <w:szCs w:val="36"/>
      <w:lang w:eastAsia="en-US"/>
    </w:rPr>
  </w:style>
  <w:style w:type="paragraph" w:styleId="Heading2">
    <w:name w:val="heading 2"/>
    <w:next w:val="Normal"/>
    <w:qFormat/>
    <w:rsid w:val="00EB4985"/>
    <w:pPr>
      <w:keepNext/>
      <w:spacing w:before="360" w:after="240"/>
      <w:outlineLvl w:val="1"/>
    </w:pPr>
    <w:rPr>
      <w:rFonts w:ascii="Arial" w:hAnsi="Arial" w:cs="Arial"/>
      <w:b/>
      <w:bCs/>
      <w:iCs/>
      <w:color w:val="1E1545" w:themeColor="text1"/>
      <w:sz w:val="32"/>
      <w:szCs w:val="28"/>
      <w:lang w:eastAsia="en-US"/>
    </w:rPr>
  </w:style>
  <w:style w:type="paragraph" w:styleId="Heading3">
    <w:name w:val="heading 3"/>
    <w:next w:val="Normal"/>
    <w:link w:val="Heading3Char"/>
    <w:qFormat/>
    <w:rsid w:val="00AA723B"/>
    <w:pPr>
      <w:keepNext/>
      <w:spacing w:before="240" w:after="120"/>
      <w:outlineLvl w:val="2"/>
    </w:pPr>
    <w:rPr>
      <w:rFonts w:ascii="Arial" w:hAnsi="Arial" w:cs="Arial"/>
      <w:b/>
      <w:bCs/>
      <w:color w:val="1E1545" w:themeColor="text1"/>
      <w:sz w:val="28"/>
      <w:szCs w:val="24"/>
      <w:lang w:eastAsia="en-US"/>
    </w:rPr>
  </w:style>
  <w:style w:type="paragraph" w:styleId="Heading4">
    <w:name w:val="heading 4"/>
    <w:next w:val="Normal"/>
    <w:qFormat/>
    <w:rsid w:val="00E169D8"/>
    <w:pPr>
      <w:keepNext/>
      <w:spacing w:before="240" w:after="60"/>
      <w:outlineLvl w:val="3"/>
    </w:pPr>
    <w:rPr>
      <w:rFonts w:ascii="Arial" w:hAnsi="Arial"/>
      <w:b/>
      <w:bCs/>
      <w:iCs/>
      <w:color w:val="1E1545" w:themeColor="text1"/>
      <w:sz w:val="24"/>
      <w:szCs w:val="24"/>
      <w:lang w:eastAsia="en-US"/>
    </w:rPr>
  </w:style>
  <w:style w:type="paragraph" w:styleId="Heading5">
    <w:name w:val="heading 5"/>
    <w:next w:val="Normal"/>
    <w:rsid w:val="00AA723B"/>
    <w:pPr>
      <w:keepNext/>
      <w:spacing w:before="120" w:line="276" w:lineRule="auto"/>
      <w:outlineLvl w:val="4"/>
    </w:pPr>
    <w:rPr>
      <w:rFonts w:ascii="Arial" w:hAnsi="Arial"/>
      <w:bCs/>
      <w:iCs/>
      <w:color w:val="1E1545" w:themeColor="text1"/>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5575D"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6249DC"/>
    <w:pPr>
      <w:numPr>
        <w:ilvl w:val="1"/>
      </w:numPr>
      <w:spacing w:before="120" w:after="60"/>
    </w:pPr>
    <w:rPr>
      <w:rFonts w:ascii="Arial" w:eastAsiaTheme="majorEastAsia" w:hAnsi="Arial" w:cstheme="majorBidi"/>
      <w:iCs/>
      <w:color w:val="3F4A75"/>
      <w:spacing w:val="15"/>
      <w:sz w:val="56"/>
      <w:szCs w:val="56"/>
      <w:lang w:eastAsia="en-US"/>
    </w:rPr>
  </w:style>
  <w:style w:type="character" w:customStyle="1" w:styleId="SubtitleChar">
    <w:name w:val="Subtitle Char"/>
    <w:basedOn w:val="DefaultParagraphFont"/>
    <w:link w:val="Subtitle"/>
    <w:rsid w:val="006249DC"/>
    <w:rPr>
      <w:rFonts w:ascii="Arial" w:eastAsiaTheme="majorEastAsia" w:hAnsi="Arial" w:cstheme="majorBidi"/>
      <w:iCs/>
      <w:color w:val="3F4A75"/>
      <w:spacing w:val="15"/>
      <w:sz w:val="56"/>
      <w:szCs w:val="56"/>
      <w:lang w:eastAsia="en-US"/>
    </w:rPr>
  </w:style>
  <w:style w:type="paragraph" w:styleId="Title">
    <w:name w:val="Title"/>
    <w:next w:val="Normal"/>
    <w:link w:val="TitleChar"/>
    <w:qFormat/>
    <w:rsid w:val="005D4A3F"/>
    <w:pPr>
      <w:spacing w:before="1560" w:after="120"/>
      <w:contextualSpacing/>
    </w:pPr>
    <w:rPr>
      <w:rFonts w:ascii="Arial" w:eastAsiaTheme="majorEastAsia" w:hAnsi="Arial" w:cstheme="majorBidi"/>
      <w:b/>
      <w:color w:val="3F4A75"/>
      <w:kern w:val="28"/>
      <w:sz w:val="80"/>
      <w:szCs w:val="80"/>
      <w:lang w:eastAsia="en-US"/>
    </w:rPr>
  </w:style>
  <w:style w:type="character" w:customStyle="1" w:styleId="TitleChar">
    <w:name w:val="Title Char"/>
    <w:basedOn w:val="DefaultParagraphFont"/>
    <w:link w:val="Title"/>
    <w:rsid w:val="005D4A3F"/>
    <w:rPr>
      <w:rFonts w:ascii="Arial" w:eastAsiaTheme="majorEastAsia" w:hAnsi="Arial" w:cstheme="majorBidi"/>
      <w:b/>
      <w:color w:val="3F4A75"/>
      <w:kern w:val="28"/>
      <w:sz w:val="80"/>
      <w:szCs w:val="80"/>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735ECE" w:themeColor="text1" w:themeTint="7F"/>
    </w:rPr>
  </w:style>
  <w:style w:type="character" w:styleId="IntenseEmphasis">
    <w:name w:val="Intense Emphasis"/>
    <w:basedOn w:val="DefaultParagraphFont"/>
    <w:uiPriority w:val="21"/>
    <w:rsid w:val="00BF7AD7"/>
    <w:rPr>
      <w:b/>
      <w:bCs/>
      <w:i/>
      <w:iCs/>
      <w:color w:val="2AB1BB" w:themeColor="accent1"/>
    </w:rPr>
  </w:style>
  <w:style w:type="paragraph" w:styleId="Quote">
    <w:name w:val="Quote"/>
    <w:next w:val="Normal"/>
    <w:link w:val="QuoteChar"/>
    <w:uiPriority w:val="29"/>
    <w:qFormat/>
    <w:rsid w:val="00BF7AD7"/>
    <w:pPr>
      <w:ind w:left="720"/>
    </w:pPr>
    <w:rPr>
      <w:rFonts w:ascii="Arial" w:hAnsi="Arial"/>
      <w:i/>
      <w:iCs/>
      <w:color w:val="1E1545"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1E1545" w:themeColor="text1"/>
      <w:sz w:val="22"/>
      <w:szCs w:val="24"/>
      <w:lang w:eastAsia="en-US"/>
    </w:rPr>
  </w:style>
  <w:style w:type="paragraph" w:styleId="IntenseQuote">
    <w:name w:val="Intense Quote"/>
    <w:next w:val="Normal"/>
    <w:link w:val="IntenseQuoteChar"/>
    <w:uiPriority w:val="30"/>
    <w:rsid w:val="00BF7AD7"/>
    <w:pPr>
      <w:pBdr>
        <w:bottom w:val="single" w:sz="4" w:space="4" w:color="2AB1BB" w:themeColor="accent1"/>
      </w:pBdr>
      <w:spacing w:before="200" w:after="280"/>
      <w:ind w:left="936" w:right="936"/>
    </w:pPr>
    <w:rPr>
      <w:rFonts w:ascii="Arial" w:hAnsi="Arial"/>
      <w:b/>
      <w:bCs/>
      <w:i/>
      <w:iCs/>
      <w:color w:val="2AB1BB"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2AB1BB" w:themeColor="accent1"/>
      <w:sz w:val="22"/>
      <w:szCs w:val="24"/>
      <w:lang w:eastAsia="en-US"/>
    </w:rPr>
  </w:style>
  <w:style w:type="character" w:styleId="SubtleReference">
    <w:name w:val="Subtle Reference"/>
    <w:basedOn w:val="DefaultParagraphFont"/>
    <w:uiPriority w:val="31"/>
    <w:rsid w:val="00BF7AD7"/>
    <w:rPr>
      <w:smallCaps/>
      <w:color w:val="78BE43" w:themeColor="accent2"/>
      <w:u w:val="single"/>
    </w:rPr>
  </w:style>
  <w:style w:type="character" w:styleId="IntenseReference">
    <w:name w:val="Intense Reference"/>
    <w:basedOn w:val="DefaultParagraphFont"/>
    <w:uiPriority w:val="32"/>
    <w:rsid w:val="00BF7AD7"/>
    <w:rPr>
      <w:b/>
      <w:bCs/>
      <w:i/>
      <w:smallCaps/>
      <w:color w:val="78BE43" w:themeColor="accent2"/>
      <w:spacing w:val="5"/>
      <w:u w:val="none"/>
    </w:rPr>
  </w:style>
  <w:style w:type="paragraph" w:styleId="ListBullet2">
    <w:name w:val="List Bullet 2"/>
    <w:basedOn w:val="ListNumber2"/>
    <w:rsid w:val="00BF7AD7"/>
    <w:pPr>
      <w:numPr>
        <w:numId w:val="2"/>
      </w:numPr>
    </w:pPr>
  </w:style>
  <w:style w:type="paragraph" w:styleId="ListNumber2">
    <w:name w:val="List Number 2"/>
    <w:basedOn w:val="Normal"/>
    <w:qFormat/>
    <w:rsid w:val="00B87988"/>
    <w:pPr>
      <w:numPr>
        <w:numId w:val="1"/>
      </w:numPr>
      <w:tabs>
        <w:tab w:val="left" w:pos="340"/>
        <w:tab w:val="left" w:pos="680"/>
      </w:tabs>
      <w:spacing w:before="60" w:after="60"/>
    </w:pPr>
  </w:style>
  <w:style w:type="paragraph" w:customStyle="1" w:styleId="BasicParagraph">
    <w:name w:val="[Basic Paragraph]"/>
    <w:basedOn w:val="Normal"/>
    <w:uiPriority w:val="99"/>
    <w:rsid w:val="00D0690C"/>
    <w:pPr>
      <w:autoSpaceDE w:val="0"/>
      <w:autoSpaceDN w:val="0"/>
      <w:adjustRightInd w:val="0"/>
      <w:spacing w:before="0" w:after="0" w:line="288" w:lineRule="auto"/>
      <w:textAlignment w:val="center"/>
    </w:pPr>
    <w:rPr>
      <w:rFonts w:ascii="Minion Pro" w:hAnsi="Minion Pro" w:cs="Minion Pro"/>
      <w:color w:val="000000"/>
      <w:lang w:val="en-US" w:eastAsia="en-AU"/>
    </w:rPr>
  </w:style>
  <w:style w:type="paragraph" w:styleId="ListParagraph">
    <w:name w:val="List Paragraph"/>
    <w:basedOn w:val="Normal"/>
    <w:uiPriority w:val="34"/>
    <w:qFormat/>
    <w:rsid w:val="00BF7AD7"/>
    <w:pPr>
      <w:ind w:left="720"/>
      <w:contextualSpacing/>
    </w:pPr>
  </w:style>
  <w:style w:type="paragraph" w:styleId="ListNumber3">
    <w:name w:val="List Number 3"/>
    <w:aliases w:val="List Third Level"/>
    <w:basedOn w:val="ListNumber2"/>
    <w:rsid w:val="00BF7AD7"/>
    <w:pPr>
      <w:numPr>
        <w:numId w:val="3"/>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1E1545"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1E1545"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basedOn w:val="Normal"/>
    <w:autoRedefine/>
    <w:qFormat/>
    <w:locked/>
    <w:rsid w:val="00006676"/>
    <w:rPr>
      <w:sz w:val="20"/>
      <w:szCs w:val="20"/>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basedOn w:val="Normal"/>
    <w:link w:val="TableTitleChar"/>
    <w:qFormat/>
    <w:locked/>
    <w:rsid w:val="00E37590"/>
    <w:rPr>
      <w:b/>
      <w:bC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
    <w:qFormat/>
    <w:rsid w:val="00BF7AD7"/>
    <w:pPr>
      <w:spacing w:before="80" w:after="80"/>
    </w:pPr>
    <w:rPr>
      <w:rFonts w:eastAsia="Cambria"/>
      <w:b/>
      <w:color w:val="F1F2F2"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A3380"/>
    <w:rPr>
      <w:b/>
      <w:bCs/>
      <w:color w:val="F1F2F2" w:themeColor="background1"/>
      <w:sz w:val="20"/>
      <w:szCs w:val="20"/>
    </w:rPr>
  </w:style>
  <w:style w:type="paragraph" w:customStyle="1" w:styleId="FigureTitle">
    <w:name w:val="Figure Title"/>
    <w:basedOn w:val="Tablehead"/>
    <w:next w:val="Normal"/>
    <w:qFormat/>
    <w:rsid w:val="00E37590"/>
    <w:rPr>
      <w:color w:val="1E1545" w:themeColor="text1"/>
      <w:sz w:val="24"/>
      <w:szCs w:val="24"/>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2AB1BB"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1E1545" w:themeColor="text1"/>
        <w:left w:val="single" w:sz="4" w:space="0" w:color="1E1545" w:themeColor="text1"/>
        <w:bottom w:val="single" w:sz="4" w:space="0" w:color="1E1545" w:themeColor="text1"/>
        <w:right w:val="single" w:sz="4" w:space="0" w:color="1E1545" w:themeColor="text1"/>
        <w:insideH w:val="single" w:sz="4" w:space="0" w:color="1E1545" w:themeColor="text1"/>
        <w:insideV w:val="single" w:sz="4" w:space="0" w:color="1E1545" w:themeColor="text1"/>
      </w:tblBorders>
    </w:tblPr>
    <w:tblStylePr w:type="firstRow">
      <w:rPr>
        <w:rFonts w:ascii="Arial" w:hAnsi="Arial"/>
        <w:b/>
        <w:color w:val="F1F2F2" w:themeColor="background1"/>
        <w:sz w:val="22"/>
      </w:rPr>
      <w:tblPr/>
      <w:tcPr>
        <w:shd w:val="clear" w:color="auto" w:fill="32373A"/>
      </w:tcPr>
    </w:tblStylePr>
  </w:style>
  <w:style w:type="paragraph" w:customStyle="1" w:styleId="Tablelistbullet">
    <w:name w:val="Table list bullet"/>
    <w:basedOn w:val="Tabletext"/>
    <w:qFormat/>
    <w:rsid w:val="00BF7AD7"/>
    <w:pPr>
      <w:numPr>
        <w:numId w:val="4"/>
      </w:numPr>
    </w:pPr>
  </w:style>
  <w:style w:type="paragraph" w:customStyle="1" w:styleId="Tablelistnumber">
    <w:name w:val="Table list number"/>
    <w:basedOn w:val="Tabletext"/>
    <w:qFormat/>
    <w:rsid w:val="00BF7AD7"/>
    <w:pPr>
      <w:numPr>
        <w:numId w:val="5"/>
      </w:numPr>
    </w:pPr>
    <w:rPr>
      <w:bCs/>
      <w14:numSpacing w14:val="proportional"/>
    </w:rPr>
  </w:style>
  <w:style w:type="paragraph" w:customStyle="1" w:styleId="TableHeader">
    <w:name w:val="Table Header"/>
    <w:basedOn w:val="Normal"/>
    <w:next w:val="Tabletext"/>
    <w:qFormat/>
    <w:rsid w:val="00BF7AD7"/>
    <w:pPr>
      <w:spacing w:before="80" w:after="80"/>
    </w:pPr>
    <w:rPr>
      <w:rFonts w:eastAsia="Cambria"/>
      <w:b/>
      <w:color w:val="F1F2F2" w:themeColor="background1"/>
      <w:szCs w:val="22"/>
      <w:lang w:val="en-US"/>
    </w:rPr>
  </w:style>
  <w:style w:type="paragraph" w:customStyle="1" w:styleId="SectionNumber">
    <w:name w:val="Section Number"/>
    <w:basedOn w:val="Normal"/>
    <w:next w:val="Normal"/>
    <w:rsid w:val="009B5601"/>
    <w:pPr>
      <w:pBdr>
        <w:bottom w:val="single" w:sz="24" w:space="6" w:color="2AB1BB" w:themeColor="accent1"/>
      </w:pBdr>
      <w:shd w:val="clear" w:color="auto" w:fill="1E1545" w:themeFill="text1"/>
      <w:spacing w:before="320" w:after="0" w:line="240" w:lineRule="auto"/>
    </w:pPr>
    <w:rPr>
      <w:noProof/>
      <w:color w:val="F1F2F2" w:themeColor="background1"/>
      <w:sz w:val="36"/>
      <w:szCs w:val="36"/>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2AB1BB" w:themeColor="accent1"/>
      <w:sz w:val="18"/>
      <w:szCs w:val="18"/>
    </w:rPr>
  </w:style>
  <w:style w:type="paragraph" w:customStyle="1" w:styleId="PullOut">
    <w:name w:val="Pull Out"/>
    <w:basedOn w:val="Normal"/>
    <w:qFormat/>
    <w:rsid w:val="00E169D8"/>
    <w:pPr>
      <w:pBdr>
        <w:top w:val="single" w:sz="4" w:space="15" w:color="358189"/>
        <w:bottom w:val="single" w:sz="4" w:space="10" w:color="358189"/>
      </w:pBdr>
      <w:spacing w:before="240" w:after="240" w:line="340" w:lineRule="exact"/>
    </w:pPr>
    <w:rPr>
      <w:rFonts w:eastAsiaTheme="minorHAnsi"/>
      <w:b/>
      <w:sz w:val="32"/>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1E1545"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A723B"/>
    <w:pPr>
      <w:pBdr>
        <w:top w:val="single" w:sz="4" w:space="20" w:color="E4E6E6" w:themeColor="background1" w:themeShade="F2"/>
        <w:left w:val="single" w:sz="4" w:space="10" w:color="E4E6E6" w:themeColor="background1" w:themeShade="F2"/>
        <w:bottom w:val="single" w:sz="4" w:space="10" w:color="E4E6E6" w:themeColor="background1" w:themeShade="F2"/>
        <w:right w:val="single" w:sz="4" w:space="10" w:color="E4E6E6" w:themeColor="background1" w:themeShade="F2"/>
      </w:pBdr>
      <w:shd w:val="clear" w:color="auto" w:fill="E4E6E6" w:themeFill="background1" w:themeFillShade="F2"/>
      <w:spacing w:line="259" w:lineRule="auto"/>
      <w:ind w:left="227" w:right="227"/>
    </w:pPr>
  </w:style>
  <w:style w:type="table" w:customStyle="1" w:styleId="DepartmentofHealthtable">
    <w:name w:val="Department of Health table"/>
    <w:basedOn w:val="TableNormal"/>
    <w:uiPriority w:val="99"/>
    <w:rsid w:val="00141935"/>
    <w:rPr>
      <w:rFonts w:ascii="Arial" w:hAnsi="Arial"/>
      <w:color w:val="1E1545" w:themeColor="text1"/>
      <w:sz w:val="21"/>
    </w:rPr>
    <w:tblPr>
      <w:tblBorders>
        <w:top w:val="single" w:sz="4" w:space="0" w:color="1E1545" w:themeColor="text1"/>
        <w:bottom w:val="single" w:sz="4" w:space="0" w:color="1E1545" w:themeColor="text1"/>
        <w:insideH w:val="single" w:sz="4" w:space="0" w:color="1E1545" w:themeColor="text1"/>
      </w:tblBorders>
    </w:tblPr>
    <w:tcPr>
      <w:shd w:val="clear" w:color="auto" w:fill="auto"/>
      <w:vAlign w:val="center"/>
    </w:tcPr>
    <w:tblStylePr w:type="firstRow">
      <w:rPr>
        <w:rFonts w:ascii="Arial" w:hAnsi="Arial"/>
        <w:b/>
        <w:color w:val="F1F2F2" w:themeColor="background1"/>
        <w:sz w:val="24"/>
      </w:rPr>
      <w:tblPr/>
      <w:tcPr>
        <w:shd w:val="clear" w:color="auto" w:fill="1E1545" w:themeFill="text1"/>
      </w:tcPr>
    </w:tblStylePr>
    <w:tblStylePr w:type="lastRow">
      <w:rPr>
        <w:rFonts w:ascii="Arial" w:hAnsi="Arial"/>
        <w:color w:val="1E1545" w:themeColor="text1"/>
      </w:rPr>
    </w:tblStylePr>
  </w:style>
  <w:style w:type="character" w:customStyle="1" w:styleId="TableTitleChar">
    <w:name w:val="Table Title Char"/>
    <w:basedOn w:val="DefaultParagraphFont"/>
    <w:link w:val="TableTitle"/>
    <w:rsid w:val="00E37590"/>
    <w:rPr>
      <w:rFonts w:ascii="Arial" w:hAnsi="Arial"/>
      <w:b/>
      <w:bCs/>
      <w:color w:val="1E1545" w:themeColor="text1"/>
      <w:sz w:val="24"/>
      <w:szCs w:val="24"/>
      <w:lang w:eastAsia="en-US"/>
    </w:rPr>
  </w:style>
  <w:style w:type="paragraph" w:customStyle="1" w:styleId="IntroPara">
    <w:name w:val="Intro Para"/>
    <w:basedOn w:val="Normal"/>
    <w:next w:val="Normal"/>
    <w:qFormat/>
    <w:rsid w:val="004F075D"/>
    <w:pPr>
      <w:spacing w:before="480" w:after="240" w:line="400" w:lineRule="exact"/>
    </w:pPr>
    <w:rPr>
      <w:sz w:val="32"/>
      <w:szCs w:val="28"/>
    </w:rPr>
  </w:style>
  <w:style w:type="paragraph" w:customStyle="1" w:styleId="TableTextright">
    <w:name w:val="Table Text right"/>
    <w:basedOn w:val="Tabletext"/>
    <w:rsid w:val="00BF7AD7"/>
    <w:pPr>
      <w:jc w:val="right"/>
    </w:pPr>
  </w:style>
  <w:style w:type="paragraph" w:customStyle="1" w:styleId="Tabletextright0">
    <w:name w:val="Table text right"/>
    <w:basedOn w:val="Tabletext"/>
    <w:rsid w:val="00BF7AD7"/>
    <w:pPr>
      <w:jc w:val="right"/>
    </w:pPr>
  </w:style>
  <w:style w:type="paragraph" w:customStyle="1" w:styleId="Tabletextcentre">
    <w:name w:val="Table text centre"/>
    <w:basedOn w:val="Tabletex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1E1545"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1E1545"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5575D" w:themeColor="accent1" w:themeShade="7F"/>
      <w:sz w:val="22"/>
      <w:szCs w:val="24"/>
      <w:lang w:eastAsia="en-US"/>
    </w:rPr>
  </w:style>
  <w:style w:type="paragraph" w:customStyle="1" w:styleId="URL">
    <w:name w:val="URL"/>
    <w:basedOn w:val="Normal"/>
    <w:rsid w:val="00BF7AD7"/>
    <w:pPr>
      <w:spacing w:before="3120"/>
      <w:jc w:val="center"/>
    </w:pPr>
    <w:rPr>
      <w:b/>
      <w:bCs/>
      <w:szCs w:val="20"/>
    </w:rPr>
  </w:style>
  <w:style w:type="table" w:customStyle="1" w:styleId="PlainTable21">
    <w:name w:val="Plain Table 21"/>
    <w:basedOn w:val="TableNormal"/>
    <w:next w:val="PlainTable2"/>
    <w:uiPriority w:val="42"/>
    <w:rsid w:val="00AA723B"/>
    <w:pPr>
      <w:spacing w:before="120" w:after="120" w:line="276" w:lineRule="auto"/>
      <w:ind w:left="2160"/>
    </w:pPr>
    <w:rPr>
      <w:rFonts w:ascii="Arial" w:eastAsiaTheme="minorEastAsia" w:hAnsi="Arial"/>
      <w:color w:val="1E1545" w:themeColor="text1"/>
      <w:lang w:eastAsia="en-US"/>
    </w:rPr>
    <w:tblPr>
      <w:tblStyleRowBandSize w:val="1"/>
      <w:tblStyleColBandSize w:val="1"/>
      <w:tblBorders>
        <w:top w:val="single" w:sz="4" w:space="0" w:color="auto"/>
        <w:bottom w:val="single" w:sz="4" w:space="0" w:color="auto"/>
      </w:tblBorders>
    </w:tblPr>
    <w:tblStylePr w:type="firstRow">
      <w:rPr>
        <w:rFonts w:ascii="Arial" w:hAnsi="Arial" w:cs="Times New Roman"/>
        <w:b/>
        <w:bCs/>
        <w:color w:val="1E1545" w:themeColor="text1"/>
        <w:sz w:val="24"/>
      </w:rPr>
      <w:tblPr/>
      <w:tcPr>
        <w:tcBorders>
          <w:bottom w:val="single" w:sz="4" w:space="0" w:color="715DCD"/>
        </w:tcBorders>
      </w:tcPr>
    </w:tblStylePr>
    <w:tblStylePr w:type="lastRow">
      <w:rPr>
        <w:rFonts w:cs="Times New Roman"/>
        <w:b/>
        <w:bCs/>
      </w:rPr>
      <w:tblPr/>
      <w:tcPr>
        <w:tcBorders>
          <w:top w:val="single" w:sz="4" w:space="0" w:color="715DC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15DCD"/>
          <w:right w:val="single" w:sz="4" w:space="0" w:color="715DCD"/>
        </w:tcBorders>
      </w:tcPr>
    </w:tblStylePr>
    <w:tblStylePr w:type="band2Vert">
      <w:rPr>
        <w:rFonts w:cs="Times New Roman"/>
      </w:rPr>
      <w:tblPr/>
      <w:tcPr>
        <w:tcBorders>
          <w:left w:val="single" w:sz="4" w:space="0" w:color="715DCD"/>
          <w:right w:val="single" w:sz="4" w:space="0" w:color="715DCD"/>
        </w:tcBorders>
      </w:tcPr>
    </w:tblStylePr>
    <w:tblStylePr w:type="band1Horz">
      <w:rPr>
        <w:rFonts w:cs="Times New Roman"/>
      </w:rPr>
      <w:tblPr/>
      <w:tcPr>
        <w:tcBorders>
          <w:top w:val="single" w:sz="4" w:space="0" w:color="715DCD"/>
          <w:bottom w:val="single" w:sz="4" w:space="0" w:color="715DCD"/>
        </w:tcBorders>
      </w:tcPr>
    </w:tblStylePr>
  </w:style>
  <w:style w:type="paragraph" w:customStyle="1" w:styleId="TABLENumber">
    <w:name w:val="TABLE Number"/>
    <w:basedOn w:val="ListParagraph"/>
    <w:link w:val="TABLENumberChar"/>
    <w:qFormat/>
    <w:rsid w:val="00E169D8"/>
    <w:pPr>
      <w:numPr>
        <w:numId w:val="6"/>
      </w:numPr>
    </w:pPr>
    <w:rPr>
      <w:noProof/>
      <w:color w:val="1E1545"/>
      <w:sz w:val="20"/>
      <w:szCs w:val="20"/>
      <w:shd w:val="clear" w:color="auto" w:fill="FFFFFF"/>
      <w:lang w:val="en-US" w:eastAsia="en-GB"/>
    </w:rPr>
  </w:style>
  <w:style w:type="paragraph" w:customStyle="1" w:styleId="TABLEbulletpoint">
    <w:name w:val="TABLE bullet point"/>
    <w:basedOn w:val="ListParagraph"/>
    <w:link w:val="TABLEbulletpointChar"/>
    <w:qFormat/>
    <w:rsid w:val="00E169D8"/>
    <w:pPr>
      <w:numPr>
        <w:numId w:val="7"/>
      </w:numPr>
    </w:pPr>
    <w:rPr>
      <w:noProof/>
      <w:color w:val="1E1545"/>
      <w:sz w:val="20"/>
      <w:szCs w:val="20"/>
      <w:shd w:val="clear" w:color="auto" w:fill="FFFFFF"/>
      <w:lang w:val="en-US" w:eastAsia="en-GB"/>
    </w:rPr>
  </w:style>
  <w:style w:type="character" w:customStyle="1" w:styleId="TABLENumberChar">
    <w:name w:val="TABLE Number Char"/>
    <w:basedOn w:val="DefaultParagraphFont"/>
    <w:link w:val="TABLENumber"/>
    <w:locked/>
    <w:rsid w:val="00E169D8"/>
    <w:rPr>
      <w:rFonts w:ascii="Arial" w:hAnsi="Arial"/>
      <w:noProof/>
      <w:color w:val="1E1545"/>
      <w:lang w:val="en-US" w:eastAsia="en-GB"/>
    </w:rPr>
  </w:style>
  <w:style w:type="character" w:customStyle="1" w:styleId="TABLEbulletpointChar">
    <w:name w:val="TABLE bullet point Char"/>
    <w:basedOn w:val="DefaultParagraphFont"/>
    <w:link w:val="TABLEbulletpoint"/>
    <w:locked/>
    <w:rsid w:val="00E169D8"/>
    <w:rPr>
      <w:rFonts w:ascii="Arial" w:hAnsi="Arial"/>
      <w:noProof/>
      <w:color w:val="1E1545"/>
      <w:lang w:val="en-US" w:eastAsia="en-GB"/>
    </w:rPr>
  </w:style>
  <w:style w:type="table" w:styleId="PlainTable2">
    <w:name w:val="Plain Table 2"/>
    <w:basedOn w:val="TableNormal"/>
    <w:uiPriority w:val="42"/>
    <w:rsid w:val="00E169D8"/>
    <w:tblPr>
      <w:tblStyleRowBandSize w:val="1"/>
      <w:tblStyleColBandSize w:val="1"/>
      <w:tblBorders>
        <w:top w:val="single" w:sz="4" w:space="0" w:color="715DCD" w:themeColor="text1" w:themeTint="80"/>
        <w:bottom w:val="single" w:sz="4" w:space="0" w:color="715DCD" w:themeColor="text1" w:themeTint="80"/>
      </w:tblBorders>
    </w:tblPr>
    <w:tblStylePr w:type="firstRow">
      <w:rPr>
        <w:b/>
        <w:bCs/>
      </w:rPr>
      <w:tblPr/>
      <w:tcPr>
        <w:tcBorders>
          <w:bottom w:val="single" w:sz="4" w:space="0" w:color="715DCD" w:themeColor="text1" w:themeTint="80"/>
        </w:tcBorders>
      </w:tcPr>
    </w:tblStylePr>
    <w:tblStylePr w:type="lastRow">
      <w:rPr>
        <w:b/>
        <w:bCs/>
      </w:rPr>
      <w:tblPr/>
      <w:tcPr>
        <w:tcBorders>
          <w:top w:val="single" w:sz="4" w:space="0" w:color="715DCD" w:themeColor="text1" w:themeTint="80"/>
        </w:tcBorders>
      </w:tcPr>
    </w:tblStylePr>
    <w:tblStylePr w:type="firstCol">
      <w:rPr>
        <w:b/>
        <w:bCs/>
      </w:rPr>
    </w:tblStylePr>
    <w:tblStylePr w:type="lastCol">
      <w:rPr>
        <w:b/>
        <w:bCs/>
      </w:rPr>
    </w:tblStylePr>
    <w:tblStylePr w:type="band1Vert">
      <w:tblPr/>
      <w:tcPr>
        <w:tcBorders>
          <w:left w:val="single" w:sz="4" w:space="0" w:color="715DCD" w:themeColor="text1" w:themeTint="80"/>
          <w:right w:val="single" w:sz="4" w:space="0" w:color="715DCD" w:themeColor="text1" w:themeTint="80"/>
        </w:tcBorders>
      </w:tcPr>
    </w:tblStylePr>
    <w:tblStylePr w:type="band2Vert">
      <w:tblPr/>
      <w:tcPr>
        <w:tcBorders>
          <w:left w:val="single" w:sz="4" w:space="0" w:color="715DCD" w:themeColor="text1" w:themeTint="80"/>
          <w:right w:val="single" w:sz="4" w:space="0" w:color="715DCD" w:themeColor="text1" w:themeTint="80"/>
        </w:tcBorders>
      </w:tcPr>
    </w:tblStylePr>
    <w:tblStylePr w:type="band1Horz">
      <w:tblPr/>
      <w:tcPr>
        <w:tcBorders>
          <w:top w:val="single" w:sz="4" w:space="0" w:color="715DCD" w:themeColor="text1" w:themeTint="80"/>
          <w:bottom w:val="single" w:sz="4" w:space="0" w:color="715DCD" w:themeColor="text1" w:themeTint="80"/>
        </w:tcBorders>
      </w:tcPr>
    </w:tblStylePr>
  </w:style>
  <w:style w:type="paragraph" w:styleId="ListNumber">
    <w:name w:val="List Number"/>
    <w:basedOn w:val="Normal"/>
    <w:rsid w:val="00AA723B"/>
    <w:pPr>
      <w:contextualSpacing/>
    </w:pPr>
  </w:style>
  <w:style w:type="paragraph" w:customStyle="1" w:styleId="SectionTitle">
    <w:name w:val="Section Title"/>
    <w:basedOn w:val="Normal"/>
    <w:rsid w:val="009B5601"/>
    <w:pPr>
      <w:shd w:val="clear" w:color="auto" w:fill="1E1545" w:themeFill="text1"/>
      <w:spacing w:before="840"/>
    </w:pPr>
    <w:rPr>
      <w:b/>
      <w:bCs/>
      <w:color w:val="F1F2F2" w:themeColor="background1"/>
      <w:sz w:val="80"/>
      <w:szCs w:val="80"/>
    </w:rPr>
  </w:style>
  <w:style w:type="numbering" w:customStyle="1" w:styleId="Style2">
    <w:name w:val="Style2"/>
    <w:uiPriority w:val="99"/>
    <w:rsid w:val="0029727B"/>
    <w:pPr>
      <w:numPr>
        <w:numId w:val="8"/>
      </w:numPr>
    </w:pPr>
  </w:style>
  <w:style w:type="numbering" w:customStyle="1" w:styleId="CurrentList1">
    <w:name w:val="Current List1"/>
    <w:uiPriority w:val="99"/>
    <w:rsid w:val="008E6354"/>
    <w:pPr>
      <w:numPr>
        <w:numId w:val="9"/>
      </w:numPr>
    </w:pPr>
  </w:style>
  <w:style w:type="paragraph" w:styleId="TOCHeading">
    <w:name w:val="TOC Heading"/>
    <w:basedOn w:val="Heading1"/>
    <w:next w:val="Normal"/>
    <w:uiPriority w:val="39"/>
    <w:unhideWhenUsed/>
    <w:qFormat/>
    <w:rsid w:val="00715B3D"/>
    <w:pPr>
      <w:keepLines/>
      <w:spacing w:before="240" w:after="0" w:line="259" w:lineRule="auto"/>
      <w:outlineLvl w:val="9"/>
    </w:pPr>
    <w:rPr>
      <w:rFonts w:asciiTheme="majorHAnsi" w:eastAsiaTheme="majorEastAsia" w:hAnsiTheme="majorHAnsi" w:cstheme="majorBidi"/>
      <w:b w:val="0"/>
      <w:bCs w:val="0"/>
      <w:color w:val="1F848B" w:themeColor="accent1" w:themeShade="BF"/>
      <w:kern w:val="0"/>
      <w:sz w:val="32"/>
      <w:szCs w:val="32"/>
      <w:lang w:val="en-US"/>
    </w:rPr>
  </w:style>
  <w:style w:type="paragraph" w:styleId="TOC1">
    <w:name w:val="toc 1"/>
    <w:basedOn w:val="Normal"/>
    <w:next w:val="Normal"/>
    <w:autoRedefine/>
    <w:uiPriority w:val="39"/>
    <w:unhideWhenUsed/>
    <w:rsid w:val="008B5433"/>
    <w:pPr>
      <w:pBdr>
        <w:top w:val="single" w:sz="6" w:space="1" w:color="2AB1BB" w:themeColor="accent1"/>
        <w:bottom w:val="single" w:sz="6" w:space="1" w:color="2AB1BB" w:themeColor="accent1"/>
        <w:between w:val="single" w:sz="6" w:space="1" w:color="2AB1BB" w:themeColor="accent1"/>
      </w:pBdr>
      <w:tabs>
        <w:tab w:val="right" w:pos="9061"/>
      </w:tabs>
    </w:pPr>
    <w:rPr>
      <w:b/>
      <w:bCs/>
      <w:szCs w:val="20"/>
    </w:rPr>
  </w:style>
  <w:style w:type="paragraph" w:styleId="TOC2">
    <w:name w:val="toc 2"/>
    <w:basedOn w:val="Normal"/>
    <w:next w:val="Normal"/>
    <w:uiPriority w:val="39"/>
    <w:unhideWhenUsed/>
    <w:rsid w:val="00DD6906"/>
    <w:pPr>
      <w:pBdr>
        <w:top w:val="single" w:sz="6" w:space="1" w:color="2AB1BB" w:themeColor="accent1"/>
        <w:bottom w:val="single" w:sz="6" w:space="1" w:color="2AB1BB" w:themeColor="accent1"/>
        <w:between w:val="single" w:sz="6" w:space="1" w:color="2AB1BB" w:themeColor="accent1"/>
      </w:pBdr>
      <w:tabs>
        <w:tab w:val="right" w:pos="9060"/>
      </w:tabs>
    </w:pPr>
    <w:rPr>
      <w:rFonts w:cstheme="minorHAnsi"/>
      <w:noProof/>
      <w:szCs w:val="20"/>
    </w:rPr>
  </w:style>
  <w:style w:type="paragraph" w:styleId="TOC3">
    <w:name w:val="toc 3"/>
    <w:basedOn w:val="Normal"/>
    <w:next w:val="Normal"/>
    <w:autoRedefine/>
    <w:uiPriority w:val="39"/>
    <w:unhideWhenUsed/>
    <w:rsid w:val="00DD6906"/>
    <w:pPr>
      <w:tabs>
        <w:tab w:val="right" w:pos="9061"/>
      </w:tabs>
      <w:spacing w:before="0" w:after="0"/>
    </w:pPr>
    <w:rPr>
      <w:rFonts w:cstheme="minorHAnsi"/>
      <w:noProof/>
      <w:szCs w:val="20"/>
    </w:rPr>
  </w:style>
  <w:style w:type="paragraph" w:styleId="TOC4">
    <w:name w:val="toc 4"/>
    <w:basedOn w:val="Normal"/>
    <w:next w:val="Normal"/>
    <w:autoRedefine/>
    <w:unhideWhenUsed/>
    <w:rsid w:val="00DD6906"/>
    <w:pPr>
      <w:spacing w:before="0" w:after="0"/>
      <w:ind w:left="480"/>
    </w:pPr>
    <w:rPr>
      <w:rFonts w:asciiTheme="minorHAnsi" w:hAnsiTheme="minorHAnsi" w:cstheme="minorHAnsi"/>
      <w:sz w:val="20"/>
      <w:szCs w:val="20"/>
    </w:rPr>
  </w:style>
  <w:style w:type="paragraph" w:styleId="TOC5">
    <w:name w:val="toc 5"/>
    <w:basedOn w:val="Normal"/>
    <w:next w:val="Normal"/>
    <w:autoRedefine/>
    <w:unhideWhenUsed/>
    <w:rsid w:val="00DD6906"/>
    <w:pPr>
      <w:spacing w:before="0" w:after="0"/>
      <w:ind w:left="720"/>
    </w:pPr>
    <w:rPr>
      <w:rFonts w:asciiTheme="minorHAnsi" w:hAnsiTheme="minorHAnsi" w:cstheme="minorHAnsi"/>
      <w:sz w:val="20"/>
      <w:szCs w:val="20"/>
    </w:rPr>
  </w:style>
  <w:style w:type="paragraph" w:styleId="TOC6">
    <w:name w:val="toc 6"/>
    <w:basedOn w:val="Normal"/>
    <w:next w:val="Normal"/>
    <w:autoRedefine/>
    <w:unhideWhenUsed/>
    <w:rsid w:val="00DD6906"/>
    <w:pPr>
      <w:spacing w:before="0" w:after="0"/>
      <w:ind w:left="960"/>
    </w:pPr>
    <w:rPr>
      <w:rFonts w:asciiTheme="minorHAnsi" w:hAnsiTheme="minorHAnsi" w:cstheme="minorHAnsi"/>
      <w:sz w:val="20"/>
      <w:szCs w:val="20"/>
    </w:rPr>
  </w:style>
  <w:style w:type="paragraph" w:styleId="TOC7">
    <w:name w:val="toc 7"/>
    <w:basedOn w:val="Normal"/>
    <w:next w:val="Normal"/>
    <w:autoRedefine/>
    <w:unhideWhenUsed/>
    <w:rsid w:val="00DD6906"/>
    <w:pPr>
      <w:spacing w:before="0" w:after="0"/>
      <w:ind w:left="1200"/>
    </w:pPr>
    <w:rPr>
      <w:rFonts w:asciiTheme="minorHAnsi" w:hAnsiTheme="minorHAnsi" w:cstheme="minorHAnsi"/>
      <w:sz w:val="20"/>
      <w:szCs w:val="20"/>
    </w:rPr>
  </w:style>
  <w:style w:type="paragraph" w:styleId="TOC8">
    <w:name w:val="toc 8"/>
    <w:basedOn w:val="Normal"/>
    <w:next w:val="Normal"/>
    <w:autoRedefine/>
    <w:unhideWhenUsed/>
    <w:rsid w:val="00DD6906"/>
    <w:pPr>
      <w:spacing w:before="0" w:after="0"/>
      <w:ind w:left="1440"/>
    </w:pPr>
    <w:rPr>
      <w:rFonts w:asciiTheme="minorHAnsi" w:hAnsiTheme="minorHAnsi" w:cstheme="minorHAnsi"/>
      <w:sz w:val="20"/>
      <w:szCs w:val="20"/>
    </w:rPr>
  </w:style>
  <w:style w:type="paragraph" w:styleId="TOC9">
    <w:name w:val="toc 9"/>
    <w:basedOn w:val="Normal"/>
    <w:next w:val="Normal"/>
    <w:autoRedefine/>
    <w:unhideWhenUsed/>
    <w:rsid w:val="00DD6906"/>
    <w:pPr>
      <w:spacing w:before="0" w:after="0"/>
      <w:ind w:left="1680"/>
    </w:pPr>
    <w:rPr>
      <w:rFonts w:asciiTheme="minorHAnsi" w:hAnsiTheme="minorHAnsi" w:cstheme="minorHAnsi"/>
      <w:sz w:val="20"/>
      <w:szCs w:val="20"/>
    </w:rPr>
  </w:style>
  <w:style w:type="paragraph" w:customStyle="1" w:styleId="TOC21">
    <w:name w:val="TOC 21"/>
    <w:basedOn w:val="Normal"/>
    <w:rsid w:val="008B5433"/>
    <w:pPr>
      <w:pBdr>
        <w:top w:val="single" w:sz="6" w:space="1" w:color="2AB1BB" w:themeColor="accent1"/>
        <w:bottom w:val="single" w:sz="6" w:space="1" w:color="2AB1BB" w:themeColor="accent1"/>
        <w:between w:val="single" w:sz="6" w:space="1" w:color="2AB1BB" w:themeColor="accent1"/>
      </w:pBdr>
      <w:tabs>
        <w:tab w:val="right" w:pos="9061"/>
      </w:tabs>
    </w:pPr>
    <w:rPr>
      <w:szCs w:val="20"/>
    </w:rPr>
  </w:style>
  <w:style w:type="character" w:styleId="UnresolvedMention">
    <w:name w:val="Unresolved Mention"/>
    <w:basedOn w:val="DefaultParagraphFont"/>
    <w:uiPriority w:val="99"/>
    <w:semiHidden/>
    <w:unhideWhenUsed/>
    <w:rsid w:val="009F13B2"/>
    <w:rPr>
      <w:color w:val="605E5C"/>
      <w:shd w:val="clear" w:color="auto" w:fill="E1DFDD"/>
    </w:rPr>
  </w:style>
  <w:style w:type="paragraph" w:styleId="Revision">
    <w:name w:val="Revision"/>
    <w:hidden/>
    <w:uiPriority w:val="99"/>
    <w:semiHidden/>
    <w:rsid w:val="00C37865"/>
    <w:rPr>
      <w:rFonts w:ascii="Arial" w:hAnsi="Arial"/>
      <w:color w:val="1E1545" w:themeColor="text1"/>
      <w:sz w:val="24"/>
      <w:szCs w:val="24"/>
      <w:lang w:eastAsia="en-US"/>
    </w:rPr>
  </w:style>
  <w:style w:type="character" w:customStyle="1" w:styleId="Heading3Char">
    <w:name w:val="Heading 3 Char"/>
    <w:basedOn w:val="DefaultParagraphFont"/>
    <w:link w:val="Heading3"/>
    <w:rsid w:val="002309CA"/>
    <w:rPr>
      <w:rFonts w:ascii="Arial" w:hAnsi="Arial" w:cs="Arial"/>
      <w:b/>
      <w:bCs/>
      <w:color w:val="1E1545" w:themeColor="text1"/>
      <w:sz w:val="28"/>
      <w:szCs w:val="24"/>
      <w:lang w:eastAsia="en-US"/>
    </w:rPr>
  </w:style>
  <w:style w:type="character" w:styleId="FollowedHyperlink">
    <w:name w:val="FollowedHyperlink"/>
    <w:basedOn w:val="DefaultParagraphFont"/>
    <w:semiHidden/>
    <w:unhideWhenUsed/>
    <w:rsid w:val="00E349FC"/>
    <w:rPr>
      <w:color w:val="000000" w:themeColor="followedHyperlink"/>
      <w:u w:val="single"/>
    </w:rPr>
  </w:style>
  <w:style w:type="paragraph" w:customStyle="1" w:styleId="NormalText">
    <w:name w:val="Normal Text"/>
    <w:basedOn w:val="Normal"/>
    <w:uiPriority w:val="1"/>
    <w:qFormat/>
    <w:rsid w:val="1F0E7C32"/>
    <w:pPr>
      <w:shd w:val="clear" w:color="auto" w:fill="FFFFFF"/>
    </w:pPr>
    <w:rPr>
      <w:rFonts w:cstheme="minorBidi"/>
      <w:color w:val="000000"/>
      <w:lang w:eastAsia="en-GB"/>
    </w:rPr>
  </w:style>
  <w:style w:type="paragraph" w:customStyle="1" w:styleId="TPslevel1">
    <w:name w:val="TPs level 1"/>
    <w:basedOn w:val="Normal"/>
    <w:link w:val="TPslevel1Char"/>
    <w:uiPriority w:val="1"/>
    <w:qFormat/>
    <w:rsid w:val="1F0E7C32"/>
    <w:pPr>
      <w:ind w:left="720" w:hanging="360"/>
    </w:pPr>
    <w:rPr>
      <w:rFonts w:asciiTheme="minorHAnsi" w:eastAsiaTheme="minorEastAsia" w:hAnsiTheme="minorHAnsi" w:cstheme="minorBidi"/>
      <w:sz w:val="22"/>
      <w:szCs w:val="22"/>
    </w:rPr>
  </w:style>
  <w:style w:type="character" w:customStyle="1" w:styleId="TPslevel1Char">
    <w:name w:val="TPs level 1 Char"/>
    <w:basedOn w:val="DefaultParagraphFont"/>
    <w:link w:val="TPslevel1"/>
    <w:uiPriority w:val="1"/>
    <w:rsid w:val="1F0E7C32"/>
    <w:rPr>
      <w:rFonts w:asciiTheme="minorHAnsi" w:eastAsiaTheme="minorEastAsia" w:hAnsiTheme="minorHAnsi" w:cstheme="minorBidi"/>
      <w:color w:val="1E1545" w:themeColor="text1"/>
      <w:sz w:val="22"/>
      <w:szCs w:val="22"/>
      <w:lang w:eastAsia="en-US"/>
    </w:rPr>
  </w:style>
  <w:style w:type="character" w:styleId="CommentReference">
    <w:name w:val="annotation reference"/>
    <w:basedOn w:val="DefaultParagraphFont"/>
    <w:semiHidden/>
    <w:unhideWhenUsed/>
    <w:rsid w:val="00B56150"/>
    <w:rPr>
      <w:sz w:val="16"/>
      <w:szCs w:val="16"/>
    </w:rPr>
  </w:style>
  <w:style w:type="paragraph" w:styleId="CommentText">
    <w:name w:val="annotation text"/>
    <w:basedOn w:val="Normal"/>
    <w:link w:val="CommentTextChar"/>
    <w:unhideWhenUsed/>
    <w:rsid w:val="00B56150"/>
    <w:pPr>
      <w:spacing w:line="240" w:lineRule="auto"/>
    </w:pPr>
    <w:rPr>
      <w:sz w:val="20"/>
      <w:szCs w:val="20"/>
    </w:rPr>
  </w:style>
  <w:style w:type="character" w:customStyle="1" w:styleId="CommentTextChar">
    <w:name w:val="Comment Text Char"/>
    <w:basedOn w:val="DefaultParagraphFont"/>
    <w:link w:val="CommentText"/>
    <w:rsid w:val="00B56150"/>
    <w:rPr>
      <w:rFonts w:ascii="Arial" w:hAnsi="Arial"/>
      <w:color w:val="1E1545" w:themeColor="text1"/>
      <w:lang w:eastAsia="en-US"/>
    </w:rPr>
  </w:style>
  <w:style w:type="paragraph" w:styleId="CommentSubject">
    <w:name w:val="annotation subject"/>
    <w:basedOn w:val="CommentText"/>
    <w:next w:val="CommentText"/>
    <w:link w:val="CommentSubjectChar"/>
    <w:semiHidden/>
    <w:unhideWhenUsed/>
    <w:rsid w:val="00B56150"/>
    <w:rPr>
      <w:b/>
      <w:bCs/>
    </w:rPr>
  </w:style>
  <w:style w:type="character" w:customStyle="1" w:styleId="CommentSubjectChar">
    <w:name w:val="Comment Subject Char"/>
    <w:basedOn w:val="CommentTextChar"/>
    <w:link w:val="CommentSubject"/>
    <w:semiHidden/>
    <w:rsid w:val="00B56150"/>
    <w:rPr>
      <w:rFonts w:ascii="Arial" w:hAnsi="Arial"/>
      <w:b/>
      <w:bCs/>
      <w:color w:val="1E1545" w:themeColor="text1"/>
      <w:lang w:eastAsia="en-US"/>
    </w:rPr>
  </w:style>
  <w:style w:type="paragraph" w:styleId="ListBullet">
    <w:name w:val="List Bullet"/>
    <w:basedOn w:val="ListParagraph"/>
    <w:uiPriority w:val="99"/>
    <w:unhideWhenUsed/>
    <w:qFormat/>
    <w:rsid w:val="00EB4985"/>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4382">
      <w:bodyDiv w:val="1"/>
      <w:marLeft w:val="0"/>
      <w:marRight w:val="0"/>
      <w:marTop w:val="0"/>
      <w:marBottom w:val="0"/>
      <w:divBdr>
        <w:top w:val="none" w:sz="0" w:space="0" w:color="auto"/>
        <w:left w:val="none" w:sz="0" w:space="0" w:color="auto"/>
        <w:bottom w:val="none" w:sz="0" w:space="0" w:color="auto"/>
        <w:right w:val="none" w:sz="0" w:space="0" w:color="auto"/>
      </w:divBdr>
    </w:div>
    <w:div w:id="235894957">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52299057">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59935600">
      <w:bodyDiv w:val="1"/>
      <w:marLeft w:val="0"/>
      <w:marRight w:val="0"/>
      <w:marTop w:val="0"/>
      <w:marBottom w:val="0"/>
      <w:divBdr>
        <w:top w:val="none" w:sz="0" w:space="0" w:color="auto"/>
        <w:left w:val="none" w:sz="0" w:space="0" w:color="auto"/>
        <w:bottom w:val="none" w:sz="0" w:space="0" w:color="auto"/>
        <w:right w:val="none" w:sz="0" w:space="0" w:color="auto"/>
      </w:divBdr>
    </w:div>
    <w:div w:id="1178544782">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506478843">
      <w:bodyDiv w:val="1"/>
      <w:marLeft w:val="0"/>
      <w:marRight w:val="0"/>
      <w:marTop w:val="0"/>
      <w:marBottom w:val="0"/>
      <w:divBdr>
        <w:top w:val="none" w:sz="0" w:space="0" w:color="auto"/>
        <w:left w:val="none" w:sz="0" w:space="0" w:color="auto"/>
        <w:bottom w:val="none" w:sz="0" w:space="0" w:color="auto"/>
        <w:right w:val="none" w:sz="0" w:space="0" w:color="auto"/>
      </w:divBdr>
    </w:div>
    <w:div w:id="1893619454">
      <w:bodyDiv w:val="1"/>
      <w:marLeft w:val="0"/>
      <w:marRight w:val="0"/>
      <w:marTop w:val="0"/>
      <w:marBottom w:val="0"/>
      <w:divBdr>
        <w:top w:val="none" w:sz="0" w:space="0" w:color="auto"/>
        <w:left w:val="none" w:sz="0" w:space="0" w:color="auto"/>
        <w:bottom w:val="none" w:sz="0" w:space="0" w:color="auto"/>
        <w:right w:val="none" w:sz="0" w:space="0" w:color="auto"/>
      </w:divBdr>
    </w:div>
    <w:div w:id="1909269024">
      <w:bodyDiv w:val="1"/>
      <w:marLeft w:val="0"/>
      <w:marRight w:val="0"/>
      <w:marTop w:val="0"/>
      <w:marBottom w:val="0"/>
      <w:divBdr>
        <w:top w:val="none" w:sz="0" w:space="0" w:color="auto"/>
        <w:left w:val="none" w:sz="0" w:space="0" w:color="auto"/>
        <w:bottom w:val="none" w:sz="0" w:space="0" w:color="auto"/>
        <w:right w:val="none" w:sz="0" w:space="0" w:color="auto"/>
      </w:divBdr>
    </w:div>
    <w:div w:id="197964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health.gov.au/our-work/national-dementia-action-plan" TargetMode="External"/><Relationship Id="rId26" Type="http://schemas.openxmlformats.org/officeDocument/2006/relationships/hyperlink" Target="http://health.gov.au/aged-care-newsletter-subscribe" TargetMode="External"/><Relationship Id="rId3" Type="http://schemas.openxmlformats.org/officeDocument/2006/relationships/customXml" Target="../customXml/item3.xml"/><Relationship Id="rId21" Type="http://schemas.openxmlformats.org/officeDocument/2006/relationships/hyperlink" Target="https://www.health.gov.au/our-work/hacdsp"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health.gov.au/our-work/dementia-friendly-communities" TargetMode="External"/><Relationship Id="rId25" Type="http://schemas.openxmlformats.org/officeDocument/2006/relationships/hyperlink" Target="http://health.gov.au/dementia"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elpline@dementia.org.au" TargetMode="External"/><Relationship Id="rId20" Type="http://schemas.openxmlformats.org/officeDocument/2006/relationships/hyperlink" Target="http://health.gov.au/our-work/specialist-dementia-care-program-sdcp"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health.gov.au/our-work/improving-accommodation-in-residential-aged-car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health.gov.au/our-work/improving-respite-care-for-people-living-with-dementia-and-their-carers"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dementia.com.au"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dta.com.au/" TargetMode="External"/><Relationship Id="rId27" Type="http://schemas.openxmlformats.org/officeDocument/2006/relationships/hyperlink" Target="http://agedcareengagement.health.gov.au/get-involved" TargetMode="External"/><Relationship Id="rId30"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GED CARE">
      <a:dk1>
        <a:srgbClr val="1E1545"/>
      </a:dk1>
      <a:lt1>
        <a:srgbClr val="F1F2F2"/>
      </a:lt1>
      <a:dk2>
        <a:srgbClr val="1E1545"/>
      </a:dk2>
      <a:lt2>
        <a:srgbClr val="F1F2F2"/>
      </a:lt2>
      <a:accent1>
        <a:srgbClr val="2AB1BB"/>
      </a:accent1>
      <a:accent2>
        <a:srgbClr val="78BE43"/>
      </a:accent2>
      <a:accent3>
        <a:srgbClr val="8C5AA5"/>
      </a:accent3>
      <a:accent4>
        <a:srgbClr val="DA576C"/>
      </a:accent4>
      <a:accent5>
        <a:srgbClr val="F26A2B"/>
      </a:accent5>
      <a:accent6>
        <a:srgbClr val="97A926"/>
      </a:accent6>
      <a:hlink>
        <a:srgbClr val="2AB1BB"/>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291E2154CCB94F9A743B7E74045145" ma:contentTypeVersion="16" ma:contentTypeDescription="Create a new document." ma:contentTypeScope="" ma:versionID="4e521f9487f3a5c90d62caa20ca02b94">
  <xsd:schema xmlns:xsd="http://www.w3.org/2001/XMLSchema" xmlns:xs="http://www.w3.org/2001/XMLSchema" xmlns:p="http://schemas.microsoft.com/office/2006/metadata/properties" xmlns:ns2="6f894838-c9c6-446a-9b36-4c258306e42b" xmlns:ns3="0248287d-23c7-4a2a-a3e0-c0447c1b254b" targetNamespace="http://schemas.microsoft.com/office/2006/metadata/properties" ma:root="true" ma:fieldsID="952b4eb4333e14f79a7aded56da6f7cc" ns2:_="" ns3:_="">
    <xsd:import namespace="6f894838-c9c6-446a-9b36-4c258306e42b"/>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94838-c9c6-446a-9b36-4c258306e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248287d-23c7-4a2a-a3e0-c0447c1b254b">
      <Value>7</Value>
    </TaxCatchAll>
    <lcf76f155ced4ddcb4097134ff3c332f xmlns="6f894838-c9c6-446a-9b36-4c258306e42b">
      <Terms xmlns="http://schemas.microsoft.com/office/infopath/2007/PartnerControls"/>
    </lcf76f155ced4ddcb4097134ff3c332f>
    <SharedWithUsers xmlns="0248287d-23c7-4a2a-a3e0-c0447c1b254b">
      <UserInfo>
        <DisplayName>Andrew Glenn</DisplayName>
        <AccountId>3338</AccountId>
        <AccountType/>
      </UserInfo>
    </SharedWithUsers>
  </documentManagement>
</p:properties>
</file>

<file path=customXml/itemProps1.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C787B482-4ED8-4633-9D90-B6640D975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94838-c9c6-446a-9b36-4c258306e42b"/>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0248287d-23c7-4a2a-a3e0-c0447c1b254b"/>
    <ds:schemaRef ds:uri="6f894838-c9c6-446a-9b36-4c258306e42b"/>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9</Pages>
  <Words>2478</Words>
  <Characters>13210</Characters>
  <Application>Microsoft Office Word</Application>
  <DocSecurity>0</DocSecurity>
  <Lines>426</Lines>
  <Paragraphs>313</Paragraphs>
  <ScaleCrop>false</ScaleCrop>
  <HeadingPairs>
    <vt:vector size="2" baseType="variant">
      <vt:variant>
        <vt:lpstr>Title</vt:lpstr>
      </vt:variant>
      <vt:variant>
        <vt:i4>1</vt:i4>
      </vt:variant>
    </vt:vector>
  </HeadingPairs>
  <TitlesOfParts>
    <vt:vector size="1" baseType="lpstr">
      <vt:lpstr>Focus on Dementia</vt:lpstr>
    </vt:vector>
  </TitlesOfParts>
  <Manager/>
  <Company/>
  <LinksUpToDate>false</LinksUpToDate>
  <CharactersWithSpaces>15375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 on Dementia booklet</dc:title>
  <dc:subject>Aged Care</dc:subject>
  <dc:creator>Australian Government Department of Health, Disability and Ageing</dc:creator>
  <cp:keywords>Aged Care, Senior Australians, DT0003892</cp:keywords>
  <dc:description/>
  <cp:lastModifiedBy>MASCHKE, Elvia</cp:lastModifiedBy>
  <cp:revision>18</cp:revision>
  <cp:lastPrinted>2022-06-25T18:44:00Z</cp:lastPrinted>
  <dcterms:created xsi:type="dcterms:W3CDTF">2025-03-21T05:26:00Z</dcterms:created>
  <dcterms:modified xsi:type="dcterms:W3CDTF">2025-06-25T02:55:00Z</dcterms:modified>
  <cp:category>Aged Care</cp:category>
</cp:coreProperties>
</file>