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E9B4" w14:textId="49E90039" w:rsidR="003D24F3" w:rsidRPr="002B21F4" w:rsidRDefault="000722C7" w:rsidP="00AB0F94">
      <w:pPr>
        <w:pStyle w:val="Title"/>
      </w:pPr>
      <w:r w:rsidRPr="001B4E38">
        <w:t>Changes to the Practice Incentives Program – Indigenous Health Incentive</w:t>
      </w:r>
    </w:p>
    <w:p w14:paraId="08380096" w14:textId="4C8266E7" w:rsidR="000722C7" w:rsidRPr="002B21F4" w:rsidRDefault="000722C7" w:rsidP="00AB0F94">
      <w:r w:rsidRPr="002B21F4">
        <w:t xml:space="preserve">The Practice Incentives Program – Indigenous Health Incentive (PIP IHI) was introduced in March 2010 as part of the Indigenous Chronic Disease Package. The PIP IHI encourages general practices and Aboriginal </w:t>
      </w:r>
      <w:r w:rsidRPr="00AB0F94">
        <w:t>Community</w:t>
      </w:r>
      <w:r w:rsidRPr="002B21F4">
        <w:t xml:space="preserve"> Controlled Health Services to appropriately and effectively meet the health care needs of Aboriginal and Torres Strait Islander people with</w:t>
      </w:r>
      <w:r w:rsidR="00C47AE4" w:rsidRPr="002B21F4">
        <w:t xml:space="preserve"> a</w:t>
      </w:r>
      <w:r w:rsidRPr="002B21F4">
        <w:t xml:space="preserve"> chronic disease.</w:t>
      </w:r>
    </w:p>
    <w:p w14:paraId="0EF3BDDD" w14:textId="312A30CC" w:rsidR="000722C7" w:rsidRPr="005B43FD" w:rsidRDefault="005B43FD" w:rsidP="00AB0F94">
      <w:r w:rsidRPr="005B43FD">
        <w:t xml:space="preserve">We </w:t>
      </w:r>
      <w:r w:rsidR="00EE323C">
        <w:t xml:space="preserve">are </w:t>
      </w:r>
      <w:r w:rsidR="009841CD">
        <w:t xml:space="preserve">now at the end of </w:t>
      </w:r>
      <w:r w:rsidRPr="005B43FD">
        <w:t>a 3-year phased transition to new arrangements</w:t>
      </w:r>
      <w:r w:rsidR="00B6760E">
        <w:t>. T</w:t>
      </w:r>
      <w:r w:rsidR="00434343" w:rsidRPr="005B43FD">
        <w:t xml:space="preserve">he Australian Government announced </w:t>
      </w:r>
      <w:r w:rsidR="00B6760E">
        <w:t xml:space="preserve">changes </w:t>
      </w:r>
      <w:r w:rsidR="00434343" w:rsidRPr="005B43FD">
        <w:t xml:space="preserve">to </w:t>
      </w:r>
      <w:r w:rsidR="00960EB5" w:rsidRPr="005B43FD">
        <w:t xml:space="preserve">the </w:t>
      </w:r>
      <w:r w:rsidR="00FC1368" w:rsidRPr="005B43FD">
        <w:t xml:space="preserve">PIP IHI </w:t>
      </w:r>
      <w:r w:rsidR="00434343" w:rsidRPr="005B43FD">
        <w:t>as part of the 2021-22 Budget</w:t>
      </w:r>
      <w:r w:rsidR="00B6760E">
        <w:t>,</w:t>
      </w:r>
      <w:r w:rsidR="00434343" w:rsidRPr="005B43FD">
        <w:t xml:space="preserve"> following a national consultation process</w:t>
      </w:r>
      <w:r w:rsidR="00FC1368" w:rsidRPr="005B43FD">
        <w:t>.</w:t>
      </w:r>
      <w:r w:rsidR="00434343" w:rsidRPr="005B43FD">
        <w:t xml:space="preserve"> </w:t>
      </w:r>
      <w:r w:rsidR="000722C7" w:rsidRPr="005B43FD">
        <w:t>The changes are intended to improve continuity of care and health outcomes for Aboriginal and Torres Strait Islander people with a chronic disease</w:t>
      </w:r>
      <w:r w:rsidR="00960EB5" w:rsidRPr="005B43FD">
        <w:t xml:space="preserve"> and streamline administrative requirements for practices.</w:t>
      </w:r>
    </w:p>
    <w:p w14:paraId="64FB81BE" w14:textId="001E259D" w:rsidR="005B43FD" w:rsidRPr="005B43FD" w:rsidRDefault="005B43FD" w:rsidP="00AB0F94">
      <w:r w:rsidRPr="005B43FD">
        <w:t>From 1 January 2023, the following changed:</w:t>
      </w:r>
    </w:p>
    <w:p w14:paraId="1FAD3795" w14:textId="6EEE7D1C" w:rsidR="005B43FD" w:rsidRPr="00AB0F94" w:rsidRDefault="005B43FD" w:rsidP="00AB0F94">
      <w:pPr>
        <w:pStyle w:val="ListBullet"/>
      </w:pPr>
      <w:r w:rsidRPr="005B43FD">
        <w:t xml:space="preserve">Eligibility expanded to </w:t>
      </w:r>
      <w:r w:rsidRPr="00AB0F94">
        <w:t xml:space="preserve">include children under the age of 15. </w:t>
      </w:r>
    </w:p>
    <w:p w14:paraId="765CE521" w14:textId="3DC05386" w:rsidR="005B43FD" w:rsidRPr="00AB0F94" w:rsidRDefault="005B43FD" w:rsidP="00AB0F94">
      <w:pPr>
        <w:pStyle w:val="ListBullet"/>
      </w:pPr>
      <w:r w:rsidRPr="00AB0F94">
        <w:t xml:space="preserve">GP Mental Health Care Plans (Medicare Benefits Schedule items 2700, 2701, 2712 and 2717) added as eligible items for the purposes of outcomes payments. </w:t>
      </w:r>
    </w:p>
    <w:p w14:paraId="5585BAE5" w14:textId="4394D217" w:rsidR="005B43FD" w:rsidRPr="00AB0F94" w:rsidRDefault="005B43FD" w:rsidP="00AB0F94">
      <w:pPr>
        <w:pStyle w:val="ListBullet"/>
      </w:pPr>
      <w:r w:rsidRPr="00AB0F94">
        <w:t>The requirement to deliver a certain number of services in a calendar year replaced with a 12-month rolling window, starting from the date the first eligible service is delivered.</w:t>
      </w:r>
    </w:p>
    <w:p w14:paraId="607ED88B" w14:textId="0D33A0D7" w:rsidR="005B43FD" w:rsidRPr="005B43FD" w:rsidRDefault="005B43FD" w:rsidP="00AB0F94">
      <w:pPr>
        <w:pStyle w:val="ListBullet"/>
      </w:pPr>
      <w:r w:rsidRPr="00AB0F94">
        <w:t>Movement to a back-ended</w:t>
      </w:r>
      <w:r w:rsidRPr="005B43FD">
        <w:t xml:space="preserve"> payment structure. </w:t>
      </w:r>
    </w:p>
    <w:p w14:paraId="37C789BF" w14:textId="438E9571" w:rsidR="000722C7" w:rsidRPr="005B43FD" w:rsidRDefault="000722C7" w:rsidP="00AB0F94">
      <w:r w:rsidRPr="005B43FD">
        <w:t xml:space="preserve">From 1 </w:t>
      </w:r>
      <w:r w:rsidR="00F463A0" w:rsidRPr="005B43FD">
        <w:t>November</w:t>
      </w:r>
      <w:r w:rsidRPr="005B43FD">
        <w:t xml:space="preserve"> 2023, the following </w:t>
      </w:r>
      <w:r w:rsidR="00FD460D">
        <w:t>changed</w:t>
      </w:r>
      <w:r w:rsidRPr="005B43FD">
        <w:t>:</w:t>
      </w:r>
    </w:p>
    <w:p w14:paraId="6B9BE427" w14:textId="2BC7E3D8" w:rsidR="007371F2" w:rsidRPr="005B43FD" w:rsidRDefault="007371F2" w:rsidP="002B21F4">
      <w:pPr>
        <w:pStyle w:val="ListBullet"/>
      </w:pPr>
      <w:r w:rsidRPr="005B43FD">
        <w:t>Practices</w:t>
      </w:r>
      <w:r w:rsidR="009C5027" w:rsidRPr="005B43FD">
        <w:t xml:space="preserve"> can begin obtaining consent from patients for lifetime registration as part of all patient registrations and re-registrations for patients aged 15 years and above. </w:t>
      </w:r>
      <w:r w:rsidR="00446B97" w:rsidRPr="005B43FD">
        <w:t>(</w:t>
      </w:r>
      <w:r w:rsidR="009C5027" w:rsidRPr="005B43FD">
        <w:t>Lifetime registration will be automatically applied from 1 January 2025.</w:t>
      </w:r>
      <w:r w:rsidR="00446B97" w:rsidRPr="005B43FD">
        <w:t>)</w:t>
      </w:r>
    </w:p>
    <w:p w14:paraId="5E809F9B" w14:textId="4FAF4643" w:rsidR="00F463A0" w:rsidRPr="005B43FD" w:rsidRDefault="00685A98" w:rsidP="002B21F4">
      <w:pPr>
        <w:pStyle w:val="ListBullet"/>
      </w:pPr>
      <w:r w:rsidRPr="005B43FD">
        <w:t>Revised processes for managing consent from 15-year-olds on the program to take account of the move to lifetime registration</w:t>
      </w:r>
      <w:r w:rsidR="00025174" w:rsidRPr="005B43FD">
        <w:t>.</w:t>
      </w:r>
    </w:p>
    <w:p w14:paraId="382D6CBF" w14:textId="5007E65E" w:rsidR="007371F2" w:rsidRPr="005B43FD" w:rsidRDefault="007371F2" w:rsidP="00AB0F94">
      <w:r w:rsidRPr="005B43FD">
        <w:t xml:space="preserve">From 1 January 2024, the following </w:t>
      </w:r>
      <w:r w:rsidR="00FD460D">
        <w:t>changed</w:t>
      </w:r>
      <w:r w:rsidRPr="005B43FD">
        <w:t>:</w:t>
      </w:r>
    </w:p>
    <w:p w14:paraId="5D470195" w14:textId="39E71407" w:rsidR="009841CD" w:rsidRDefault="005B43FD" w:rsidP="002B21F4">
      <w:pPr>
        <w:pStyle w:val="ListBullet"/>
      </w:pPr>
      <w:r w:rsidRPr="005B43FD">
        <w:t xml:space="preserve">Continuation of the </w:t>
      </w:r>
      <w:r w:rsidR="009D61A1" w:rsidRPr="005B43FD">
        <w:t>gradual shift to a back-ended payment structure</w:t>
      </w:r>
      <w:r w:rsidR="009841CD">
        <w:t>.</w:t>
      </w:r>
    </w:p>
    <w:p w14:paraId="29BA8928" w14:textId="64DB5F7D" w:rsidR="009841CD" w:rsidRPr="005B43FD" w:rsidRDefault="009841CD" w:rsidP="00AB0F94">
      <w:r w:rsidRPr="005B43FD">
        <w:t>From 1 January 202</w:t>
      </w:r>
      <w:r w:rsidR="00055EC6">
        <w:t>5</w:t>
      </w:r>
      <w:r w:rsidRPr="005B43FD">
        <w:t>, the following will change:</w:t>
      </w:r>
    </w:p>
    <w:p w14:paraId="32E4D618" w14:textId="6BE3B28F" w:rsidR="009841CD" w:rsidRPr="005B43FD" w:rsidRDefault="009841CD" w:rsidP="002B21F4">
      <w:pPr>
        <w:pStyle w:val="ListBullet"/>
      </w:pPr>
      <w:r>
        <w:t>Finalisation of the gradual shi</w:t>
      </w:r>
      <w:r w:rsidR="00FD460D">
        <w:t>f</w:t>
      </w:r>
      <w:r>
        <w:t>t to a back-ended payment structure. With the shift to lifetime registration, there is no longer a registration payment. Now most of the payment to practices will be provided after a threshold level of care has been provided. See Table 1 below of the new payment structure.</w:t>
      </w:r>
    </w:p>
    <w:p w14:paraId="7F82E625" w14:textId="77777777" w:rsidR="00650DE4" w:rsidRDefault="00650DE4" w:rsidP="00AB0F94">
      <w:bookmarkStart w:id="0" w:name="Table1"/>
      <w:r>
        <w:t>From 1 July 2025, the following will change:</w:t>
      </w:r>
    </w:p>
    <w:p w14:paraId="4F63584C" w14:textId="1AE5F845" w:rsidR="00650DE4" w:rsidRDefault="00650DE4" w:rsidP="00650DE4">
      <w:pPr>
        <w:pStyle w:val="ListBullet"/>
        <w:ind w:left="357" w:hanging="357"/>
      </w:pPr>
      <w:r>
        <w:t>Items for GP management plans (229, 721, 92024, 92055), team care arrangements (230, 723, 92025, 92056) and reviews (233, 732, 92028, 92059) will cease and be replaced with a new streamlined GP chronic condition management plan.</w:t>
      </w:r>
    </w:p>
    <w:p w14:paraId="659719F0" w14:textId="146146DC" w:rsidR="00327718" w:rsidRPr="002B21F4" w:rsidRDefault="00650DE4" w:rsidP="00650DE4">
      <w:pPr>
        <w:pStyle w:val="ListBullet"/>
        <w:ind w:left="357" w:hanging="357"/>
      </w:pPr>
      <w:r>
        <w:t>Patients that had a GP management plan and/or team care arrangement in place prior to 1 July 2025 will be able to continue to access services consistent with those plans for two years. From 1 July 2027, a GP chronic condition management plan will be required for ongoing access to allied health services.</w:t>
      </w:r>
      <w:r w:rsidR="00327718" w:rsidRPr="002B21F4">
        <w:br w:type="page"/>
      </w:r>
    </w:p>
    <w:p w14:paraId="3DDC8F5A" w14:textId="6F9DD7B7" w:rsidR="00115738" w:rsidRPr="002B21F4" w:rsidRDefault="002B21F4" w:rsidP="00AB0F94">
      <w:pPr>
        <w:pStyle w:val="Caption"/>
      </w:pPr>
      <w:r>
        <w:lastRenderedPageBreak/>
        <w:t xml:space="preserve">Table </w:t>
      </w:r>
      <w:fldSimple w:instr=" SEQ Table \* ARABIC ">
        <w:r w:rsidR="0072769A">
          <w:rPr>
            <w:noProof/>
          </w:rPr>
          <w:t>1</w:t>
        </w:r>
      </w:fldSimple>
      <w:r w:rsidR="00115738" w:rsidRPr="002B21F4">
        <w:t>: Payments under the PIP Indigenous Health Incentive</w:t>
      </w:r>
      <w:bookmarkEnd w:id="0"/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Table 1: Payments and requirements of the PIP Indigenous Health Incentive"/>
      </w:tblPr>
      <w:tblGrid>
        <w:gridCol w:w="1427"/>
        <w:gridCol w:w="1368"/>
        <w:gridCol w:w="1411"/>
        <w:gridCol w:w="1412"/>
        <w:gridCol w:w="3869"/>
      </w:tblGrid>
      <w:tr w:rsidR="00115738" w:rsidRPr="002B21F4" w14:paraId="76063B4D" w14:textId="77777777" w:rsidTr="002B2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4"/>
          </w:tcPr>
          <w:p w14:paraId="517435C1" w14:textId="77777777" w:rsidR="00115738" w:rsidRPr="002B21F4" w:rsidDel="00F067ED" w:rsidRDefault="00115738" w:rsidP="00AB0F94">
            <w:bookmarkStart w:id="1" w:name="_Hlk147818459"/>
            <w:r w:rsidRPr="002B21F4">
              <w:t>Payment type and amount</w:t>
            </w:r>
          </w:p>
        </w:tc>
        <w:tc>
          <w:tcPr>
            <w:tcW w:w="3963" w:type="dxa"/>
          </w:tcPr>
          <w:p w14:paraId="723F0095" w14:textId="77777777" w:rsidR="00115738" w:rsidRPr="002B21F4" w:rsidRDefault="00115738" w:rsidP="00AB0F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21F4">
              <w:t>Payment description</w:t>
            </w:r>
          </w:p>
        </w:tc>
      </w:tr>
      <w:tr w:rsidR="00115738" w:rsidRPr="00D01CA1" w14:paraId="1D13BB3D" w14:textId="77777777" w:rsidTr="002B2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14:paraId="681DFDD2" w14:textId="77777777" w:rsidR="00115738" w:rsidRPr="002B21F4" w:rsidRDefault="00115738" w:rsidP="00AB0F94"/>
        </w:tc>
        <w:tc>
          <w:tcPr>
            <w:tcW w:w="1372" w:type="dxa"/>
          </w:tcPr>
          <w:p w14:paraId="619F3D13" w14:textId="77777777" w:rsidR="00115738" w:rsidRPr="002B21F4" w:rsidRDefault="00115738" w:rsidP="00AB0F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21F4">
              <w:t>1 January 2023</w:t>
            </w:r>
          </w:p>
        </w:tc>
        <w:tc>
          <w:tcPr>
            <w:tcW w:w="1417" w:type="dxa"/>
          </w:tcPr>
          <w:p w14:paraId="34F6EF4C" w14:textId="77777777" w:rsidR="00115738" w:rsidRPr="002B21F4" w:rsidRDefault="00115738" w:rsidP="00AB0F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21F4">
              <w:t>1 January 2024</w:t>
            </w:r>
          </w:p>
        </w:tc>
        <w:tc>
          <w:tcPr>
            <w:tcW w:w="1418" w:type="dxa"/>
          </w:tcPr>
          <w:p w14:paraId="004717F2" w14:textId="77777777" w:rsidR="00115738" w:rsidRPr="002B21F4" w:rsidRDefault="00115738" w:rsidP="00AB0F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21F4">
              <w:t>1 January 2025</w:t>
            </w:r>
          </w:p>
        </w:tc>
        <w:tc>
          <w:tcPr>
            <w:tcW w:w="3963" w:type="dxa"/>
          </w:tcPr>
          <w:p w14:paraId="426E5084" w14:textId="77777777" w:rsidR="00115738" w:rsidRPr="002B21F4" w:rsidRDefault="00115738" w:rsidP="00AB0F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5738" w:rsidRPr="00D01CA1" w14:paraId="2D20A9F5" w14:textId="77777777" w:rsidTr="002B21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14:paraId="1AD309A8" w14:textId="6344FF13" w:rsidR="00115738" w:rsidRPr="002B21F4" w:rsidRDefault="00115738" w:rsidP="00AB0F94">
            <w:r w:rsidRPr="002B21F4">
              <w:t>1. Sign-on payment</w:t>
            </w:r>
          </w:p>
        </w:tc>
        <w:tc>
          <w:tcPr>
            <w:tcW w:w="1372" w:type="dxa"/>
          </w:tcPr>
          <w:p w14:paraId="2D26311F" w14:textId="77777777" w:rsidR="00115738" w:rsidRPr="002B21F4" w:rsidRDefault="00115738" w:rsidP="00AB0F94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21F4">
              <w:t>$1,000 per practice</w:t>
            </w:r>
          </w:p>
        </w:tc>
        <w:tc>
          <w:tcPr>
            <w:tcW w:w="1417" w:type="dxa"/>
          </w:tcPr>
          <w:p w14:paraId="3D1916FF" w14:textId="68FA69D2" w:rsidR="00115738" w:rsidRPr="002B21F4" w:rsidRDefault="00115738" w:rsidP="00AB0F94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2B21F4">
              <w:t>$1,000 per practice</w:t>
            </w:r>
          </w:p>
        </w:tc>
        <w:tc>
          <w:tcPr>
            <w:tcW w:w="1418" w:type="dxa"/>
          </w:tcPr>
          <w:p w14:paraId="7A32A206" w14:textId="1617E362" w:rsidR="00115738" w:rsidRPr="002B21F4" w:rsidRDefault="00115738" w:rsidP="00AB0F94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2B21F4">
              <w:t>$1,000 per practice</w:t>
            </w:r>
          </w:p>
        </w:tc>
        <w:tc>
          <w:tcPr>
            <w:tcW w:w="3963" w:type="dxa"/>
          </w:tcPr>
          <w:p w14:paraId="037EA8DC" w14:textId="1C1E34D2" w:rsidR="00115738" w:rsidRPr="002B21F4" w:rsidRDefault="00115738" w:rsidP="00AB0F94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21F4">
              <w:t>One-off payment to practices that register for the Indigenous Health Incentive. Practices agree to undertake specified activities to improve the provision of care to their Aboriginal and/or Torres Strait Islander patients with a chronic disease or mental disorder.</w:t>
            </w:r>
          </w:p>
        </w:tc>
      </w:tr>
      <w:tr w:rsidR="00115738" w:rsidRPr="00D01CA1" w14:paraId="42DCE2DE" w14:textId="77777777" w:rsidTr="002B21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14:paraId="5924F205" w14:textId="77777777" w:rsidR="00115738" w:rsidRPr="002B21F4" w:rsidRDefault="00115738" w:rsidP="00AB0F94">
            <w:r w:rsidRPr="002B21F4">
              <w:t>2. Patient registration payment</w:t>
            </w:r>
          </w:p>
        </w:tc>
        <w:tc>
          <w:tcPr>
            <w:tcW w:w="1372" w:type="dxa"/>
          </w:tcPr>
          <w:p w14:paraId="796597BC" w14:textId="77777777" w:rsidR="00115738" w:rsidRPr="002B21F4" w:rsidRDefault="00115738" w:rsidP="00AB0F94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21F4">
              <w:t>$150 per eligible patient per calendar year</w:t>
            </w:r>
          </w:p>
        </w:tc>
        <w:tc>
          <w:tcPr>
            <w:tcW w:w="1417" w:type="dxa"/>
          </w:tcPr>
          <w:p w14:paraId="497AF30B" w14:textId="77777777" w:rsidR="00115738" w:rsidRPr="002B21F4" w:rsidRDefault="00115738" w:rsidP="00AB0F94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21F4">
              <w:t xml:space="preserve">$100 per eligible patient per </w:t>
            </w:r>
            <w:r w:rsidRPr="002B21F4" w:rsidDel="00F067ED">
              <w:t xml:space="preserve"> </w:t>
            </w:r>
            <w:r w:rsidRPr="002B21F4">
              <w:t xml:space="preserve"> calendar year</w:t>
            </w:r>
          </w:p>
        </w:tc>
        <w:tc>
          <w:tcPr>
            <w:tcW w:w="1418" w:type="dxa"/>
          </w:tcPr>
          <w:p w14:paraId="0CCACEA2" w14:textId="77777777" w:rsidR="00115738" w:rsidRPr="002B21F4" w:rsidRDefault="00115738" w:rsidP="00AB0F94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21F4">
              <w:t>$0</w:t>
            </w:r>
          </w:p>
        </w:tc>
        <w:tc>
          <w:tcPr>
            <w:tcW w:w="3963" w:type="dxa"/>
          </w:tcPr>
          <w:p w14:paraId="5B65C3F6" w14:textId="0ACDCB84" w:rsidR="00115738" w:rsidRPr="002B21F4" w:rsidRDefault="00115738" w:rsidP="00AB0F94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21F4">
              <w:t>A payment to practices for each Aboriginal and/or Torres Strait Islander patient 15 and over. These patients are registered with the practice as their ‘usual care provider’.</w:t>
            </w:r>
          </w:p>
          <w:p w14:paraId="6A1BAD86" w14:textId="77777777" w:rsidR="00115738" w:rsidRPr="002B21F4" w:rsidRDefault="00115738" w:rsidP="00AB0F94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21F4">
              <w:t>Patient registration payments aren’t payable for patients under 15, but you can still register them.</w:t>
            </w:r>
          </w:p>
        </w:tc>
      </w:tr>
      <w:tr w:rsidR="00115738" w:rsidRPr="00D01CA1" w14:paraId="23B9D62F" w14:textId="77777777" w:rsidTr="002B21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Merge w:val="restart"/>
          </w:tcPr>
          <w:p w14:paraId="2EF83BC9" w14:textId="77777777" w:rsidR="00115738" w:rsidRPr="002B21F4" w:rsidRDefault="00115738" w:rsidP="00AB0F94">
            <w:r w:rsidRPr="002B21F4">
              <w:t>3. Outcome payment</w:t>
            </w:r>
          </w:p>
        </w:tc>
        <w:tc>
          <w:tcPr>
            <w:tcW w:w="1372" w:type="dxa"/>
          </w:tcPr>
          <w:p w14:paraId="041A5F65" w14:textId="77777777" w:rsidR="00115738" w:rsidRPr="002B21F4" w:rsidRDefault="00115738" w:rsidP="00AB0F94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21F4">
              <w:t>Tier 1: $100 per eligible patient per 12-month assessment period</w:t>
            </w:r>
          </w:p>
        </w:tc>
        <w:tc>
          <w:tcPr>
            <w:tcW w:w="1417" w:type="dxa"/>
          </w:tcPr>
          <w:p w14:paraId="294CC6F7" w14:textId="0F3E0BC5" w:rsidR="00115738" w:rsidRPr="002B21F4" w:rsidRDefault="00115738" w:rsidP="00AB0F94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21F4">
              <w:t>Tier 1: $100 per eligible patient per 12-month assessment period</w:t>
            </w:r>
          </w:p>
        </w:tc>
        <w:tc>
          <w:tcPr>
            <w:tcW w:w="1418" w:type="dxa"/>
          </w:tcPr>
          <w:p w14:paraId="362DA39D" w14:textId="2DE04183" w:rsidR="00115738" w:rsidRPr="002B21F4" w:rsidRDefault="00115738" w:rsidP="00AB0F94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21F4">
              <w:t>Tier 1: $100 per eligible patient per 12-month assessment period</w:t>
            </w:r>
          </w:p>
        </w:tc>
        <w:tc>
          <w:tcPr>
            <w:tcW w:w="3963" w:type="dxa"/>
          </w:tcPr>
          <w:p w14:paraId="0FEA9B8D" w14:textId="77777777" w:rsidR="00115738" w:rsidRPr="002B21F4" w:rsidRDefault="00115738" w:rsidP="00AB0F94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21F4">
              <w:t>A payment to practices that either:</w:t>
            </w:r>
          </w:p>
          <w:p w14:paraId="50100EB6" w14:textId="6B64EF3C" w:rsidR="00650DE4" w:rsidRPr="00A6319E" w:rsidRDefault="00650DE4" w:rsidP="00650DE4">
            <w:pPr>
              <w:pStyle w:val="Table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19E">
              <w:t>prepare and review a GP Management Plan</w:t>
            </w:r>
            <w:r>
              <w:t xml:space="preserve"> or</w:t>
            </w:r>
            <w:r w:rsidRPr="00A6319E">
              <w:t xml:space="preserve"> Team Care Arrangement</w:t>
            </w:r>
            <w:r>
              <w:t xml:space="preserve"> prior to 1 July 2025, a GP Chronic Condition Management Plan (from 1 July 2025) </w:t>
            </w:r>
            <w:r w:rsidRPr="00A6319E">
              <w:t>or GP Mental Health Treatment Plan for a registered patient within a 12-month assessment period</w:t>
            </w:r>
            <w:r>
              <w:t>.</w:t>
            </w:r>
          </w:p>
          <w:p w14:paraId="54783C9B" w14:textId="7FE3482A" w:rsidR="00115738" w:rsidRPr="00D01CA1" w:rsidRDefault="00650DE4" w:rsidP="00650DE4">
            <w:pPr>
              <w:pStyle w:val="Table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19E">
              <w:t>complete 2 reviews of an existing GP Management Plan</w:t>
            </w:r>
            <w:r>
              <w:t xml:space="preserve"> or </w:t>
            </w:r>
            <w:r w:rsidRPr="00A6319E">
              <w:t>Team Care Arrangement</w:t>
            </w:r>
            <w:r>
              <w:t xml:space="preserve"> prior to 1 July 2025</w:t>
            </w:r>
            <w:r w:rsidRPr="00A6319E">
              <w:t xml:space="preserve">, </w:t>
            </w:r>
            <w:r w:rsidRPr="0085306B">
              <w:t>GP Chronic Condition Management Plan</w:t>
            </w:r>
            <w:r>
              <w:t xml:space="preserve"> (from 1 July 2025),</w:t>
            </w:r>
            <w:r w:rsidRPr="0085306B">
              <w:t xml:space="preserve"> </w:t>
            </w:r>
            <w:r w:rsidRPr="00A6319E">
              <w:t>or GP Mental Health Treatment Plan for a registered patient or contribute to a review of a multidisciplinary care plan for a patient in a Residential Aged Care Facility within a 12-month assessment period.</w:t>
            </w:r>
          </w:p>
        </w:tc>
      </w:tr>
      <w:tr w:rsidR="00115738" w:rsidRPr="00D01CA1" w14:paraId="790EF769" w14:textId="77777777" w:rsidTr="002B21F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Merge/>
          </w:tcPr>
          <w:p w14:paraId="2B5A94AE" w14:textId="77777777" w:rsidR="00115738" w:rsidRPr="00D01CA1" w:rsidRDefault="00115738" w:rsidP="00AB0F94"/>
        </w:tc>
        <w:tc>
          <w:tcPr>
            <w:tcW w:w="1372" w:type="dxa"/>
          </w:tcPr>
          <w:p w14:paraId="4D069540" w14:textId="77777777" w:rsidR="00115738" w:rsidRPr="002B21F4" w:rsidRDefault="00115738" w:rsidP="00AB0F94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21F4">
              <w:t>Tier 2: $150 per eligible patient per 12-month assessment period</w:t>
            </w:r>
          </w:p>
        </w:tc>
        <w:tc>
          <w:tcPr>
            <w:tcW w:w="1417" w:type="dxa"/>
          </w:tcPr>
          <w:p w14:paraId="1098A161" w14:textId="77777777" w:rsidR="00115738" w:rsidRPr="002B21F4" w:rsidRDefault="00115738" w:rsidP="00AB0F94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21F4">
              <w:t>Tier 2: $200 per eligible patient per 12-month assessment period</w:t>
            </w:r>
          </w:p>
        </w:tc>
        <w:tc>
          <w:tcPr>
            <w:tcW w:w="1418" w:type="dxa"/>
          </w:tcPr>
          <w:p w14:paraId="4A73B3A5" w14:textId="77777777" w:rsidR="00115738" w:rsidRPr="002B21F4" w:rsidRDefault="00115738" w:rsidP="00AB0F94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21F4">
              <w:t>Tier 2: $300 per eligible patient per 12-month assessment period</w:t>
            </w:r>
          </w:p>
        </w:tc>
        <w:tc>
          <w:tcPr>
            <w:tcW w:w="3963" w:type="dxa"/>
          </w:tcPr>
          <w:p w14:paraId="53BF9DA0" w14:textId="43FA2858" w:rsidR="00115738" w:rsidRPr="002B21F4" w:rsidRDefault="00115738" w:rsidP="00AB0F94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21F4">
              <w:t>A payment to practices that provide a target level of care for a registered patient within a 12-month assessment period</w:t>
            </w:r>
            <w:r w:rsidR="006D6FB9" w:rsidRPr="002B21F4">
              <w:t>.</w:t>
            </w:r>
          </w:p>
        </w:tc>
      </w:tr>
    </w:tbl>
    <w:bookmarkEnd w:id="1"/>
    <w:p w14:paraId="1F9668E8" w14:textId="20BE1B63" w:rsidR="00FD3437" w:rsidRPr="002B21F4" w:rsidRDefault="000722C7" w:rsidP="00AB0F94">
      <w:r w:rsidRPr="0068376A">
        <w:t xml:space="preserve">For </w:t>
      </w:r>
      <w:r w:rsidRPr="00AB0F94">
        <w:t>more</w:t>
      </w:r>
      <w:r w:rsidRPr="0068376A">
        <w:t xml:space="preserve"> information</w:t>
      </w:r>
      <w:r w:rsidR="00733B42" w:rsidRPr="0068376A">
        <w:t xml:space="preserve"> on the PIP IHI,</w:t>
      </w:r>
      <w:r w:rsidRPr="0068376A">
        <w:t xml:space="preserve"> visit</w:t>
      </w:r>
      <w:r w:rsidR="005D51A3" w:rsidRPr="0068376A">
        <w:t>:</w:t>
      </w:r>
      <w:r w:rsidRPr="0068376A">
        <w:t xml:space="preserve"> </w:t>
      </w:r>
      <w:hyperlink r:id="rId11" w:history="1">
        <w:r w:rsidR="00773549" w:rsidRPr="0068376A">
          <w:rPr>
            <w:rStyle w:val="Hyperlink"/>
          </w:rPr>
          <w:t>www.servicesaustralia.gov.au/pip</w:t>
        </w:r>
      </w:hyperlink>
    </w:p>
    <w:sectPr w:rsidR="00FD3437" w:rsidRPr="002B21F4" w:rsidSect="002B21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991" w:bottom="243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3A15B" w14:textId="77777777" w:rsidR="00AB63A2" w:rsidRDefault="00AB63A2" w:rsidP="00AB0F94">
      <w:r>
        <w:separator/>
      </w:r>
    </w:p>
    <w:p w14:paraId="4F91E2BF" w14:textId="77777777" w:rsidR="00AB63A2" w:rsidRDefault="00AB63A2" w:rsidP="00AB0F94"/>
  </w:endnote>
  <w:endnote w:type="continuationSeparator" w:id="0">
    <w:p w14:paraId="6A8CC03E" w14:textId="77777777" w:rsidR="00AB63A2" w:rsidRDefault="00AB63A2" w:rsidP="00AB0F94">
      <w:r>
        <w:continuationSeparator/>
      </w:r>
    </w:p>
    <w:p w14:paraId="34B7FE70" w14:textId="77777777" w:rsidR="00AB63A2" w:rsidRDefault="00AB63A2" w:rsidP="00AB0F94"/>
  </w:endnote>
  <w:endnote w:type="continuationNotice" w:id="1">
    <w:p w14:paraId="17EA74D9" w14:textId="77777777" w:rsidR="00AB63A2" w:rsidRDefault="00AB63A2" w:rsidP="00AB0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8FFA" w14:textId="77777777" w:rsidR="00115738" w:rsidRDefault="00115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1AF5C" w14:textId="7943AC3A" w:rsidR="003D24F3" w:rsidRPr="00D931ED" w:rsidRDefault="003D24F3" w:rsidP="00D93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CE1A" w14:textId="2EC6D55B" w:rsidR="00115738" w:rsidRPr="00D931ED" w:rsidRDefault="00115738" w:rsidP="00D93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A51EF" w14:textId="77777777" w:rsidR="00AB63A2" w:rsidRDefault="00AB63A2" w:rsidP="00AB0F94">
      <w:r>
        <w:separator/>
      </w:r>
    </w:p>
    <w:p w14:paraId="70662DD7" w14:textId="77777777" w:rsidR="00AB63A2" w:rsidRDefault="00AB63A2" w:rsidP="00AB0F94"/>
  </w:footnote>
  <w:footnote w:type="continuationSeparator" w:id="0">
    <w:p w14:paraId="70B8F2EE" w14:textId="77777777" w:rsidR="00AB63A2" w:rsidRDefault="00AB63A2" w:rsidP="00AB0F94">
      <w:r>
        <w:continuationSeparator/>
      </w:r>
    </w:p>
    <w:p w14:paraId="024C87B4" w14:textId="77777777" w:rsidR="00AB63A2" w:rsidRDefault="00AB63A2" w:rsidP="00AB0F94"/>
  </w:footnote>
  <w:footnote w:type="continuationNotice" w:id="1">
    <w:p w14:paraId="64FCF902" w14:textId="77777777" w:rsidR="00AB63A2" w:rsidRDefault="00AB63A2" w:rsidP="00AB0F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DCE4D" w14:textId="77777777" w:rsidR="00115738" w:rsidRDefault="00115738" w:rsidP="00AB0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3FF75" w14:textId="4CA881BB" w:rsidR="003D24F3" w:rsidRDefault="003D24F3" w:rsidP="00AB0F9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5648" behindDoc="1" locked="0" layoutInCell="1" allowOverlap="1" wp14:anchorId="007BEB7F" wp14:editId="43F4EEE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88400"/>
          <wp:effectExtent l="0" t="0" r="3175" b="0"/>
          <wp:wrapNone/>
          <wp:docPr id="266734234" name="Picture 2667342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32E1" w14:textId="0F75F69C" w:rsidR="006D3C2F" w:rsidRDefault="000805EB" w:rsidP="00AB0F9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7696" behindDoc="1" locked="0" layoutInCell="1" allowOverlap="1" wp14:anchorId="3B8281BC" wp14:editId="5B8EFFA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0688400"/>
          <wp:effectExtent l="0" t="0" r="3175" b="0"/>
          <wp:wrapNone/>
          <wp:docPr id="2096416763" name="Picture 20964167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E945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AC94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67642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0F00A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0F28A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2709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864D5"/>
    <w:multiLevelType w:val="hybridMultilevel"/>
    <w:tmpl w:val="CC5EAC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494104"/>
    <w:multiLevelType w:val="hybridMultilevel"/>
    <w:tmpl w:val="DAAA2F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16C36"/>
    <w:multiLevelType w:val="hybridMultilevel"/>
    <w:tmpl w:val="5C6646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D061B4"/>
    <w:multiLevelType w:val="hybridMultilevel"/>
    <w:tmpl w:val="0F0ED1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EB0999"/>
    <w:multiLevelType w:val="hybridMultilevel"/>
    <w:tmpl w:val="C186D6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A2D66"/>
    <w:multiLevelType w:val="hybridMultilevel"/>
    <w:tmpl w:val="AA9822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342D98"/>
    <w:multiLevelType w:val="hybridMultilevel"/>
    <w:tmpl w:val="B92A1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7892"/>
    <w:multiLevelType w:val="hybridMultilevel"/>
    <w:tmpl w:val="B71AD5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9442A56"/>
    <w:multiLevelType w:val="hybridMultilevel"/>
    <w:tmpl w:val="D172B960"/>
    <w:lvl w:ilvl="0" w:tplc="45A8A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51336002"/>
    <w:multiLevelType w:val="hybridMultilevel"/>
    <w:tmpl w:val="CB16C310"/>
    <w:lvl w:ilvl="0" w:tplc="EE04D070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88C9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22CF9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5058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AC25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C8DD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887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B210F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7C62C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1518C7"/>
    <w:multiLevelType w:val="hybridMultilevel"/>
    <w:tmpl w:val="7D2ED680"/>
    <w:lvl w:ilvl="0" w:tplc="69485BFC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95653047">
    <w:abstractNumId w:val="7"/>
  </w:num>
  <w:num w:numId="2" w16cid:durableId="384569602">
    <w:abstractNumId w:val="24"/>
  </w:num>
  <w:num w:numId="3" w16cid:durableId="1254894565">
    <w:abstractNumId w:val="27"/>
  </w:num>
  <w:num w:numId="4" w16cid:durableId="654066825">
    <w:abstractNumId w:val="8"/>
  </w:num>
  <w:num w:numId="5" w16cid:durableId="434785260">
    <w:abstractNumId w:val="8"/>
    <w:lvlOverride w:ilvl="0">
      <w:startOverride w:val="1"/>
    </w:lvlOverride>
  </w:num>
  <w:num w:numId="6" w16cid:durableId="1896113901">
    <w:abstractNumId w:val="9"/>
  </w:num>
  <w:num w:numId="7" w16cid:durableId="1032416877">
    <w:abstractNumId w:val="22"/>
  </w:num>
  <w:num w:numId="8" w16cid:durableId="684131832">
    <w:abstractNumId w:val="26"/>
  </w:num>
  <w:num w:numId="9" w16cid:durableId="977033314">
    <w:abstractNumId w:val="5"/>
  </w:num>
  <w:num w:numId="10" w16cid:durableId="1348403751">
    <w:abstractNumId w:val="4"/>
  </w:num>
  <w:num w:numId="11" w16cid:durableId="1758593623">
    <w:abstractNumId w:val="3"/>
  </w:num>
  <w:num w:numId="12" w16cid:durableId="771822594">
    <w:abstractNumId w:val="2"/>
  </w:num>
  <w:num w:numId="13" w16cid:durableId="1218738398">
    <w:abstractNumId w:val="6"/>
  </w:num>
  <w:num w:numId="14" w16cid:durableId="1231892994">
    <w:abstractNumId w:val="1"/>
  </w:num>
  <w:num w:numId="15" w16cid:durableId="1613123252">
    <w:abstractNumId w:val="0"/>
  </w:num>
  <w:num w:numId="16" w16cid:durableId="36204445">
    <w:abstractNumId w:val="28"/>
  </w:num>
  <w:num w:numId="17" w16cid:durableId="1534492600">
    <w:abstractNumId w:val="12"/>
  </w:num>
  <w:num w:numId="18" w16cid:durableId="1950165957">
    <w:abstractNumId w:val="13"/>
  </w:num>
  <w:num w:numId="19" w16cid:durableId="20788895">
    <w:abstractNumId w:val="20"/>
  </w:num>
  <w:num w:numId="20" w16cid:durableId="502821781">
    <w:abstractNumId w:val="18"/>
  </w:num>
  <w:num w:numId="21" w16cid:durableId="189533979">
    <w:abstractNumId w:val="16"/>
  </w:num>
  <w:num w:numId="22" w16cid:durableId="1427459788">
    <w:abstractNumId w:val="17"/>
  </w:num>
  <w:num w:numId="23" w16cid:durableId="1133331333">
    <w:abstractNumId w:val="25"/>
  </w:num>
  <w:num w:numId="24" w16cid:durableId="277493834">
    <w:abstractNumId w:val="14"/>
  </w:num>
  <w:num w:numId="25" w16cid:durableId="1738480278">
    <w:abstractNumId w:val="11"/>
  </w:num>
  <w:num w:numId="26" w16cid:durableId="1042750509">
    <w:abstractNumId w:val="15"/>
  </w:num>
  <w:num w:numId="27" w16cid:durableId="334456316">
    <w:abstractNumId w:val="19"/>
  </w:num>
  <w:num w:numId="28" w16cid:durableId="723599217">
    <w:abstractNumId w:val="10"/>
  </w:num>
  <w:num w:numId="29" w16cid:durableId="573006969">
    <w:abstractNumId w:val="21"/>
  </w:num>
  <w:num w:numId="30" w16cid:durableId="1831675708">
    <w:abstractNumId w:val="12"/>
  </w:num>
  <w:num w:numId="31" w16cid:durableId="6445125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7A"/>
    <w:rsid w:val="00003743"/>
    <w:rsid w:val="000047B4"/>
    <w:rsid w:val="00005712"/>
    <w:rsid w:val="00007FD8"/>
    <w:rsid w:val="000117F8"/>
    <w:rsid w:val="0001460F"/>
    <w:rsid w:val="00021197"/>
    <w:rsid w:val="00022629"/>
    <w:rsid w:val="00025174"/>
    <w:rsid w:val="00026139"/>
    <w:rsid w:val="00027601"/>
    <w:rsid w:val="00033321"/>
    <w:rsid w:val="000338E5"/>
    <w:rsid w:val="00033ECC"/>
    <w:rsid w:val="0003422F"/>
    <w:rsid w:val="00046FF0"/>
    <w:rsid w:val="00050176"/>
    <w:rsid w:val="00055EC6"/>
    <w:rsid w:val="00067456"/>
    <w:rsid w:val="00071506"/>
    <w:rsid w:val="0007154F"/>
    <w:rsid w:val="000722C7"/>
    <w:rsid w:val="00073C45"/>
    <w:rsid w:val="000805EB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2C8"/>
    <w:rsid w:val="000C5E14"/>
    <w:rsid w:val="000D21F6"/>
    <w:rsid w:val="000D4500"/>
    <w:rsid w:val="000D7AEA"/>
    <w:rsid w:val="000E2C66"/>
    <w:rsid w:val="000F123C"/>
    <w:rsid w:val="000F2CA2"/>
    <w:rsid w:val="000F2FED"/>
    <w:rsid w:val="0010616D"/>
    <w:rsid w:val="00110478"/>
    <w:rsid w:val="00115738"/>
    <w:rsid w:val="0011711B"/>
    <w:rsid w:val="00117F8A"/>
    <w:rsid w:val="00121B9B"/>
    <w:rsid w:val="00122ADC"/>
    <w:rsid w:val="00125FEC"/>
    <w:rsid w:val="00130F59"/>
    <w:rsid w:val="00133EC0"/>
    <w:rsid w:val="00141CE5"/>
    <w:rsid w:val="00144908"/>
    <w:rsid w:val="0015395D"/>
    <w:rsid w:val="001571C7"/>
    <w:rsid w:val="00161094"/>
    <w:rsid w:val="0017665C"/>
    <w:rsid w:val="00177AD2"/>
    <w:rsid w:val="001815A8"/>
    <w:rsid w:val="001840FA"/>
    <w:rsid w:val="00184767"/>
    <w:rsid w:val="00190079"/>
    <w:rsid w:val="00190AE7"/>
    <w:rsid w:val="0019622E"/>
    <w:rsid w:val="001966A7"/>
    <w:rsid w:val="001A4627"/>
    <w:rsid w:val="001A4979"/>
    <w:rsid w:val="001B0AF9"/>
    <w:rsid w:val="001B15D3"/>
    <w:rsid w:val="001B3443"/>
    <w:rsid w:val="001B4E38"/>
    <w:rsid w:val="001C0326"/>
    <w:rsid w:val="001C192F"/>
    <w:rsid w:val="001C3C42"/>
    <w:rsid w:val="001C45E7"/>
    <w:rsid w:val="001D7869"/>
    <w:rsid w:val="001F139E"/>
    <w:rsid w:val="001F796D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1137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4D1"/>
    <w:rsid w:val="0027178C"/>
    <w:rsid w:val="002719FA"/>
    <w:rsid w:val="00272668"/>
    <w:rsid w:val="0027330B"/>
    <w:rsid w:val="002768AF"/>
    <w:rsid w:val="002803AD"/>
    <w:rsid w:val="00282052"/>
    <w:rsid w:val="0028519E"/>
    <w:rsid w:val="002856A5"/>
    <w:rsid w:val="0028683F"/>
    <w:rsid w:val="002872ED"/>
    <w:rsid w:val="002905C2"/>
    <w:rsid w:val="00295AF2"/>
    <w:rsid w:val="00295C91"/>
    <w:rsid w:val="0029617E"/>
    <w:rsid w:val="00297151"/>
    <w:rsid w:val="002B20E6"/>
    <w:rsid w:val="002B21F4"/>
    <w:rsid w:val="002B42A3"/>
    <w:rsid w:val="002B555E"/>
    <w:rsid w:val="002B5B77"/>
    <w:rsid w:val="002C0CDD"/>
    <w:rsid w:val="002C38C4"/>
    <w:rsid w:val="002D39BD"/>
    <w:rsid w:val="002D5517"/>
    <w:rsid w:val="002D6741"/>
    <w:rsid w:val="002E1A1D"/>
    <w:rsid w:val="002E4081"/>
    <w:rsid w:val="002E5B78"/>
    <w:rsid w:val="002F348D"/>
    <w:rsid w:val="002F3AE3"/>
    <w:rsid w:val="002F491F"/>
    <w:rsid w:val="0030464B"/>
    <w:rsid w:val="003056A4"/>
    <w:rsid w:val="0030786C"/>
    <w:rsid w:val="00320580"/>
    <w:rsid w:val="003233DE"/>
    <w:rsid w:val="0032466B"/>
    <w:rsid w:val="00327718"/>
    <w:rsid w:val="003330EB"/>
    <w:rsid w:val="003415FD"/>
    <w:rsid w:val="003429F0"/>
    <w:rsid w:val="00345A82"/>
    <w:rsid w:val="0035097A"/>
    <w:rsid w:val="003540A4"/>
    <w:rsid w:val="0035514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116E"/>
    <w:rsid w:val="0039384D"/>
    <w:rsid w:val="0039578E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C795E"/>
    <w:rsid w:val="003D033A"/>
    <w:rsid w:val="003D17F9"/>
    <w:rsid w:val="003D24F3"/>
    <w:rsid w:val="003D2D88"/>
    <w:rsid w:val="003D41EA"/>
    <w:rsid w:val="003D4850"/>
    <w:rsid w:val="003D535A"/>
    <w:rsid w:val="003D5F5D"/>
    <w:rsid w:val="003E5265"/>
    <w:rsid w:val="003F0955"/>
    <w:rsid w:val="003F5F4D"/>
    <w:rsid w:val="003F646F"/>
    <w:rsid w:val="00400F00"/>
    <w:rsid w:val="00403662"/>
    <w:rsid w:val="00404F8B"/>
    <w:rsid w:val="00405256"/>
    <w:rsid w:val="00410031"/>
    <w:rsid w:val="00412422"/>
    <w:rsid w:val="00415C81"/>
    <w:rsid w:val="00427873"/>
    <w:rsid w:val="00432378"/>
    <w:rsid w:val="00434343"/>
    <w:rsid w:val="00440D65"/>
    <w:rsid w:val="004435E6"/>
    <w:rsid w:val="00446B97"/>
    <w:rsid w:val="00447E31"/>
    <w:rsid w:val="00453923"/>
    <w:rsid w:val="00454B9B"/>
    <w:rsid w:val="0045635C"/>
    <w:rsid w:val="00457858"/>
    <w:rsid w:val="00460B0B"/>
    <w:rsid w:val="00461023"/>
    <w:rsid w:val="00462FAC"/>
    <w:rsid w:val="00464631"/>
    <w:rsid w:val="00464B79"/>
    <w:rsid w:val="00467BBF"/>
    <w:rsid w:val="00482327"/>
    <w:rsid w:val="0048593C"/>
    <w:rsid w:val="004867E2"/>
    <w:rsid w:val="00486AEE"/>
    <w:rsid w:val="004929A9"/>
    <w:rsid w:val="004A0751"/>
    <w:rsid w:val="004A78D9"/>
    <w:rsid w:val="004C0D41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4EEB"/>
    <w:rsid w:val="005650ED"/>
    <w:rsid w:val="0056659F"/>
    <w:rsid w:val="00575754"/>
    <w:rsid w:val="00581FBA"/>
    <w:rsid w:val="00591E20"/>
    <w:rsid w:val="00595408"/>
    <w:rsid w:val="00595E84"/>
    <w:rsid w:val="00596346"/>
    <w:rsid w:val="005A0C59"/>
    <w:rsid w:val="005A48EB"/>
    <w:rsid w:val="005A6CFB"/>
    <w:rsid w:val="005B43FD"/>
    <w:rsid w:val="005C5AEB"/>
    <w:rsid w:val="005D51A3"/>
    <w:rsid w:val="005E0A3F"/>
    <w:rsid w:val="005E2833"/>
    <w:rsid w:val="005E6883"/>
    <w:rsid w:val="005E772F"/>
    <w:rsid w:val="005F4ECA"/>
    <w:rsid w:val="006003F4"/>
    <w:rsid w:val="006041BE"/>
    <w:rsid w:val="006043C7"/>
    <w:rsid w:val="00606C5E"/>
    <w:rsid w:val="00624B52"/>
    <w:rsid w:val="00630794"/>
    <w:rsid w:val="00631DF4"/>
    <w:rsid w:val="00634175"/>
    <w:rsid w:val="006408AC"/>
    <w:rsid w:val="00650DE4"/>
    <w:rsid w:val="006511B6"/>
    <w:rsid w:val="00657FF8"/>
    <w:rsid w:val="00670D99"/>
    <w:rsid w:val="00670E2B"/>
    <w:rsid w:val="006734BB"/>
    <w:rsid w:val="0067697A"/>
    <w:rsid w:val="006821EB"/>
    <w:rsid w:val="0068376A"/>
    <w:rsid w:val="00685A98"/>
    <w:rsid w:val="00686213"/>
    <w:rsid w:val="00697718"/>
    <w:rsid w:val="006B2286"/>
    <w:rsid w:val="006B56BB"/>
    <w:rsid w:val="006B7EBB"/>
    <w:rsid w:val="006C77A8"/>
    <w:rsid w:val="006D3C2F"/>
    <w:rsid w:val="006D4098"/>
    <w:rsid w:val="006D6FB9"/>
    <w:rsid w:val="006D75C0"/>
    <w:rsid w:val="006D7681"/>
    <w:rsid w:val="006D7B2E"/>
    <w:rsid w:val="006E02EA"/>
    <w:rsid w:val="006E0968"/>
    <w:rsid w:val="006E2AF6"/>
    <w:rsid w:val="006F00B2"/>
    <w:rsid w:val="006F0C93"/>
    <w:rsid w:val="006F6BC7"/>
    <w:rsid w:val="00701275"/>
    <w:rsid w:val="007045C2"/>
    <w:rsid w:val="00707F56"/>
    <w:rsid w:val="00713558"/>
    <w:rsid w:val="00720D08"/>
    <w:rsid w:val="007263B9"/>
    <w:rsid w:val="0072769A"/>
    <w:rsid w:val="007334F8"/>
    <w:rsid w:val="007339CD"/>
    <w:rsid w:val="00733B42"/>
    <w:rsid w:val="007359D8"/>
    <w:rsid w:val="007362D4"/>
    <w:rsid w:val="007371F2"/>
    <w:rsid w:val="007378A7"/>
    <w:rsid w:val="00744AD3"/>
    <w:rsid w:val="0075051A"/>
    <w:rsid w:val="0076672A"/>
    <w:rsid w:val="00773549"/>
    <w:rsid w:val="00775E45"/>
    <w:rsid w:val="00776E74"/>
    <w:rsid w:val="00785169"/>
    <w:rsid w:val="007954AB"/>
    <w:rsid w:val="007A14C5"/>
    <w:rsid w:val="007A4A10"/>
    <w:rsid w:val="007B0811"/>
    <w:rsid w:val="007B1760"/>
    <w:rsid w:val="007C1FDC"/>
    <w:rsid w:val="007C3952"/>
    <w:rsid w:val="007C6D9C"/>
    <w:rsid w:val="007C7D16"/>
    <w:rsid w:val="007C7DDB"/>
    <w:rsid w:val="007D2CC7"/>
    <w:rsid w:val="007D673D"/>
    <w:rsid w:val="007E4D09"/>
    <w:rsid w:val="007E4F33"/>
    <w:rsid w:val="007F09C8"/>
    <w:rsid w:val="007F2220"/>
    <w:rsid w:val="007F4B3E"/>
    <w:rsid w:val="007F6999"/>
    <w:rsid w:val="00807FBD"/>
    <w:rsid w:val="008127AF"/>
    <w:rsid w:val="00812B46"/>
    <w:rsid w:val="0081509E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10A4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C657E"/>
    <w:rsid w:val="008D0533"/>
    <w:rsid w:val="008D42CB"/>
    <w:rsid w:val="008D48C9"/>
    <w:rsid w:val="008D6381"/>
    <w:rsid w:val="008E0C77"/>
    <w:rsid w:val="008E625F"/>
    <w:rsid w:val="008F264D"/>
    <w:rsid w:val="008F3850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57548"/>
    <w:rsid w:val="00960D6E"/>
    <w:rsid w:val="00960EB5"/>
    <w:rsid w:val="0097274B"/>
    <w:rsid w:val="00974B59"/>
    <w:rsid w:val="0098340B"/>
    <w:rsid w:val="009841CD"/>
    <w:rsid w:val="00986830"/>
    <w:rsid w:val="009924C3"/>
    <w:rsid w:val="00993102"/>
    <w:rsid w:val="00997509"/>
    <w:rsid w:val="009A03E0"/>
    <w:rsid w:val="009A29F8"/>
    <w:rsid w:val="009A7687"/>
    <w:rsid w:val="009B1570"/>
    <w:rsid w:val="009C5027"/>
    <w:rsid w:val="009C6F10"/>
    <w:rsid w:val="009D148F"/>
    <w:rsid w:val="009D3D70"/>
    <w:rsid w:val="009D61A1"/>
    <w:rsid w:val="009E43B0"/>
    <w:rsid w:val="009E6F7E"/>
    <w:rsid w:val="009E7A57"/>
    <w:rsid w:val="009F4803"/>
    <w:rsid w:val="009F48B7"/>
    <w:rsid w:val="009F4F6A"/>
    <w:rsid w:val="00A03498"/>
    <w:rsid w:val="00A13EB5"/>
    <w:rsid w:val="00A16E36"/>
    <w:rsid w:val="00A24961"/>
    <w:rsid w:val="00A24B10"/>
    <w:rsid w:val="00A277EF"/>
    <w:rsid w:val="00A30E9B"/>
    <w:rsid w:val="00A4143F"/>
    <w:rsid w:val="00A4512D"/>
    <w:rsid w:val="00A45402"/>
    <w:rsid w:val="00A50244"/>
    <w:rsid w:val="00A627D7"/>
    <w:rsid w:val="00A656C7"/>
    <w:rsid w:val="00A65743"/>
    <w:rsid w:val="00A672B9"/>
    <w:rsid w:val="00A705AF"/>
    <w:rsid w:val="00A72454"/>
    <w:rsid w:val="00A77696"/>
    <w:rsid w:val="00A80557"/>
    <w:rsid w:val="00A81D33"/>
    <w:rsid w:val="00A8341C"/>
    <w:rsid w:val="00A930AE"/>
    <w:rsid w:val="00AA1A95"/>
    <w:rsid w:val="00AA260F"/>
    <w:rsid w:val="00AA51D7"/>
    <w:rsid w:val="00AA6D8F"/>
    <w:rsid w:val="00AB0837"/>
    <w:rsid w:val="00AB0F94"/>
    <w:rsid w:val="00AB1EE7"/>
    <w:rsid w:val="00AB4B37"/>
    <w:rsid w:val="00AB5762"/>
    <w:rsid w:val="00AB63A2"/>
    <w:rsid w:val="00AC2679"/>
    <w:rsid w:val="00AC33B7"/>
    <w:rsid w:val="00AC4BE4"/>
    <w:rsid w:val="00AC7BAB"/>
    <w:rsid w:val="00AD05E6"/>
    <w:rsid w:val="00AD0D3F"/>
    <w:rsid w:val="00AD18A8"/>
    <w:rsid w:val="00AE1D7D"/>
    <w:rsid w:val="00AE2A8B"/>
    <w:rsid w:val="00AE3F64"/>
    <w:rsid w:val="00AF3BF8"/>
    <w:rsid w:val="00AF7386"/>
    <w:rsid w:val="00AF7934"/>
    <w:rsid w:val="00B00B81"/>
    <w:rsid w:val="00B04580"/>
    <w:rsid w:val="00B04B09"/>
    <w:rsid w:val="00B11038"/>
    <w:rsid w:val="00B16A51"/>
    <w:rsid w:val="00B32222"/>
    <w:rsid w:val="00B33803"/>
    <w:rsid w:val="00B3618D"/>
    <w:rsid w:val="00B36233"/>
    <w:rsid w:val="00B42851"/>
    <w:rsid w:val="00B45AC7"/>
    <w:rsid w:val="00B5372F"/>
    <w:rsid w:val="00B61129"/>
    <w:rsid w:val="00B6760E"/>
    <w:rsid w:val="00B67E7F"/>
    <w:rsid w:val="00B72F41"/>
    <w:rsid w:val="00B839B2"/>
    <w:rsid w:val="00B87C2B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11573"/>
    <w:rsid w:val="00C2176E"/>
    <w:rsid w:val="00C23430"/>
    <w:rsid w:val="00C27D67"/>
    <w:rsid w:val="00C447A6"/>
    <w:rsid w:val="00C4631F"/>
    <w:rsid w:val="00C465A4"/>
    <w:rsid w:val="00C47AE4"/>
    <w:rsid w:val="00C47CDE"/>
    <w:rsid w:val="00C50E16"/>
    <w:rsid w:val="00C50F9F"/>
    <w:rsid w:val="00C55258"/>
    <w:rsid w:val="00C82EEB"/>
    <w:rsid w:val="00C9475C"/>
    <w:rsid w:val="00C971DC"/>
    <w:rsid w:val="00CA16B7"/>
    <w:rsid w:val="00CA2CBC"/>
    <w:rsid w:val="00CA31B0"/>
    <w:rsid w:val="00CA4235"/>
    <w:rsid w:val="00CA62AE"/>
    <w:rsid w:val="00CB187C"/>
    <w:rsid w:val="00CB53F0"/>
    <w:rsid w:val="00CB5B1A"/>
    <w:rsid w:val="00CC220B"/>
    <w:rsid w:val="00CC3377"/>
    <w:rsid w:val="00CC5C43"/>
    <w:rsid w:val="00CD02AE"/>
    <w:rsid w:val="00CD2A4F"/>
    <w:rsid w:val="00CE03CA"/>
    <w:rsid w:val="00CE22F1"/>
    <w:rsid w:val="00CE50F2"/>
    <w:rsid w:val="00CE6502"/>
    <w:rsid w:val="00CE6D87"/>
    <w:rsid w:val="00CF2C9E"/>
    <w:rsid w:val="00CF7D3C"/>
    <w:rsid w:val="00D01F09"/>
    <w:rsid w:val="00D147EB"/>
    <w:rsid w:val="00D21550"/>
    <w:rsid w:val="00D34667"/>
    <w:rsid w:val="00D401E1"/>
    <w:rsid w:val="00D408B4"/>
    <w:rsid w:val="00D524C8"/>
    <w:rsid w:val="00D70E24"/>
    <w:rsid w:val="00D72B61"/>
    <w:rsid w:val="00D73F91"/>
    <w:rsid w:val="00D84D77"/>
    <w:rsid w:val="00D931ED"/>
    <w:rsid w:val="00DA3D1D"/>
    <w:rsid w:val="00DB02C6"/>
    <w:rsid w:val="00DB6286"/>
    <w:rsid w:val="00DB645F"/>
    <w:rsid w:val="00DB76E9"/>
    <w:rsid w:val="00DC0A67"/>
    <w:rsid w:val="00DC1D5E"/>
    <w:rsid w:val="00DC5220"/>
    <w:rsid w:val="00DC6E0E"/>
    <w:rsid w:val="00DD2061"/>
    <w:rsid w:val="00DD7DAB"/>
    <w:rsid w:val="00DE3355"/>
    <w:rsid w:val="00DE6ADF"/>
    <w:rsid w:val="00DF017A"/>
    <w:rsid w:val="00DF0C60"/>
    <w:rsid w:val="00DF486F"/>
    <w:rsid w:val="00DF5B5B"/>
    <w:rsid w:val="00DF7619"/>
    <w:rsid w:val="00E02839"/>
    <w:rsid w:val="00E042D8"/>
    <w:rsid w:val="00E07EE7"/>
    <w:rsid w:val="00E1103B"/>
    <w:rsid w:val="00E12108"/>
    <w:rsid w:val="00E17B44"/>
    <w:rsid w:val="00E20F27"/>
    <w:rsid w:val="00E22443"/>
    <w:rsid w:val="00E23256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27F6"/>
    <w:rsid w:val="00E9462E"/>
    <w:rsid w:val="00EA231C"/>
    <w:rsid w:val="00EA470E"/>
    <w:rsid w:val="00EA47A7"/>
    <w:rsid w:val="00EA57EB"/>
    <w:rsid w:val="00EB3226"/>
    <w:rsid w:val="00EB34F7"/>
    <w:rsid w:val="00EC213A"/>
    <w:rsid w:val="00EC3621"/>
    <w:rsid w:val="00EC7744"/>
    <w:rsid w:val="00ED0DAD"/>
    <w:rsid w:val="00ED0F46"/>
    <w:rsid w:val="00ED2373"/>
    <w:rsid w:val="00EE323C"/>
    <w:rsid w:val="00EE3E8A"/>
    <w:rsid w:val="00EF58B8"/>
    <w:rsid w:val="00EF6A25"/>
    <w:rsid w:val="00EF6ECA"/>
    <w:rsid w:val="00EF7DFB"/>
    <w:rsid w:val="00F024C0"/>
    <w:rsid w:val="00F024E1"/>
    <w:rsid w:val="00F06C10"/>
    <w:rsid w:val="00F1096F"/>
    <w:rsid w:val="00F12589"/>
    <w:rsid w:val="00F12595"/>
    <w:rsid w:val="00F134D9"/>
    <w:rsid w:val="00F13B65"/>
    <w:rsid w:val="00F1403D"/>
    <w:rsid w:val="00F142B3"/>
    <w:rsid w:val="00F1463F"/>
    <w:rsid w:val="00F21302"/>
    <w:rsid w:val="00F24F2D"/>
    <w:rsid w:val="00F26FA1"/>
    <w:rsid w:val="00F321DE"/>
    <w:rsid w:val="00F33777"/>
    <w:rsid w:val="00F40648"/>
    <w:rsid w:val="00F463A0"/>
    <w:rsid w:val="00F47DA2"/>
    <w:rsid w:val="00F519FC"/>
    <w:rsid w:val="00F6223D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1368"/>
    <w:rsid w:val="00FC5124"/>
    <w:rsid w:val="00FD3437"/>
    <w:rsid w:val="00FD460D"/>
    <w:rsid w:val="00FD4731"/>
    <w:rsid w:val="00FD6768"/>
    <w:rsid w:val="00FE0662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781982EE-8749-4180-906F-7A218611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B0F94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68376A"/>
    <w:rPr>
      <w:color w:val="000000" w:themeColor="text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2B21F4"/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2B21F4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qFormat/>
    <w:rsid w:val="002B21F4"/>
    <w:pPr>
      <w:numPr>
        <w:numId w:val="17"/>
      </w:numPr>
      <w:contextualSpacing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Caption">
    <w:name w:val="caption"/>
    <w:basedOn w:val="Normal"/>
    <w:next w:val="Normal"/>
    <w:unhideWhenUsed/>
    <w:rsid w:val="002B21F4"/>
    <w:pPr>
      <w:spacing w:before="0" w:after="200"/>
    </w:pPr>
    <w:rPr>
      <w:b/>
      <w:iCs/>
      <w:color w:val="3F4A75" w:themeColor="text2"/>
      <w:sz w:val="20"/>
      <w:szCs w:val="18"/>
    </w:r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2B21F4"/>
    <w:pPr>
      <w:spacing w:before="60" w:after="60"/>
    </w:pPr>
    <w:rPr>
      <w:rFonts w:ascii="Arial" w:eastAsiaTheme="minorEastAsia" w:hAnsi="Arial" w:cstheme="minorBidi"/>
      <w:b/>
      <w:bCs/>
      <w:color w:val="000000" w:themeColor="text1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68376A"/>
    <w:pPr>
      <w:tabs>
        <w:tab w:val="center" w:pos="4513"/>
        <w:tab w:val="right" w:pos="9026"/>
      </w:tabs>
      <w:contextualSpacing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376A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68376A"/>
    <w:rPr>
      <w:rFonts w:ascii="Arial" w:hAnsi="Arial"/>
      <w:color w:val="0000FF" w:themeColor="hyperlink"/>
      <w:sz w:val="20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2B21F4"/>
    <w:pPr>
      <w:numPr>
        <w:numId w:val="3"/>
      </w:numPr>
      <w:ind w:left="284" w:hanging="284"/>
    </w:pPr>
    <w:rPr>
      <w:b w:val="0"/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 w:val="0"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1B4E38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rPr>
        <w:rFonts w:ascii="Arial" w:hAnsi="Arial"/>
        <w:b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2B21F4"/>
    <w:pPr>
      <w:spacing w:before="60" w:after="60"/>
    </w:pPr>
    <w:rPr>
      <w:color w:val="000000" w:themeColor="text1"/>
      <w:sz w:val="20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customStyle="1" w:styleId="Default">
    <w:name w:val="Default"/>
    <w:rsid w:val="000722C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6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35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6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635C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4563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635C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35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73549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2B21F4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9C5027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List Bullet Cab,CAB - List Bullet,Bullet point,Bullets,CV text,Dot pt,F5 List Paragraph,FooterText,L,List Paragraph1,List Paragraph11,List Paragraph111,List Paragraph2,Medium Grid 1 - Accent 21,NAST Quote,NFP GP Bulleted List,Body text"/>
    <w:basedOn w:val="Normal"/>
    <w:link w:val="ListParagraphChar"/>
    <w:uiPriority w:val="34"/>
    <w:qFormat/>
    <w:rsid w:val="00650DE4"/>
    <w:pPr>
      <w:ind w:left="720"/>
      <w:contextualSpacing/>
    </w:pPr>
  </w:style>
  <w:style w:type="character" w:customStyle="1" w:styleId="ListParagraphChar">
    <w:name w:val="List Paragraph Char"/>
    <w:aliases w:val="List Bullet Cab Char,CAB - List Bullet Char,Bullet point Char,Bullets Char,CV text Char,Dot pt Char,F5 List Paragraph Char,FooterText Char,L Char,List Paragraph1 Char,List Paragraph11 Char,List Paragraph111 Char,List Paragraph2 Char"/>
    <w:link w:val="ListParagraph"/>
    <w:uiPriority w:val="34"/>
    <w:locked/>
    <w:rsid w:val="00650DE4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organisations/health-professionals/services/medicare/practice-incentives-program/what-are-individual-incentives/indigenous-health-incentiv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F9A8-5A6B-48A8-AB54-6465E60FB1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BA5DB0-1038-43DB-AA73-EB689F7B3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171FF-5703-40E7-9E6B-5197A143C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ABFA10-ADDF-4EE1-96D1-C6A5C3D1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the Practice Incentives Program – Indigenous Health Incentive</vt:lpstr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the Practice Incentives Program – Indigenous Health Incentive</dc:title>
  <dc:subject>Indigenous Health</dc:subject>
  <dc:creator>Australian Government Department of Health, Disability and Ageing</dc:creator>
  <cp:keywords>Practice Incentive Program; Indigenous Health Incentive</cp:keywords>
  <dc:description/>
  <cp:lastModifiedBy>MASCHKE, Elvia</cp:lastModifiedBy>
  <cp:revision>3</cp:revision>
  <dcterms:created xsi:type="dcterms:W3CDTF">2025-06-15T13:10:00Z</dcterms:created>
  <dcterms:modified xsi:type="dcterms:W3CDTF">2025-06-18T07:41:00Z</dcterms:modified>
</cp:coreProperties>
</file>