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F3955" w14:textId="77777777" w:rsidR="008A3DCF" w:rsidRDefault="00000000" w:rsidP="00E84506">
      <w:pPr>
        <w:pStyle w:val="Heading1"/>
        <w:spacing w:before="3120" w:line="240" w:lineRule="auto"/>
        <w:rPr>
          <w:i/>
          <w:iCs/>
        </w:rPr>
      </w:pPr>
      <w:r>
        <w:rPr>
          <w:lang w:val="it"/>
        </w:rPr>
        <w:t xml:space="preserve">Informazioni relative alla </w:t>
      </w:r>
      <w:r w:rsidRPr="00E82EDB">
        <w:rPr>
          <w:i/>
          <w:iCs/>
          <w:lang w:val="it"/>
        </w:rPr>
        <w:t>Legge sull’assistenza agli anziani 2024</w:t>
      </w:r>
    </w:p>
    <w:p w14:paraId="45C76C63" w14:textId="77777777" w:rsidR="00EE159A" w:rsidRPr="00EE159A" w:rsidRDefault="00000000" w:rsidP="00EE159A">
      <w:pPr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</w:pPr>
      <w:r w:rsidRPr="00EE159A">
        <w:rPr>
          <w:rFonts w:eastAsiaTheme="majorEastAsia" w:cs="Arial"/>
          <w:b/>
          <w:bCs/>
          <w:color w:val="1E1544" w:themeColor="text1"/>
          <w:sz w:val="60"/>
          <w:szCs w:val="60"/>
          <w:lang w:val="it"/>
        </w:rPr>
        <w:t>About</w:t>
      </w:r>
      <w:r w:rsidRPr="00EE159A"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  <w:lang w:val="it"/>
        </w:rPr>
        <w:t xml:space="preserve"> </w:t>
      </w:r>
      <w:r w:rsidRPr="00EE159A">
        <w:rPr>
          <w:rFonts w:eastAsiaTheme="majorEastAsia" w:cs="Arial"/>
          <w:b/>
          <w:bCs/>
          <w:color w:val="1E1544" w:themeColor="text1"/>
          <w:sz w:val="60"/>
          <w:szCs w:val="60"/>
          <w:lang w:val="it"/>
        </w:rPr>
        <w:t>the</w:t>
      </w:r>
      <w:r w:rsidRPr="00EE159A"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  <w:lang w:val="it"/>
        </w:rPr>
        <w:t xml:space="preserve"> Aged Care Act 2024</w:t>
      </w:r>
    </w:p>
    <w:p w14:paraId="0E95EB22" w14:textId="47CE7213" w:rsidR="00677BC9" w:rsidRPr="00BA10AD" w:rsidRDefault="00E27D12" w:rsidP="00677BC9">
      <w:pPr>
        <w:pStyle w:val="Introduction"/>
      </w:pPr>
      <w:bookmarkStart w:id="0" w:name="_Hlk163461193"/>
      <w:r w:rsidRPr="00BB4203">
        <w:rPr>
          <w:lang w:val="it"/>
        </w:rPr>
        <w:t xml:space="preserve">La nuova </w:t>
      </w:r>
      <w:r w:rsidR="00212576">
        <w:rPr>
          <w:lang w:val="it"/>
        </w:rPr>
        <w:t>l</w:t>
      </w:r>
      <w:r w:rsidR="00212576" w:rsidRPr="00BB4203">
        <w:rPr>
          <w:lang w:val="it"/>
        </w:rPr>
        <w:t xml:space="preserve">egge </w:t>
      </w:r>
      <w:r w:rsidRPr="00BB4203">
        <w:rPr>
          <w:lang w:val="it"/>
        </w:rPr>
        <w:t>sull’assistenza agli anziani entrerà in vigore il 1º novembre 2025</w:t>
      </w:r>
      <w:r w:rsidRPr="00DD3603">
        <w:rPr>
          <w:lang w:val="it"/>
        </w:rPr>
        <w:t xml:space="preserve">. Sarà la legge principale che regola il funzionamento del sistema di assistenza agli anziani. Questa scheda informativa fornisce una sintesi di ogni capitolo della </w:t>
      </w:r>
      <w:r w:rsidR="00212576">
        <w:rPr>
          <w:lang w:val="it"/>
        </w:rPr>
        <w:t>l</w:t>
      </w:r>
      <w:r w:rsidR="00212576" w:rsidRPr="00DD3603">
        <w:rPr>
          <w:lang w:val="it"/>
        </w:rPr>
        <w:t xml:space="preserve">egge </w:t>
      </w:r>
      <w:r w:rsidRPr="00DD3603">
        <w:rPr>
          <w:lang w:val="it"/>
        </w:rPr>
        <w:t xml:space="preserve">e spiega in che modo il Governo australiano intende supportare i cambiamenti, ora e in futuro. </w:t>
      </w:r>
    </w:p>
    <w:p w14:paraId="286A30AC" w14:textId="1FC38BE2" w:rsidR="00DD3603" w:rsidRDefault="00000000" w:rsidP="00677BC9">
      <w:pPr>
        <w:pStyle w:val="Heading2"/>
      </w:pPr>
      <w:bookmarkStart w:id="1" w:name="_Hlk163461203"/>
      <w:bookmarkEnd w:id="0"/>
      <w:r>
        <w:rPr>
          <w:lang w:val="it"/>
        </w:rPr>
        <w:t xml:space="preserve">Contesto della nuova </w:t>
      </w:r>
      <w:r w:rsidR="00212576">
        <w:rPr>
          <w:lang w:val="it"/>
        </w:rPr>
        <w:t>legge</w:t>
      </w:r>
    </w:p>
    <w:p w14:paraId="0CDA0E9A" w14:textId="75B6AB6F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La </w:t>
      </w:r>
      <w:hyperlink r:id="rId11">
        <w:r w:rsidR="00DD3603" w:rsidRPr="58E88ED4">
          <w:rPr>
            <w:rStyle w:val="Hyperlink"/>
            <w:color w:val="0070C0"/>
            <w:lang w:val="it"/>
          </w:rPr>
          <w:t>Royal Commission into Aged Care Quality and Safety</w:t>
        </w:r>
      </w:hyperlink>
      <w:r w:rsidRPr="00BB69BF">
        <w:rPr>
          <w:color w:val="1E1544" w:themeColor="text1"/>
          <w:lang w:val="it"/>
        </w:rPr>
        <w:t xml:space="preserve"> </w:t>
      </w:r>
      <w:r w:rsidR="00BF066E" w:rsidRPr="00BB69BF">
        <w:rPr>
          <w:color w:val="1E1544" w:themeColor="text1"/>
          <w:lang w:val="it"/>
        </w:rPr>
        <w:t xml:space="preserve">(Royal Commission) </w:t>
      </w:r>
      <w:r w:rsidRPr="00BB69BF">
        <w:rPr>
          <w:color w:val="1E1544" w:themeColor="text1"/>
          <w:lang w:val="it"/>
        </w:rPr>
        <w:t xml:space="preserve">[Commissione reale sulla sicurezza e la qualità dell’assistenza agli anziani] ha pubblicato il suo rapporto finale a marzo 2021. Il rapporto illustra le modalità per migliorare il sistema di assistenza agli anziani. La principale raccomandazione della Royal Commission al Governo australiano è stata quella di sviluppare una nuova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 xml:space="preserve">egge </w:t>
      </w:r>
      <w:r w:rsidRPr="00BB69BF">
        <w:rPr>
          <w:color w:val="1E1544" w:themeColor="text1"/>
          <w:lang w:val="it"/>
        </w:rPr>
        <w:t>sull’assistenza agli anziani basata sui diritti.</w:t>
      </w:r>
    </w:p>
    <w:p w14:paraId="246EF4CD" w14:textId="627FF14D" w:rsidR="00DD3603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Abbiamo chiesto a tutti di esprimere la propria opinione sui cambiamenti relativi alla legge sull’assistenza agli anziani e, a settembre 2024, abbiamo introdotto l’Aged Care Bill 2024 [Disegno di legge sull’assistenza agli anziani 2024]. Quest’ultimo è stato approvato dal Parlamento australiano (il Parlamento) a novembre 2024 e convertito in legge il 2 dicembre 2024. </w:t>
      </w:r>
      <w:r w:rsidR="00E27D12" w:rsidRPr="00BB4203">
        <w:rPr>
          <w:lang w:val="it"/>
        </w:rPr>
        <w:t xml:space="preserve">La nuova </w:t>
      </w:r>
      <w:r w:rsidR="00212576">
        <w:rPr>
          <w:lang w:val="it"/>
        </w:rPr>
        <w:t>l</w:t>
      </w:r>
      <w:r w:rsidR="00212576" w:rsidRPr="00BB4203">
        <w:rPr>
          <w:lang w:val="it"/>
        </w:rPr>
        <w:t xml:space="preserve">egge </w:t>
      </w:r>
      <w:r w:rsidR="00E27D12" w:rsidRPr="00BB4203">
        <w:rPr>
          <w:lang w:val="it"/>
        </w:rPr>
        <w:t>sull’assistenza agli anziani entrerà in vigore il 1º novembre 2025.</w:t>
      </w:r>
    </w:p>
    <w:p w14:paraId="4FB2218E" w14:textId="1D8C4654" w:rsidR="0071041D" w:rsidRDefault="00000000" w:rsidP="00DD3603">
      <w:pPr>
        <w:rPr>
          <w:color w:val="1E1544" w:themeColor="text1"/>
        </w:rPr>
      </w:pPr>
      <w:r>
        <w:rPr>
          <w:color w:val="1E1544" w:themeColor="text1"/>
          <w:lang w:val="it"/>
        </w:rPr>
        <w:t xml:space="preserve">A novembre 2024, il Parlamento ha anche approvato l’Aged Care (Consequential and Transitional Provisions) Bill 2024 [Disegno di legge sull’assistenza agli anziani (Disposizioni </w:t>
      </w:r>
      <w:r>
        <w:rPr>
          <w:color w:val="1E1544" w:themeColor="text1"/>
          <w:lang w:val="it"/>
        </w:rPr>
        <w:lastRenderedPageBreak/>
        <w:t xml:space="preserve">consequenziali e transitorie) 2024]. Tale atto legislativo supporta la transizione verso la nuova </w:t>
      </w:r>
      <w:r w:rsidR="00212576">
        <w:rPr>
          <w:color w:val="1E1544" w:themeColor="text1"/>
          <w:lang w:val="it"/>
        </w:rPr>
        <w:t xml:space="preserve">legge </w:t>
      </w:r>
      <w:r>
        <w:rPr>
          <w:color w:val="1E1544" w:themeColor="text1"/>
          <w:lang w:val="it"/>
        </w:rPr>
        <w:t>sull’assistenza agli anziani.</w:t>
      </w:r>
    </w:p>
    <w:p w14:paraId="7FBE308E" w14:textId="2972BFB6" w:rsidR="008436F8" w:rsidRPr="00BB69BF" w:rsidRDefault="00000000" w:rsidP="00672B43">
      <w:pPr>
        <w:pStyle w:val="Heading2"/>
      </w:pPr>
      <w:r>
        <w:rPr>
          <w:lang w:val="it"/>
        </w:rPr>
        <w:t xml:space="preserve">Panoramica della nuova </w:t>
      </w:r>
      <w:r w:rsidR="00212576">
        <w:rPr>
          <w:lang w:val="it"/>
        </w:rPr>
        <w:t>legge</w:t>
      </w:r>
    </w:p>
    <w:p w14:paraId="3E59ADF9" w14:textId="32316FA0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La nuova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 xml:space="preserve">egge </w:t>
      </w:r>
      <w:r w:rsidRPr="00BB69BF">
        <w:rPr>
          <w:color w:val="1E1544" w:themeColor="text1"/>
          <w:lang w:val="it"/>
        </w:rPr>
        <w:t>risponde alle 58 raccomandazioni della Royal Commission. Prevede anche norme riguardanti:</w:t>
      </w:r>
    </w:p>
    <w:p w14:paraId="11740300" w14:textId="77777777" w:rsidR="00381509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it"/>
        </w:rPr>
        <w:t>lo “Statement of Rights” [Dichiarazione dei diritti] delle persone anziane;</w:t>
      </w:r>
    </w:p>
    <w:p w14:paraId="2AA3CCCD" w14:textId="77777777" w:rsidR="0091716D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  <w:lang w:val="it"/>
        </w:rPr>
        <w:t>chi può usufruire dei servizi di assistenza agli anziani;</w:t>
      </w:r>
    </w:p>
    <w:p w14:paraId="68F497FB" w14:textId="2D94240B" w:rsidR="5D949EA9" w:rsidRPr="0020329E" w:rsidRDefault="00000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  <w:lang w:val="it"/>
        </w:rPr>
        <w:t xml:space="preserve">il finanziamento dei servizi di assistenza agli anziani ai sensi della nuova </w:t>
      </w:r>
      <w:r w:rsidR="00212576">
        <w:rPr>
          <w:color w:val="1E1544" w:themeColor="text1"/>
          <w:lang w:val="it"/>
        </w:rPr>
        <w:t>l</w:t>
      </w:r>
      <w:r w:rsidR="00212576" w:rsidRPr="0020329E">
        <w:rPr>
          <w:color w:val="1E1544" w:themeColor="text1"/>
          <w:lang w:val="it"/>
        </w:rPr>
        <w:t>egge</w:t>
      </w:r>
      <w:r w:rsidRPr="0020329E">
        <w:rPr>
          <w:color w:val="1E1544" w:themeColor="text1"/>
          <w:lang w:val="it"/>
        </w:rPr>
        <w:t>, inclusi gli importi che pagherà il Governo e quelli che possono essere chiesti alle persone anziane;</w:t>
      </w:r>
    </w:p>
    <w:p w14:paraId="0A776B47" w14:textId="77777777" w:rsidR="00DD3603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it"/>
        </w:rPr>
        <w:t>il programma “Support at Home” [Supporto a domicilio];</w:t>
      </w:r>
    </w:p>
    <w:p w14:paraId="225B3645" w14:textId="77777777" w:rsidR="00DD3603" w:rsidRPr="00BB69BF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it"/>
        </w:rPr>
        <w:t>“Aged Care Quality Standards” [Standard sulla qualità dell’assistenza agli anziani] rafforzati, che delineano i requisiti dei servizi di assistenza agli anziani in termini di qualità e sicurezza;</w:t>
      </w:r>
    </w:p>
    <w:p w14:paraId="203DC6BE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it"/>
        </w:rPr>
        <w:t>maggiori poteri per l’ente di controllo, l’Aged Care Quality and Safety Commission [Commissione per la qualità e la sicurezza dell’assistenza agli anziani].</w:t>
      </w:r>
    </w:p>
    <w:p w14:paraId="7CFE1A0C" w14:textId="6EE6796F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L’obiettivo della nuova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 xml:space="preserve">egge </w:t>
      </w:r>
      <w:r w:rsidRPr="00BB69BF">
        <w:rPr>
          <w:color w:val="1E1544" w:themeColor="text1"/>
          <w:lang w:val="it"/>
        </w:rPr>
        <w:t xml:space="preserve">è quello di rafforzare il sistema australiano di assistenza agli anziani e interesserà tutti coloro che vi fanno parte. La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>egge</w:t>
      </w:r>
      <w:r w:rsidRPr="00BB69BF">
        <w:rPr>
          <w:color w:val="1E1544" w:themeColor="text1"/>
          <w:lang w:val="it"/>
        </w:rPr>
        <w:t>:</w:t>
      </w:r>
    </w:p>
    <w:p w14:paraId="3B3A32F3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it"/>
        </w:rPr>
        <w:t>cambierà il modo in cui i fornitori di assistenza agli anziani erogano i servizi alle persone anziane nelle loro case, nelle strutture delle comunità e nelle strutture di assistenza residenziale;</w:t>
      </w:r>
    </w:p>
    <w:p w14:paraId="42C16008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it"/>
        </w:rPr>
        <w:t>introdurrà norme per garantire che l’assistenza agli anziani sia sicura e che le persone vengano trattate con rispetto e abbiano una buona qualità di vita;</w:t>
      </w:r>
    </w:p>
    <w:p w14:paraId="0F8DDEE3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it"/>
        </w:rPr>
        <w:t>sostituirà le attuali leggi sull’assistenza agli anziani.</w:t>
      </w:r>
    </w:p>
    <w:p w14:paraId="50AC64FC" w14:textId="53FCBFE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La nuova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 xml:space="preserve">egge </w:t>
      </w:r>
      <w:r w:rsidRPr="00BB69BF">
        <w:rPr>
          <w:color w:val="1E1544" w:themeColor="text1"/>
          <w:lang w:val="it"/>
        </w:rPr>
        <w:t>riguarda i servizi di assistenza agli anziani finanziati dal Governo. Sono compresi i programmi che in passato non erano inclusi nelle leggi sull’assistenza agli anziani. Per esempio, il programma National Aboriginal and Torres Strait Islander Flexible Aged Care (NATSIFAC) [Assistenza nazionale flessibile alla popolazione anziana aborigena e indigena delle Isole di Torres] e il Commonwealth Home Support Programme (CHSP) [Programma di supporto domiciliare del Commonwealth].</w:t>
      </w:r>
    </w:p>
    <w:p w14:paraId="00AAEC12" w14:textId="2591AE32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it"/>
        </w:rPr>
        <w:t xml:space="preserve">La nuova </w:t>
      </w:r>
      <w:r w:rsidR="00212576">
        <w:rPr>
          <w:color w:val="1E1544" w:themeColor="text1"/>
          <w:lang w:val="it"/>
        </w:rPr>
        <w:t>l</w:t>
      </w:r>
      <w:r w:rsidR="00212576" w:rsidRPr="00BB69BF">
        <w:rPr>
          <w:color w:val="1E1544" w:themeColor="text1"/>
          <w:lang w:val="it"/>
        </w:rPr>
        <w:t xml:space="preserve">egge </w:t>
      </w:r>
      <w:r w:rsidRPr="00BB69BF">
        <w:rPr>
          <w:color w:val="1E1544" w:themeColor="text1"/>
          <w:lang w:val="it"/>
        </w:rPr>
        <w:t>prevede anche un nuovo modello di regolamentazione per la gestione dell’assistenza agli anziani. Tale modello mira a sostenere i fornitori registrati affinché forniscano servizi di assistenza agli anziani di alta qualità e siano più responsabili.</w:t>
      </w:r>
    </w:p>
    <w:p w14:paraId="382F1DD2" w14:textId="77777777" w:rsidR="00DD3603" w:rsidRDefault="00000000" w:rsidP="00672B43">
      <w:pPr>
        <w:pStyle w:val="Heading3"/>
      </w:pPr>
      <w:r>
        <w:rPr>
          <w:lang w:val="it"/>
        </w:rPr>
        <w:t>Capitolo 1 – Introduzione</w:t>
      </w:r>
    </w:p>
    <w:p w14:paraId="0297CC5F" w14:textId="60D471D4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  <w:lang w:val="it"/>
        </w:rPr>
        <w:t xml:space="preserve">Il capitolo 1 spiega i concetti e i termini usati nella nuova </w:t>
      </w:r>
      <w:r w:rsidR="00212576">
        <w:rPr>
          <w:color w:val="1E1544" w:themeColor="text1"/>
          <w:lang w:val="it"/>
        </w:rPr>
        <w:t>l</w:t>
      </w:r>
      <w:r w:rsidR="00212576" w:rsidRPr="00206F50">
        <w:rPr>
          <w:color w:val="1E1544" w:themeColor="text1"/>
          <w:lang w:val="it"/>
        </w:rPr>
        <w:t>egge</w:t>
      </w:r>
      <w:r w:rsidRPr="00206F50">
        <w:rPr>
          <w:color w:val="1E1544" w:themeColor="text1"/>
          <w:lang w:val="it"/>
        </w:rPr>
        <w:t>. Ciò serve a garantire che tutti utilizzino i termini nello stesso modo e che i ruoli e i compiti siano chiari.</w:t>
      </w:r>
    </w:p>
    <w:p w14:paraId="1B04B0BC" w14:textId="77777777" w:rsidR="00E84506" w:rsidRDefault="00E84506" w:rsidP="00206F50">
      <w:pPr>
        <w:rPr>
          <w:color w:val="1E1544" w:themeColor="text1"/>
          <w:lang w:val="it"/>
        </w:rPr>
      </w:pPr>
    </w:p>
    <w:p w14:paraId="1488179B" w14:textId="2A41025F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  <w:lang w:val="it"/>
        </w:rPr>
        <w:lastRenderedPageBreak/>
        <w:t>Il capitolo 1 include:</w:t>
      </w:r>
    </w:p>
    <w:p w14:paraId="43FE468A" w14:textId="511FBEA9" w:rsidR="003F7BFE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it"/>
        </w:rPr>
        <w:t xml:space="preserve">i fini della nuova </w:t>
      </w:r>
      <w:r w:rsidR="00212576">
        <w:rPr>
          <w:color w:val="1E1544" w:themeColor="text1"/>
          <w:lang w:val="it"/>
        </w:rPr>
        <w:t>l</w:t>
      </w:r>
      <w:r w:rsidR="00212576" w:rsidRPr="00206F50">
        <w:rPr>
          <w:color w:val="1E1544" w:themeColor="text1"/>
          <w:lang w:val="it"/>
        </w:rPr>
        <w:t>egge</w:t>
      </w:r>
      <w:r w:rsidRPr="00206F50">
        <w:rPr>
          <w:color w:val="1E1544" w:themeColor="text1"/>
          <w:lang w:val="it"/>
        </w:rPr>
        <w:t>, che descrivono lo scopo della normativa;</w:t>
      </w:r>
    </w:p>
    <w:p w14:paraId="0CE4F394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it"/>
        </w:rPr>
        <w:t>lo “Statement of Rights”, che definisce i diritti delle persone anziane nel sistema di assistenza agli anziani;</w:t>
      </w:r>
    </w:p>
    <w:p w14:paraId="46612744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it"/>
        </w:rPr>
        <w:t>lo “Statement of Principles” [Dichiarazione dei principi], che indica come il personale e le organizzazioni devono comportarsi e prendere decisioni ai sensi della nuova normativa.</w:t>
      </w:r>
    </w:p>
    <w:p w14:paraId="182C45E1" w14:textId="77777777" w:rsidR="00206F50" w:rsidRPr="00206F50" w:rsidRDefault="00000000" w:rsidP="008D091F">
      <w:pPr>
        <w:rPr>
          <w:color w:val="1E1544" w:themeColor="text1"/>
        </w:rPr>
      </w:pPr>
      <w:r w:rsidRPr="00206F50">
        <w:rPr>
          <w:color w:val="1E1544" w:themeColor="text1"/>
          <w:lang w:val="it"/>
        </w:rPr>
        <w:t xml:space="preserve">Inoltre, spiega il ruolo delle persone che supportano gli anziani nei processi decisionali. </w:t>
      </w:r>
    </w:p>
    <w:p w14:paraId="75818AF9" w14:textId="77777777" w:rsidR="009F3E3B" w:rsidRDefault="00000000" w:rsidP="00672B43">
      <w:pPr>
        <w:pStyle w:val="Heading3"/>
      </w:pPr>
      <w:r>
        <w:rPr>
          <w:lang w:val="it"/>
        </w:rPr>
        <w:t>Capitolo 2 – Accesso al sistema di assistenza agli anziani</w:t>
      </w:r>
    </w:p>
    <w:p w14:paraId="05BD622E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it"/>
        </w:rPr>
        <w:t>Il capitolo 2 definisce chi può accedere ai servizi sovvenzionati di assistenza agli anziani.</w:t>
      </w:r>
    </w:p>
    <w:p w14:paraId="4D6C2B98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it"/>
        </w:rPr>
        <w:t>Indica anche i requisiti di età per usufruire dell’assistenza agli anziani. Ciò aiuterà a raggiungere l’obiettivo del Governo di non avere persone giovani che risiedono nelle strutture di assistenza agli anziani.</w:t>
      </w:r>
    </w:p>
    <w:p w14:paraId="49D1387D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it"/>
        </w:rPr>
        <w:t>Il capitolo spiega come le persone ricevono l’approvazione per accedere ai servizi di assistenza agli anziani. Un singolo percorso di valutazione raggruppa i vari servizi di valutazione in un unico sistema.</w:t>
      </w:r>
    </w:p>
    <w:p w14:paraId="7A70FE2E" w14:textId="77777777" w:rsidR="009F3E3B" w:rsidRPr="00517BF5" w:rsidRDefault="00000000" w:rsidP="00AF07DC">
      <w:pPr>
        <w:keepNext/>
        <w:rPr>
          <w:color w:val="1E1544" w:themeColor="text1"/>
        </w:rPr>
      </w:pPr>
      <w:r w:rsidRPr="00517BF5">
        <w:rPr>
          <w:color w:val="1E1544" w:themeColor="text1"/>
          <w:lang w:val="it"/>
        </w:rPr>
        <w:t>Il capitolo 2 illustra anche la procedura per:</w:t>
      </w:r>
    </w:p>
    <w:p w14:paraId="5BD424B1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it"/>
        </w:rPr>
        <w:t>valutare le esigenze e stabilire i finanziamenti per l’assistenza residenziale usando l’Australian National Aged Care Classification (AN-ACC) [Classificazione nazionale dell’assistenza agli anziani];</w:t>
      </w:r>
    </w:p>
    <w:p w14:paraId="74908F69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it"/>
        </w:rPr>
        <w:t>valutare le esigenze e stabilire i servizi ai quali può accedere una persona, nonché il finanziamento per il programma “Support at Home”;</w:t>
      </w:r>
    </w:p>
    <w:p w14:paraId="68DAABAC" w14:textId="77777777" w:rsidR="003A4176" w:rsidRPr="009F3E3B" w:rsidRDefault="00000000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it"/>
        </w:rPr>
        <w:t>determinare chi ha accesso prioritario ai servizi sovvenzionati di assistenza agli anziani;</w:t>
      </w:r>
    </w:p>
    <w:p w14:paraId="27F8E17E" w14:textId="77777777" w:rsidR="00F416D6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  <w:lang w:val="it"/>
        </w:rPr>
        <w:t>ottenere un posto per accedere ai servizi di assistenza agli anziani.</w:t>
      </w:r>
    </w:p>
    <w:p w14:paraId="11EF69DB" w14:textId="77777777" w:rsidR="009F3E3B" w:rsidRDefault="00000000" w:rsidP="00672B43">
      <w:pPr>
        <w:pStyle w:val="Heading3"/>
      </w:pPr>
      <w:r w:rsidRPr="00085179">
        <w:rPr>
          <w:lang w:val="it"/>
        </w:rPr>
        <w:t>Capitolo 3 – Fornitori registrati, personale e operatori di piattaforme digitali</w:t>
      </w:r>
    </w:p>
    <w:p w14:paraId="28BCAA30" w14:textId="1965B46D" w:rsidR="00085179" w:rsidRPr="00085179" w:rsidRDefault="00000000" w:rsidP="00085179">
      <w:pPr>
        <w:rPr>
          <w:color w:val="1E1544" w:themeColor="text1"/>
        </w:rPr>
      </w:pPr>
      <w:r w:rsidRPr="00085179">
        <w:rPr>
          <w:color w:val="1E1544" w:themeColor="text1"/>
          <w:lang w:val="it"/>
        </w:rPr>
        <w:t xml:space="preserve">I fornitori devono registrarsi presso l’Aged Care Quality and </w:t>
      </w:r>
      <w:proofErr w:type="spellStart"/>
      <w:r w:rsidRPr="00085179">
        <w:rPr>
          <w:color w:val="1E1544" w:themeColor="text1"/>
          <w:lang w:val="it"/>
        </w:rPr>
        <w:t>Safety</w:t>
      </w:r>
      <w:proofErr w:type="spellEnd"/>
      <w:r w:rsidRPr="00085179">
        <w:rPr>
          <w:color w:val="1E1544" w:themeColor="text1"/>
          <w:lang w:val="it"/>
        </w:rPr>
        <w:t xml:space="preserve"> Commission (Commission) prima di poter fornire servizi di assistenza agli anziani. Il capitolo 3 spiega come la Commissione valuterà le domande di registrazione. Nell’ambito di questa procedura, la Commissione approverà anche le strutture di assistenza residenziale.</w:t>
      </w:r>
    </w:p>
    <w:p w14:paraId="68D9ACAE" w14:textId="77777777" w:rsidR="00085179" w:rsidRPr="00085179" w:rsidRDefault="00000000" w:rsidP="00AF2960">
      <w:pPr>
        <w:keepNext/>
        <w:rPr>
          <w:color w:val="1E1544" w:themeColor="text1"/>
        </w:rPr>
      </w:pPr>
      <w:r w:rsidRPr="00085179">
        <w:rPr>
          <w:color w:val="1E1544" w:themeColor="text1"/>
          <w:lang w:val="it"/>
        </w:rPr>
        <w:t>Il capitolo 3 delinea le norme e gli obblighi per:</w:t>
      </w:r>
    </w:p>
    <w:p w14:paraId="01C286BA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it"/>
        </w:rPr>
        <w:t>i fornitori registrati, anche se subappaltano alcuni servizi;</w:t>
      </w:r>
    </w:p>
    <w:p w14:paraId="1EB7362F" w14:textId="77777777" w:rsidR="0078216F" w:rsidRPr="00CC2FF7" w:rsidRDefault="00000000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it"/>
        </w:rPr>
        <w:t>il personale;</w:t>
      </w:r>
    </w:p>
    <w:p w14:paraId="75A66DC8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it"/>
        </w:rPr>
        <w:t>le persone responsabili, che rivestono ruoli dirigenziali all’interno dei fornitori di assistenza agli anziani.</w:t>
      </w:r>
    </w:p>
    <w:p w14:paraId="0CCE9828" w14:textId="77777777" w:rsidR="00EC051C" w:rsidRDefault="00000000" w:rsidP="001C6F4C">
      <w:pPr>
        <w:rPr>
          <w:color w:val="1E1544" w:themeColor="text1"/>
        </w:rPr>
      </w:pPr>
      <w:r w:rsidRPr="00085179">
        <w:rPr>
          <w:color w:val="1E1544" w:themeColor="text1"/>
          <w:lang w:val="it"/>
        </w:rPr>
        <w:t>Se un fornitore non soddisfa i requisiti di registrazione, la Commissione potrà adottare misure a livello regolamentare, tra cui sanzioni civili severe.</w:t>
      </w:r>
    </w:p>
    <w:p w14:paraId="6CAFEBCE" w14:textId="60706711" w:rsidR="00085179" w:rsidRPr="00085179" w:rsidRDefault="00000000" w:rsidP="00F5173F">
      <w:pPr>
        <w:rPr>
          <w:color w:val="1E1544" w:themeColor="text1"/>
        </w:rPr>
      </w:pPr>
      <w:r>
        <w:rPr>
          <w:color w:val="1E1544" w:themeColor="text1"/>
          <w:lang w:val="it"/>
        </w:rPr>
        <w:lastRenderedPageBreak/>
        <w:t>Il capitolo 3 delinea anche i nuovi obblighi per i fornitori registrati e le persone responsabili. Sono previsti anche nuovi obblighi per i fornitori di piattaforme digitali che creano siti web, app o sistemi per l’assistenza agli anziani per supportare la fornitura di servizi di assistenza agli anziani.</w:t>
      </w:r>
    </w:p>
    <w:p w14:paraId="33F61D4C" w14:textId="77777777" w:rsidR="00085179" w:rsidRDefault="00000000" w:rsidP="00672B43">
      <w:pPr>
        <w:pStyle w:val="Heading3"/>
      </w:pPr>
      <w:r w:rsidRPr="009D0D71">
        <w:rPr>
          <w:lang w:val="it"/>
        </w:rPr>
        <w:t>Capitolo 4 – Tariffe, pagamenti e sussidi</w:t>
      </w:r>
    </w:p>
    <w:p w14:paraId="03CEAFF9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4 spiega come funzionerà il finanziamento dei servizi di assistenza agli anziani, ad esempio, gli importi che pagherà il Governo e quelli che i fornitori registrati possono chiedere alle persone anziane.</w:t>
      </w:r>
    </w:p>
    <w:p w14:paraId="2B41A240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4 specifica:</w:t>
      </w:r>
    </w:p>
    <w:p w14:paraId="0FFA2CF9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quando il finanziamento del Governo si basa su sussidi o sovvenzioni;</w:t>
      </w:r>
    </w:p>
    <w:p w14:paraId="0B9BF705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it"/>
        </w:rPr>
        <w:t>quando il finanziamento è pagato tramite programmi specializzati di assistenza agli anziani, come i programmi CHSP o NATSIFAC.</w:t>
      </w:r>
    </w:p>
    <w:p w14:paraId="796034E2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4 specifica le componenti del sussidio basate sulle esigenze della persona e quelle basate sui costi fissi del fornitore.</w:t>
      </w:r>
    </w:p>
    <w:p w14:paraId="7AD9B989" w14:textId="77777777" w:rsidR="008F0B55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 xml:space="preserve">Stabilisce anche quanto le persone potrebbero dover pagare per i servizi sovvenzionati di assistenza agli anziani e come i fornitori devono gestire tali pagamenti. </w:t>
      </w:r>
    </w:p>
    <w:p w14:paraId="0DAFAB4B" w14:textId="77777777" w:rsidR="009D0D71" w:rsidRPr="0047738E" w:rsidRDefault="00000000" w:rsidP="009D0D71">
      <w:pPr>
        <w:rPr>
          <w:color w:val="1E1544" w:themeColor="text1"/>
        </w:rPr>
      </w:pPr>
      <w:r>
        <w:rPr>
          <w:color w:val="1E1544" w:themeColor="text1"/>
          <w:lang w:val="it"/>
        </w:rPr>
        <w:t>Il capitolo descrive come si svolge la valutazione della situazione finanziaria per l’assistenza residenziale e il “Support at Home”. La valutazione della situazione finanziaria non si applica ai programmi specializzati di assistenza agli anziani.</w:t>
      </w:r>
    </w:p>
    <w:p w14:paraId="274B0CBA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4 stabilisce come i fornitori registrati possono:</w:t>
      </w:r>
    </w:p>
    <w:p w14:paraId="0534030E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firmare accordi per l’alloggio con le persone anziane;</w:t>
      </w:r>
    </w:p>
    <w:p w14:paraId="3765EE81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addebitare i costi dell’alloggio;</w:t>
      </w:r>
    </w:p>
    <w:p w14:paraId="5C7B8A1A" w14:textId="77777777" w:rsidR="005C6C80" w:rsidRPr="005B2639" w:rsidRDefault="00000000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  <w:lang w:val="it"/>
        </w:rPr>
        <w:t>gestire le cauzioni rimborsabili dell’alloggio.</w:t>
      </w:r>
    </w:p>
    <w:p w14:paraId="0A6DECFA" w14:textId="77777777" w:rsidR="00041808" w:rsidRDefault="00000000" w:rsidP="00672B43">
      <w:pPr>
        <w:pStyle w:val="Heading3"/>
      </w:pPr>
      <w:r>
        <w:rPr>
          <w:lang w:val="it"/>
        </w:rPr>
        <w:t>Capitolo 5 – Governance del sistema di assistenza agli anziani</w:t>
      </w:r>
    </w:p>
    <w:p w14:paraId="3628EB04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5 spiega chi gestirà il sistema di assistenza agli anziani e in che modo, ossia la cosiddetta “governance”.</w:t>
      </w:r>
    </w:p>
    <w:p w14:paraId="5ACCDB22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Vi sono diverse figure che gestiranno il sistema di assistenza agli anziani:</w:t>
      </w:r>
    </w:p>
    <w:p w14:paraId="7FFF89A7" w14:textId="4E5644D8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 xml:space="preserve">il Segretario del </w:t>
      </w:r>
      <w:r w:rsidR="00C11315">
        <w:rPr>
          <w:color w:val="1E1544" w:themeColor="text1"/>
          <w:lang w:val="it"/>
        </w:rPr>
        <w:t>Department of Health</w:t>
      </w:r>
      <w:r w:rsidR="00910713">
        <w:rPr>
          <w:color w:val="1E1544" w:themeColor="text1"/>
          <w:lang w:val="it"/>
        </w:rPr>
        <w:t>,</w:t>
      </w:r>
      <w:r w:rsidR="00C11315">
        <w:rPr>
          <w:color w:val="1E1544" w:themeColor="text1"/>
          <w:lang w:val="it"/>
        </w:rPr>
        <w:t xml:space="preserve"> </w:t>
      </w:r>
      <w:proofErr w:type="spellStart"/>
      <w:r w:rsidR="00C11315">
        <w:rPr>
          <w:color w:val="1E1544" w:themeColor="text1"/>
          <w:lang w:val="it"/>
        </w:rPr>
        <w:t>Disability</w:t>
      </w:r>
      <w:proofErr w:type="spellEnd"/>
      <w:r w:rsidR="00C11315">
        <w:rPr>
          <w:color w:val="1E1544" w:themeColor="text1"/>
          <w:lang w:val="it"/>
        </w:rPr>
        <w:t xml:space="preserve"> and </w:t>
      </w:r>
      <w:proofErr w:type="spellStart"/>
      <w:r w:rsidR="00C11315">
        <w:rPr>
          <w:color w:val="1E1544" w:themeColor="text1"/>
          <w:lang w:val="it"/>
        </w:rPr>
        <w:t>Ageing</w:t>
      </w:r>
      <w:proofErr w:type="spellEnd"/>
      <w:r w:rsidRPr="0047738E">
        <w:rPr>
          <w:color w:val="1E1544" w:themeColor="text1"/>
          <w:lang w:val="it"/>
        </w:rPr>
        <w:t xml:space="preserve">, denominato System </w:t>
      </w:r>
      <w:proofErr w:type="spellStart"/>
      <w:r w:rsidRPr="0047738E">
        <w:rPr>
          <w:color w:val="1E1544" w:themeColor="text1"/>
          <w:lang w:val="it"/>
        </w:rPr>
        <w:t>Governor</w:t>
      </w:r>
      <w:proofErr w:type="spellEnd"/>
      <w:r w:rsidRPr="0047738E">
        <w:rPr>
          <w:color w:val="1E1544" w:themeColor="text1"/>
          <w:lang w:val="it"/>
        </w:rPr>
        <w:t xml:space="preserve"> [Governatore del sistema], gestisce il funzionamento del sistema di assistenza agli anziani e si occupa anche di rendere equo l’accesso ai servizi;</w:t>
      </w:r>
    </w:p>
    <w:p w14:paraId="0950D7DD" w14:textId="77777777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l’Inspector-General of Aged Care [Ispettore generale dell’assistenza agli anziani] monitora il sistema di assistenza agli anziani ed è tenuto a rendere conto al Parlamento;</w:t>
      </w:r>
    </w:p>
    <w:p w14:paraId="7D75E710" w14:textId="14BD28B0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 xml:space="preserve">l’Aged Care Quality and </w:t>
      </w:r>
      <w:proofErr w:type="spellStart"/>
      <w:r w:rsidRPr="0047738E">
        <w:rPr>
          <w:color w:val="1E1544" w:themeColor="text1"/>
          <w:lang w:val="it"/>
        </w:rPr>
        <w:t>Safety</w:t>
      </w:r>
      <w:proofErr w:type="spellEnd"/>
      <w:r w:rsidRPr="0047738E">
        <w:rPr>
          <w:color w:val="1E1544" w:themeColor="text1"/>
          <w:lang w:val="it"/>
        </w:rPr>
        <w:t xml:space="preserve"> </w:t>
      </w:r>
      <w:proofErr w:type="spellStart"/>
      <w:r w:rsidRPr="0047738E">
        <w:rPr>
          <w:color w:val="1E1544" w:themeColor="text1"/>
          <w:lang w:val="it"/>
        </w:rPr>
        <w:t>Commissioner</w:t>
      </w:r>
      <w:proofErr w:type="spellEnd"/>
      <w:r w:rsidR="000B6E96">
        <w:rPr>
          <w:color w:val="1E1544" w:themeColor="text1"/>
          <w:lang w:val="it"/>
        </w:rPr>
        <w:t xml:space="preserve"> </w:t>
      </w:r>
      <w:r w:rsidR="000B6E96" w:rsidRPr="0047738E">
        <w:rPr>
          <w:color w:val="1E1544" w:themeColor="text1"/>
          <w:lang w:val="it"/>
        </w:rPr>
        <w:t>(il Commissario)</w:t>
      </w:r>
      <w:r w:rsidRPr="0047738E">
        <w:rPr>
          <w:color w:val="1E1544" w:themeColor="text1"/>
          <w:lang w:val="it"/>
        </w:rPr>
        <w:t xml:space="preserve"> [Commissario per la qualità e la sicurezza dell’assistenza agli anziani] gestisce la registrazione dei fornitori e regola la qualità e la sicurezza dell’assistenza agli anziani, nonché le questioni di carattere finanziario. Garantisce anche che i fornitori di assistenza agli anziani lavorino in modo trasparente ed etico;</w:t>
      </w:r>
    </w:p>
    <w:p w14:paraId="2F2E5058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lastRenderedPageBreak/>
        <w:t>il Complaints Commissioner [Commissario responsabile dei reclami] gestisce i reclami presentati alla Commissione;</w:t>
      </w:r>
    </w:p>
    <w:p w14:paraId="1ECCF971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l’Aged Care Quality and Safety Advisory Council [Consiglio consultivo sulla qualità e la sicurezza dell’assistenza agli anziani] monitora il lavoro della Commissione.</w:t>
      </w:r>
    </w:p>
    <w:p w14:paraId="388A23BE" w14:textId="77777777" w:rsidR="00041808" w:rsidRDefault="00000000" w:rsidP="00672B43">
      <w:pPr>
        <w:pStyle w:val="Heading3"/>
      </w:pPr>
      <w:r>
        <w:rPr>
          <w:lang w:val="it"/>
        </w:rPr>
        <w:t>Capitolo 6 – Meccanismi normativi</w:t>
      </w:r>
    </w:p>
    <w:p w14:paraId="2689F2A3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Commissario, il Commissario responsabile dei reclami e il Governatore del sistema disporranno di diversi poteri per svolgere i propri ruoli. Il capitolo 6 illustra come possono utilizzare tali poteri. Inoltre, spiega quando il Commissario può consentire a una persona autorizzata di accedere a una struttura di assistenza residenziale senza il consenso del fornitore o un mandato.</w:t>
      </w:r>
    </w:p>
    <w:p w14:paraId="152E1D0D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6 attribuisce i poteri per la raccolta di informazioni e l’emanazione di avvisi. Questi poteri assicurano che il Commissario, il Commissario responsabile dei reclami e il Governatore del sistema possano ricevere le informazioni di cui hanno bisogno per svolgere il proprio ruolo.</w:t>
      </w:r>
    </w:p>
    <w:p w14:paraId="251D3A4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prevede anche l’utilizzo di ordinanze di interdizione. Un’ordinanza di interdizione serve a impedire al personale e ai fornitori che non rispettano le regole di fornire servizi di assistenza agli anziani.</w:t>
      </w:r>
    </w:p>
    <w:p w14:paraId="6D51F60E" w14:textId="77777777" w:rsidR="00041808" w:rsidRDefault="00000000" w:rsidP="00672B43">
      <w:pPr>
        <w:pStyle w:val="Heading3"/>
      </w:pPr>
      <w:r>
        <w:rPr>
          <w:lang w:val="it"/>
        </w:rPr>
        <w:t>Capitolo 7 – Gestione delle informazioni</w:t>
      </w:r>
    </w:p>
    <w:p w14:paraId="7C597ABB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7 prevede nuove norme per la gestione delle informazioni nel sistema di assistenza agli anziani. Ciò aiuterà a proteggere la privacy delle persone e a garantire che le informazioni sui fornitori registrati siano trasparenti.</w:t>
      </w:r>
    </w:p>
    <w:p w14:paraId="0FC65DAF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include:</w:t>
      </w:r>
    </w:p>
    <w:p w14:paraId="4804BEE4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un quadro di riferimento aggiornato per la gestione delle informazioni;</w:t>
      </w:r>
    </w:p>
    <w:p w14:paraId="791C1322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una nuova definizione di informazioni protette;</w:t>
      </w:r>
    </w:p>
    <w:p w14:paraId="4516E52E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chi può raccogliere, usare e divulgare le informazioni protette e quando.</w:t>
      </w:r>
    </w:p>
    <w:p w14:paraId="1A62E9DC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7 comprende anche ulteriori misure per proteggere gli informatori, ossia le persone che segnalano eventuali problematiche. Ciò serve a garantire che le persone anziane, le loro famiglie, gli assistenti domiciliari e il personale possano segnalare informazioni senza timore di essere puniti o trattati in modo ingiusto.</w:t>
      </w:r>
    </w:p>
    <w:p w14:paraId="5FB24FB9" w14:textId="77777777" w:rsidR="005C6C80" w:rsidRDefault="00000000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  <w:lang w:val="it"/>
        </w:rPr>
        <w:t>Le persone possono fare una segnalazione se sanno o pensano che qualcuno non abbia rispettato la legge.</w:t>
      </w:r>
    </w:p>
    <w:p w14:paraId="56A94BE4" w14:textId="77777777" w:rsidR="00041808" w:rsidRDefault="00000000" w:rsidP="00672B43">
      <w:pPr>
        <w:pStyle w:val="Heading3"/>
      </w:pPr>
      <w:r>
        <w:rPr>
          <w:lang w:val="it"/>
        </w:rPr>
        <w:t>Capitolo 8 – Varie</w:t>
      </w:r>
    </w:p>
    <w:p w14:paraId="37D141F2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Il capitolo 8 tratta altre questioni a supporto del sistema di assistenza agli anziani. Tra cui:</w:t>
      </w:r>
    </w:p>
    <w:p w14:paraId="71DBABC4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come e quando il Governatore del sistema, il Commissario e il Commissario responsabile dei reclami possono richiedere ad altri di agire per conto loro;</w:t>
      </w:r>
    </w:p>
    <w:p w14:paraId="135969A7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it"/>
        </w:rPr>
        <w:t>quando il Governatore del sistema e il Commissario possono approvare moduli, addebitare tariffe e usare programmi informatici per prendere decisioni specifiche;</w:t>
      </w:r>
    </w:p>
    <w:p w14:paraId="6836F16D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it"/>
        </w:rPr>
        <w:lastRenderedPageBreak/>
        <w:t>il potere del Minister for Aged Care [Ministro dell’assistenza agli anziani] di emanare norme.</w:t>
      </w:r>
    </w:p>
    <w:p w14:paraId="1ED8C08F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Questo capitolo prevede che le persone possano chiedere la revisione di specifiche decisioni prese dal Commissario, dal Commissario responsabile dei reclami, dal Governatore del sistema e dall’Independent Health and Aged Care Pricing Authority [Autorità indipendente per le tariffe sanitarie e l’assistenza agli anziani].</w:t>
      </w:r>
    </w:p>
    <w:p w14:paraId="7C5FFF3E" w14:textId="77777777" w:rsidR="00041808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it"/>
        </w:rPr>
        <w:t>Inoltre, spiega che il Governatore del sistema riferirà ogni anno in merito al loro operato e rivedrà le cauzioni rimborsabili relative agli alloggi.</w:t>
      </w:r>
    </w:p>
    <w:p w14:paraId="09CFF0CD" w14:textId="532EF069" w:rsidR="001D508F" w:rsidRPr="0047738E" w:rsidRDefault="00000000" w:rsidP="00672B43">
      <w:pPr>
        <w:pStyle w:val="Heading2"/>
      </w:pPr>
      <w:r>
        <w:rPr>
          <w:lang w:val="it"/>
        </w:rPr>
        <w:t xml:space="preserve">Supporto per la nuova </w:t>
      </w:r>
      <w:r w:rsidR="00212576">
        <w:rPr>
          <w:lang w:val="it"/>
        </w:rPr>
        <w:t xml:space="preserve">legge </w:t>
      </w:r>
      <w:r>
        <w:rPr>
          <w:lang w:val="it"/>
        </w:rPr>
        <w:t>e fasi successive</w:t>
      </w:r>
    </w:p>
    <w:bookmarkEnd w:id="1"/>
    <w:p w14:paraId="0955A4F2" w14:textId="77777777" w:rsidR="00CF5B48" w:rsidRDefault="00000000" w:rsidP="00672B43">
      <w:pPr>
        <w:pStyle w:val="Heading3"/>
      </w:pPr>
      <w:r w:rsidRPr="00672B43">
        <w:rPr>
          <w:lang w:val="it"/>
        </w:rPr>
        <w:t>Aged Care (Consequential and Transitional Provisions) Act 2024</w:t>
      </w:r>
    </w:p>
    <w:p w14:paraId="35A57B6E" w14:textId="021FCF5E" w:rsidR="00CF5B48" w:rsidRPr="00ED2A69" w:rsidRDefault="00000000" w:rsidP="00E82EDB">
      <w:pPr>
        <w:rPr>
          <w:rFonts w:cs="Arial"/>
          <w:color w:val="1E1544" w:themeColor="text1"/>
        </w:rPr>
      </w:pPr>
      <w:r w:rsidRPr="00672B43">
        <w:rPr>
          <w:rFonts w:cs="Arial"/>
          <w:color w:val="1E1544" w:themeColor="text1"/>
          <w:lang w:val="it"/>
        </w:rPr>
        <w:t>L’</w:t>
      </w:r>
      <w:r w:rsidRPr="00672B43">
        <w:rPr>
          <w:rFonts w:cs="Arial"/>
          <w:i/>
          <w:iCs/>
          <w:color w:val="1E1544" w:themeColor="text1"/>
          <w:lang w:val="it"/>
        </w:rPr>
        <w:t xml:space="preserve">Aged Care (Consequential and Transitional Provisions) Act 2024 </w:t>
      </w:r>
      <w:r w:rsidRPr="00672B43">
        <w:rPr>
          <w:rFonts w:cs="Arial"/>
          <w:color w:val="1E1544" w:themeColor="text1"/>
          <w:lang w:val="it"/>
        </w:rPr>
        <w:t xml:space="preserve">è entrato in vigore il 10 dicembre. È un atto legislativo che consente l’attuazione della nuova </w:t>
      </w:r>
      <w:r w:rsidR="00212576">
        <w:rPr>
          <w:rFonts w:cs="Arial"/>
          <w:color w:val="1E1544" w:themeColor="text1"/>
          <w:lang w:val="it"/>
        </w:rPr>
        <w:t>l</w:t>
      </w:r>
      <w:r w:rsidR="00212576" w:rsidRPr="00672B43">
        <w:rPr>
          <w:rFonts w:cs="Arial"/>
          <w:color w:val="1E1544" w:themeColor="text1"/>
          <w:lang w:val="it"/>
        </w:rPr>
        <w:t xml:space="preserve">egge </w:t>
      </w:r>
      <w:r w:rsidRPr="00672B43">
        <w:rPr>
          <w:rFonts w:cs="Arial"/>
          <w:color w:val="1E1544" w:themeColor="text1"/>
          <w:lang w:val="it"/>
        </w:rPr>
        <w:t xml:space="preserve">sull’assistenza agli anziani e sostiene la transizione verso </w:t>
      </w:r>
      <w:r w:rsidR="00BF066E">
        <w:rPr>
          <w:rFonts w:cs="Arial"/>
          <w:color w:val="1E1544" w:themeColor="text1"/>
          <w:lang w:val="it"/>
        </w:rPr>
        <w:t>di essa</w:t>
      </w:r>
      <w:r w:rsidRPr="00672B43">
        <w:rPr>
          <w:rFonts w:cs="Arial"/>
          <w:color w:val="1E1544" w:themeColor="text1"/>
          <w:lang w:val="it"/>
        </w:rPr>
        <w:t>.</w:t>
      </w:r>
    </w:p>
    <w:p w14:paraId="287D088C" w14:textId="77777777" w:rsidR="00CF5B48" w:rsidRPr="00672B43" w:rsidRDefault="00000000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  <w:lang w:val="it"/>
        </w:rPr>
        <w:t>I suoi quattro obiettivi principali sono:</w:t>
      </w:r>
    </w:p>
    <w:p w14:paraId="5FBDB7AD" w14:textId="72E210F0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 xml:space="preserve">rendere la nuova </w:t>
      </w:r>
      <w:r w:rsidR="00BF066E">
        <w:rPr>
          <w:color w:val="1E1544" w:themeColor="text1"/>
          <w:lang w:val="it"/>
        </w:rPr>
        <w:t xml:space="preserve">legge </w:t>
      </w:r>
      <w:r>
        <w:rPr>
          <w:color w:val="1E1544" w:themeColor="text1"/>
          <w:lang w:val="it"/>
        </w:rPr>
        <w:t>sull’assistenza agli anziani la principale normativa in materia di assistenza agli anziani, sostituendo leggi attuali, tra cui l’</w:t>
      </w:r>
      <w:r w:rsidRPr="00E82EDB">
        <w:rPr>
          <w:i/>
          <w:iCs/>
          <w:color w:val="1E1544" w:themeColor="text1"/>
          <w:lang w:val="it"/>
        </w:rPr>
        <w:t>Aged Care Act 1997</w:t>
      </w:r>
      <w:r>
        <w:rPr>
          <w:color w:val="1E1544" w:themeColor="text1"/>
          <w:lang w:val="it"/>
        </w:rPr>
        <w:t xml:space="preserve"> [Legge sull’assistenza agli anziani del 1997], l’</w:t>
      </w:r>
      <w:r w:rsidRPr="00E82EDB">
        <w:rPr>
          <w:i/>
          <w:iCs/>
          <w:color w:val="1E1544" w:themeColor="text1"/>
          <w:lang w:val="it"/>
        </w:rPr>
        <w:t xml:space="preserve">Aged Care Quality and Safety Commission Act 2018 </w:t>
      </w:r>
      <w:r>
        <w:rPr>
          <w:color w:val="1E1544" w:themeColor="text1"/>
          <w:lang w:val="it"/>
        </w:rPr>
        <w:t>[Legge sulla Commissione per la qualità e la sicurezza dell’assistenza agli anziani del 2018] e l’</w:t>
      </w:r>
      <w:r w:rsidRPr="00E82EDB">
        <w:rPr>
          <w:i/>
          <w:iCs/>
          <w:color w:val="1E1544" w:themeColor="text1"/>
          <w:lang w:val="it"/>
        </w:rPr>
        <w:t>Aged Care (Transitional Provisions) Act 1997</w:t>
      </w:r>
      <w:r>
        <w:rPr>
          <w:color w:val="1E1544" w:themeColor="text1"/>
          <w:lang w:val="it"/>
        </w:rPr>
        <w:t xml:space="preserve"> [Legge sull’assistenza agli anziani (Disposizioni transitorie) del 1997]; </w:t>
      </w:r>
    </w:p>
    <w:p w14:paraId="0C3C595E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 xml:space="preserve">garantire che le informazioni riguardanti la legge sull’assistenza agli anziani si riferiscano alla </w:t>
      </w:r>
      <w:r w:rsidRPr="00E82EDB">
        <w:rPr>
          <w:i/>
          <w:iCs/>
          <w:color w:val="1E1544" w:themeColor="text1"/>
          <w:lang w:val="it"/>
        </w:rPr>
        <w:t>Legge sull’assistenza agli anziani 2024</w:t>
      </w:r>
      <w:r>
        <w:rPr>
          <w:color w:val="1E1544" w:themeColor="text1"/>
          <w:lang w:val="it"/>
        </w:rPr>
        <w:t xml:space="preserve"> e non alle leggi precedenti;</w:t>
      </w:r>
    </w:p>
    <w:p w14:paraId="4F847D7A" w14:textId="3789A1E8" w:rsidR="00E27D12" w:rsidRPr="00E27D12" w:rsidRDefault="00E27D12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BB4203">
        <w:rPr>
          <w:lang w:val="it"/>
        </w:rPr>
        <w:t>spiegare in che modo la nuova legge modificherà le normative attuali a partire dal 1º novembre 2025</w:t>
      </w:r>
      <w:r w:rsidR="00972414">
        <w:rPr>
          <w:lang w:val="it"/>
        </w:rPr>
        <w:t>;</w:t>
      </w:r>
    </w:p>
    <w:p w14:paraId="7EDDC582" w14:textId="00E44054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 xml:space="preserve">modificare le leggi sulla libertà d’informazione, il </w:t>
      </w:r>
      <w:r w:rsidR="00E82EDB" w:rsidRPr="00E82EDB">
        <w:rPr>
          <w:i/>
          <w:iCs/>
          <w:color w:val="1E1544" w:themeColor="text1"/>
          <w:lang w:val="it"/>
        </w:rPr>
        <w:t xml:space="preserve">National Disability Insurance Act 2013 </w:t>
      </w:r>
      <w:r>
        <w:rPr>
          <w:color w:val="1E1544" w:themeColor="text1"/>
          <w:lang w:val="it"/>
        </w:rPr>
        <w:t xml:space="preserve">[Legge sullo Schema nazionale di assicurazione per le disabilità del 2013] e il </w:t>
      </w:r>
      <w:r w:rsidRPr="00E82EDB">
        <w:rPr>
          <w:i/>
          <w:iCs/>
          <w:color w:val="1E1544" w:themeColor="text1"/>
          <w:lang w:val="it"/>
        </w:rPr>
        <w:t>Crimes Act 1958</w:t>
      </w:r>
      <w:r>
        <w:rPr>
          <w:color w:val="1E1544" w:themeColor="text1"/>
          <w:lang w:val="it"/>
        </w:rPr>
        <w:t xml:space="preserve"> [Legge sui reati del 1958] per rispondere alle raccomandazioni 77 e 88 della Royal Commission.</w:t>
      </w:r>
    </w:p>
    <w:p w14:paraId="1CEF041E" w14:textId="77777777" w:rsidR="00CF5B48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  <w:lang w:val="it"/>
        </w:rPr>
        <w:t xml:space="preserve">Questo atto legislativo garantirà che le persone anziane continuino a ricevere un’assistenza sicura e di qualità durante la transizione alla nuova normativa. Consentirà anche ai fornitori approvati di assistenza agli anziani di diventare fornitori registrati secondo il nuovo sistema. </w:t>
      </w:r>
    </w:p>
    <w:p w14:paraId="187DAF12" w14:textId="77777777" w:rsidR="00D7346A" w:rsidRDefault="00000000" w:rsidP="00672B43">
      <w:pPr>
        <w:pStyle w:val="Heading3"/>
      </w:pPr>
      <w:r>
        <w:rPr>
          <w:lang w:val="it"/>
        </w:rPr>
        <w:t xml:space="preserve">Raccolta di opinioni sulle norme </w:t>
      </w:r>
    </w:p>
    <w:p w14:paraId="28B1F38C" w14:textId="1A668F5D" w:rsidR="00E44C2B" w:rsidRPr="006C593D" w:rsidRDefault="00000000" w:rsidP="00512678">
      <w:pPr>
        <w:rPr>
          <w:color w:val="1E1544" w:themeColor="text1"/>
        </w:rPr>
      </w:pPr>
      <w:r>
        <w:rPr>
          <w:color w:val="1E1544" w:themeColor="text1"/>
          <w:lang w:val="it"/>
        </w:rPr>
        <w:t xml:space="preserve">La nuova </w:t>
      </w:r>
      <w:r w:rsidR="00BF066E">
        <w:rPr>
          <w:color w:val="1E1544" w:themeColor="text1"/>
          <w:lang w:val="it"/>
        </w:rPr>
        <w:t xml:space="preserve">legge </w:t>
      </w:r>
      <w:r>
        <w:rPr>
          <w:color w:val="1E1544" w:themeColor="text1"/>
          <w:lang w:val="it"/>
        </w:rPr>
        <w:t>sarà supportata da una serie di norme che spiegano come sarà attuata. Potremo rivedere e modificare tali dettagli nel corso del tempo, se necessario. Per esempio, se si verificano problemi o in caso di modifiche alle migliori prassi.</w:t>
      </w:r>
    </w:p>
    <w:p w14:paraId="4DD90991" w14:textId="723A3A24" w:rsidR="00E44C2B" w:rsidRDefault="00000000" w:rsidP="00E44C2B">
      <w:pPr>
        <w:rPr>
          <w:color w:val="1E1544" w:themeColor="text1"/>
        </w:rPr>
      </w:pPr>
      <w:r w:rsidRPr="006C593D">
        <w:rPr>
          <w:color w:val="1E1544" w:themeColor="text1"/>
          <w:lang w:val="it"/>
        </w:rPr>
        <w:lastRenderedPageBreak/>
        <w:t xml:space="preserve">La maggior parte delle norme esiste già ed entrerà a far parte della nuova </w:t>
      </w:r>
      <w:r w:rsidR="00BF066E">
        <w:rPr>
          <w:color w:val="1E1544" w:themeColor="text1"/>
          <w:lang w:val="it"/>
        </w:rPr>
        <w:t>l</w:t>
      </w:r>
      <w:r w:rsidR="00BF066E" w:rsidRPr="006C593D">
        <w:rPr>
          <w:color w:val="1E1544" w:themeColor="text1"/>
          <w:lang w:val="it"/>
        </w:rPr>
        <w:t>egge</w:t>
      </w:r>
      <w:r w:rsidRPr="006C593D">
        <w:rPr>
          <w:color w:val="1E1544" w:themeColor="text1"/>
          <w:lang w:val="it"/>
        </w:rPr>
        <w:t>. Tuttavia, alcune saranno nuove, come per esempio, le norme che spiegano come funzionerà il finanziamento di “Support at Home”.</w:t>
      </w:r>
    </w:p>
    <w:p w14:paraId="1A50D300" w14:textId="77777777" w:rsidR="00E44C2B" w:rsidRPr="004A7266" w:rsidRDefault="00000000" w:rsidP="00E44C2B">
      <w:pPr>
        <w:rPr>
          <w:color w:val="1E1544" w:themeColor="text1"/>
        </w:rPr>
      </w:pPr>
      <w:r>
        <w:rPr>
          <w:color w:val="1E1544" w:themeColor="text1"/>
          <w:lang w:val="it"/>
        </w:rPr>
        <w:t>Vogliamo raccogliere le opinioni per:</w:t>
      </w:r>
    </w:p>
    <w:p w14:paraId="29BB59E1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>migliorare le norme in base ai pareri della comunità; </w:t>
      </w:r>
    </w:p>
    <w:p w14:paraId="1373CD08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>assicurarci che le norme includano le opinioni che abbiamo raccolto in consultazioni precedenti;</w:t>
      </w:r>
    </w:p>
    <w:p w14:paraId="5C8D5989" w14:textId="7311F598" w:rsidR="00AC46F0" w:rsidRPr="00672B43" w:rsidRDefault="00000000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it"/>
        </w:rPr>
        <w:t xml:space="preserve">capire in che modo i fornitori devono prepararsi alla nuova </w:t>
      </w:r>
      <w:r w:rsidR="00BF066E">
        <w:rPr>
          <w:color w:val="1E1544" w:themeColor="text1"/>
          <w:lang w:val="it"/>
        </w:rPr>
        <w:t>legge</w:t>
      </w:r>
      <w:r>
        <w:rPr>
          <w:color w:val="1E1544" w:themeColor="text1"/>
          <w:lang w:val="it"/>
        </w:rPr>
        <w:t>.</w:t>
      </w:r>
    </w:p>
    <w:p w14:paraId="35B0CE5D" w14:textId="77777777" w:rsidR="002850BC" w:rsidRPr="00672B43" w:rsidRDefault="00000000" w:rsidP="00672B43">
      <w:pPr>
        <w:rPr>
          <w:color w:val="1E1544" w:themeColor="text1"/>
        </w:rPr>
      </w:pPr>
      <w:r>
        <w:rPr>
          <w:color w:val="1E1544" w:themeColor="text1"/>
          <w:lang w:val="it"/>
        </w:rPr>
        <w:t>La consultazione è anche un modo per aiutare tutti a comprendere come le norme influiscano sulle persone anziane e sulla loro assistenza.</w:t>
      </w:r>
    </w:p>
    <w:p w14:paraId="5AE98759" w14:textId="77777777" w:rsidR="00E44C2B" w:rsidRDefault="00000000" w:rsidP="00E44C2B">
      <w:pPr>
        <w:spacing w:after="0"/>
        <w:rPr>
          <w:color w:val="1E1544" w:themeColor="text1"/>
        </w:rPr>
      </w:pPr>
      <w:r>
        <w:rPr>
          <w:color w:val="1E1544" w:themeColor="text1"/>
          <w:lang w:val="it"/>
        </w:rPr>
        <w:t xml:space="preserve">Per maggiori informazioni sulla consultazione relativa alle norme si veda </w:t>
      </w:r>
    </w:p>
    <w:p w14:paraId="4BFA38B3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  <w:lang w:val="it"/>
          </w:rPr>
          <w:t>www.health.gov.au/our-work/aged-care-act/consultation</w:t>
        </w:r>
      </w:hyperlink>
      <w:r>
        <w:rPr>
          <w:color w:val="1E1544" w:themeColor="text1"/>
          <w:lang w:val="it"/>
        </w:rPr>
        <w:t>.</w:t>
      </w:r>
    </w:p>
    <w:p w14:paraId="595DFCEC" w14:textId="02046A4D" w:rsidR="007479BC" w:rsidRDefault="00000000" w:rsidP="00672B43">
      <w:pPr>
        <w:pStyle w:val="Heading3"/>
      </w:pPr>
      <w:r>
        <w:rPr>
          <w:lang w:val="it"/>
        </w:rPr>
        <w:t xml:space="preserve">Aiuto alle persone per prepararsi alla nuova </w:t>
      </w:r>
      <w:r w:rsidR="00BF066E">
        <w:rPr>
          <w:lang w:val="it"/>
        </w:rPr>
        <w:t>legge</w:t>
      </w:r>
    </w:p>
    <w:p w14:paraId="05BCD808" w14:textId="4FAF9CD3" w:rsidR="00E44C2B" w:rsidRPr="006C593D" w:rsidRDefault="00000000" w:rsidP="00E44C2B">
      <w:pPr>
        <w:rPr>
          <w:color w:val="1E1544" w:themeColor="text1"/>
        </w:rPr>
      </w:pPr>
      <w:r w:rsidRPr="6AB69127">
        <w:rPr>
          <w:color w:val="1E1544" w:themeColor="text1"/>
          <w:lang w:val="it"/>
        </w:rPr>
        <w:t xml:space="preserve">Supporteremo le persone anziane, le loro famiglie, gli assistenti domiciliari e il settore dell’assistenza agli anziani nel prepararsi alla nuova </w:t>
      </w:r>
      <w:r w:rsidR="00BF066E">
        <w:rPr>
          <w:color w:val="1E1544" w:themeColor="text1"/>
          <w:lang w:val="it"/>
        </w:rPr>
        <w:t>l</w:t>
      </w:r>
      <w:r w:rsidR="00BF066E" w:rsidRPr="6AB69127">
        <w:rPr>
          <w:color w:val="1E1544" w:themeColor="text1"/>
          <w:lang w:val="it"/>
        </w:rPr>
        <w:t>egge</w:t>
      </w:r>
      <w:r w:rsidRPr="6AB69127">
        <w:rPr>
          <w:color w:val="1E1544" w:themeColor="text1"/>
          <w:lang w:val="it"/>
        </w:rPr>
        <w:t>.</w:t>
      </w:r>
    </w:p>
    <w:p w14:paraId="38B86CC5" w14:textId="77777777" w:rsidR="00E44C2B" w:rsidRPr="006C593D" w:rsidRDefault="00000000" w:rsidP="00E44C2B">
      <w:pPr>
        <w:rPr>
          <w:color w:val="1E1544" w:themeColor="text1"/>
        </w:rPr>
      </w:pPr>
      <w:r>
        <w:rPr>
          <w:color w:val="1E1544" w:themeColor="text1"/>
          <w:lang w:val="it"/>
        </w:rPr>
        <w:t>Ci assicureremo che le persone interessate dai cambiamenti comprendano: </w:t>
      </w:r>
    </w:p>
    <w:p w14:paraId="16318E72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it"/>
        </w:rPr>
        <w:t>quali saranno le implicazioni per loro, cosa cambierà e cosa resterà invariato; </w:t>
      </w:r>
    </w:p>
    <w:p w14:paraId="06326CD5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it"/>
        </w:rPr>
        <w:t>cosa devono fare per prepararsi e quando dovranno apportare le modifiche; </w:t>
      </w:r>
    </w:p>
    <w:p w14:paraId="5785CA72" w14:textId="77777777" w:rsidR="00E44C2B" w:rsidRPr="00E44C2B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  <w:lang w:val="it"/>
        </w:rPr>
        <w:t>quali informazioni e linee guida forniremo, nonché come e quando saranno disponibili.</w:t>
      </w:r>
    </w:p>
    <w:p w14:paraId="42B4518E" w14:textId="3D0DB68B" w:rsidR="00E44C2B" w:rsidRPr="006C593D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  <w:lang w:val="it"/>
        </w:rPr>
        <w:t xml:space="preserve">Abbiamo creato l’Aged Care Transition Taskforce [task force per la transizione dell’assistenza agli anziani] per aiutare il settore dell’assistenza agli anziani </w:t>
      </w:r>
      <w:proofErr w:type="gramStart"/>
      <w:r w:rsidRPr="2A5E2F64">
        <w:rPr>
          <w:color w:val="1E1544" w:themeColor="text1"/>
          <w:lang w:val="it"/>
        </w:rPr>
        <w:t>ad</w:t>
      </w:r>
      <w:proofErr w:type="gramEnd"/>
      <w:r w:rsidRPr="2A5E2F64">
        <w:rPr>
          <w:color w:val="1E1544" w:themeColor="text1"/>
          <w:lang w:val="it"/>
        </w:rPr>
        <w:t xml:space="preserve"> adeguarsi alla nuova </w:t>
      </w:r>
      <w:r w:rsidR="00BF066E">
        <w:rPr>
          <w:color w:val="1E1544" w:themeColor="text1"/>
          <w:lang w:val="it"/>
        </w:rPr>
        <w:t>l</w:t>
      </w:r>
      <w:r w:rsidR="00BF066E" w:rsidRPr="2A5E2F64">
        <w:rPr>
          <w:color w:val="1E1544" w:themeColor="text1"/>
          <w:lang w:val="it"/>
        </w:rPr>
        <w:t>egge</w:t>
      </w:r>
      <w:r w:rsidRPr="2A5E2F64">
        <w:rPr>
          <w:color w:val="1E1544" w:themeColor="text1"/>
          <w:lang w:val="it"/>
        </w:rPr>
        <w:t>. La task force collaborerà con il settore per individuare e risolvere eventuali problemi e fornire raccomandazioni al Governo.</w:t>
      </w:r>
    </w:p>
    <w:p w14:paraId="1AA97BC5" w14:textId="77777777" w:rsidR="00E44C2B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  <w:lang w:val="it"/>
        </w:rPr>
        <w:t>La task force è composta da persone competenti con un’ampia gamma di esperienze nell’assistenza agli anziani. Comprende persone con esperienza in materia di regolamentazione, fornitura di servizi, istruzione e formazione, dati e digitale, persone anziane, persone delle Prime Nazioni, personale addetto all’assistenza agli anziani, assistenza clinica e primaria.</w:t>
      </w:r>
    </w:p>
    <w:p w14:paraId="72FDFD78" w14:textId="77777777" w:rsidR="00E44C2B" w:rsidRPr="006C593D" w:rsidRDefault="00000000" w:rsidP="00E44C2B">
      <w:pPr>
        <w:rPr>
          <w:color w:val="1E1544" w:themeColor="text1"/>
        </w:rPr>
      </w:pPr>
      <w:r w:rsidRPr="37D46798">
        <w:rPr>
          <w:color w:val="1E1544" w:themeColor="text1"/>
          <w:lang w:val="it"/>
        </w:rPr>
        <w:t>La task force si occuperà anche di monitorare e guidare le modifiche, affinché vengano attuate correttamente.</w:t>
      </w:r>
    </w:p>
    <w:p w14:paraId="14F1DAAF" w14:textId="77777777" w:rsidR="000660E3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  <w:lang w:val="it"/>
        </w:rPr>
        <w:t xml:space="preserve">Per maggiori informazioni sull’Aged Care Transition Taskforce si veda </w:t>
      </w:r>
      <w:hyperlink r:id="rId13" w:history="1">
        <w:r w:rsidR="00E44C2B" w:rsidRPr="00E24489">
          <w:rPr>
            <w:rStyle w:val="Hyperlink"/>
            <w:lang w:val="it"/>
          </w:rPr>
          <w:t>https://www.health.gov.au/committees-and-groups/aged-care-transition-taskforce</w:t>
        </w:r>
      </w:hyperlink>
      <w:r>
        <w:rPr>
          <w:color w:val="1E1544" w:themeColor="text1"/>
          <w:lang w:val="it"/>
        </w:rPr>
        <w:t xml:space="preserve">. </w:t>
      </w:r>
    </w:p>
    <w:p w14:paraId="1D5F293E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85B67" w14:textId="77777777" w:rsidR="00E92F55" w:rsidRDefault="00E92F55" w:rsidP="0076491B">
      <w:pPr>
        <w:spacing w:before="0" w:after="0" w:line="240" w:lineRule="auto"/>
      </w:pPr>
      <w:r>
        <w:separator/>
      </w:r>
    </w:p>
  </w:endnote>
  <w:endnote w:type="continuationSeparator" w:id="0">
    <w:p w14:paraId="394301C1" w14:textId="77777777" w:rsidR="00E92F55" w:rsidRDefault="00E92F5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6EC73B8" w14:textId="77777777" w:rsidR="00E92F55" w:rsidRDefault="00E92F5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784FFE" w14:textId="77777777" w:rsidR="008A3DCF" w:rsidRPr="008A3DCF" w:rsidRDefault="00000000" w:rsidP="008A3DCF">
        <w:pPr>
          <w:pStyle w:val="Footer"/>
          <w:rPr>
            <w:color w:val="1E1544" w:themeColor="text1"/>
          </w:rPr>
        </w:pPr>
        <w:r w:rsidRPr="008A3DCF">
          <w:rPr>
            <w:color w:val="1E1544" w:themeColor="text1"/>
            <w:lang w:val="it"/>
          </w:rPr>
          <w:t xml:space="preserve">Italian – Italiano </w:t>
        </w:r>
      </w:p>
      <w:p w14:paraId="32A1AECC" w14:textId="4D3B0945" w:rsidR="00F9618C" w:rsidRPr="000D7D18" w:rsidRDefault="00000000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  <w:lang w:val="it"/>
          </w:rPr>
          <w:t>Scheda informativa – Informazioni relative alla Legge sull’assistenza agli anziani 2024</w:t>
        </w:r>
        <w:r w:rsidR="00C11315">
          <w:rPr>
            <w:color w:val="1E1544" w:themeColor="text1"/>
            <w:lang w:val="it"/>
          </w:rPr>
          <w:t xml:space="preserve"> </w:t>
        </w:r>
        <w:r w:rsidRPr="000D7D18">
          <w:rPr>
            <w:color w:val="1E1544" w:themeColor="text1"/>
            <w:lang w:val="it"/>
          </w:rPr>
          <w:tab/>
        </w:r>
        <w:r w:rsidR="00C11315">
          <w:rPr>
            <w:color w:val="1E1544" w:themeColor="text1"/>
            <w:lang w:val="it"/>
          </w:rPr>
          <w:t xml:space="preserve">        </w:t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  <w:lang w:val="it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  <w:lang w:val="it"/>
          </w:rPr>
          <w:t>8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767EC" w14:textId="77777777" w:rsidR="00E92F55" w:rsidRDefault="00E92F5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AA14934" w14:textId="77777777" w:rsidR="00E92F55" w:rsidRDefault="00E92F5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795996E" w14:textId="77777777" w:rsidR="00E92F55" w:rsidRDefault="00E92F5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3EFD7" w14:textId="049B3ADC" w:rsidR="0076491B" w:rsidRDefault="001246A7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3D2DCD1A" wp14:editId="6102A8F8">
          <wp:simplePos x="0" y="0"/>
          <wp:positionH relativeFrom="page">
            <wp:posOffset>19092</wp:posOffset>
          </wp:positionH>
          <wp:positionV relativeFrom="page">
            <wp:posOffset>-14617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D425C02" wp14:editId="06A269D7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453A2B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49C49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28F6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8C74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0410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AAC3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7C5D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46CC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EAC6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C22ED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890E8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6CB1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EF1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7828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94E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8BE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62B1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585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3B2A38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34CE8B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9E53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2674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581F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2C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7453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9CCE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0EA3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6B90DBB6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758A963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A7C77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A6E5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5A01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4403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0ADD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8095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961F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0B984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66E28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2BA79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B80D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A0CD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2CF0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F249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CA05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F45D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23EEE8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29683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B9687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60DB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B2CA9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E240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8C9E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71263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0B0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A910401E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02A32E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64B8645E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DB54D71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20ACF5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82A44DC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59C2E3A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7D4AF0A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B88DE7E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CDB4EFE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DEDE65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74F0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06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E11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B84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7CA4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7EE4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5236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A28E8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84C4E1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9293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27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E33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F218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7472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AA4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52A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A6D8228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CEA15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2C1A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7AC4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764B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B24C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48FE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1E65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D2AC0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81EA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C6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09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529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E1A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96A5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E46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AB1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522C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6E1C8B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F225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36FF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9094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13A48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7016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B02A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E8F9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2CF3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C12420B6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6FFA45D4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6D8047B6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83C0DC7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2312D46A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A7E80F52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E60C200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23D04F3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D7100E82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DCC8A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8A64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6AD3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02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C60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0BD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83A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2ED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46CE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B3066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0EE8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6D7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275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E8D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2AFB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CEC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47F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FEB4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AC967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52A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766E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4E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8A47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5878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60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AEE5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FA8C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9572B50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4A2C0B8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520A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86241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B058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A402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6E6B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50E0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20D9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B7C816C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85D26E1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DFECE4C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D465BE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5682C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9662B9F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CD8CEF60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BE38F08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AF69D7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D6A29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607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D00E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0D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8C77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02E4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58D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23F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143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AD40E7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0D2BF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A092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541D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4215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88D0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88DA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147E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D87E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6144C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77036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5244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B891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040C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7ABB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DCCB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1E858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442E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CEA670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790053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326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CD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BAF2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22F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67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6C3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E2E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DE2275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06AEE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3E9B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5A96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0468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EC4F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7E07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91AA8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1C9C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2236D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9A1E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92C7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2A1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8CF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5004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66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4E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1A6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4560DF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8C725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C0BA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26EB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467E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EA2F9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2EED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9A87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CE8E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4EE65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C1AE5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A20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166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4EC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0001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9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2B2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284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attachedTemplate r:id="rId1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4ADB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C21"/>
    <w:rsid w:val="000A3DD5"/>
    <w:rsid w:val="000B50DA"/>
    <w:rsid w:val="000B6E96"/>
    <w:rsid w:val="000B72EC"/>
    <w:rsid w:val="000C5350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6A7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57F46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2576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5539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971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6521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1660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3D0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34D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D63A7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0713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2414"/>
    <w:rsid w:val="009754FA"/>
    <w:rsid w:val="0097622B"/>
    <w:rsid w:val="00977D6C"/>
    <w:rsid w:val="009847BE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204B9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C68A3"/>
    <w:rsid w:val="00BD3E57"/>
    <w:rsid w:val="00BD3EA8"/>
    <w:rsid w:val="00BD577C"/>
    <w:rsid w:val="00BD5D26"/>
    <w:rsid w:val="00BE1E60"/>
    <w:rsid w:val="00BE4425"/>
    <w:rsid w:val="00BE63F2"/>
    <w:rsid w:val="00BE7CD5"/>
    <w:rsid w:val="00BF066E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315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5DA7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65235"/>
    <w:rsid w:val="00D7346A"/>
    <w:rsid w:val="00D74AE0"/>
    <w:rsid w:val="00D831D6"/>
    <w:rsid w:val="00D84C6F"/>
    <w:rsid w:val="00D945B5"/>
    <w:rsid w:val="00D94A9C"/>
    <w:rsid w:val="00DA3E44"/>
    <w:rsid w:val="00DA46C9"/>
    <w:rsid w:val="00DA6A79"/>
    <w:rsid w:val="00DA7D0D"/>
    <w:rsid w:val="00DB64EC"/>
    <w:rsid w:val="00DB6939"/>
    <w:rsid w:val="00DC2B3F"/>
    <w:rsid w:val="00DC3463"/>
    <w:rsid w:val="00DC7B06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5131"/>
    <w:rsid w:val="00E16160"/>
    <w:rsid w:val="00E17878"/>
    <w:rsid w:val="00E24489"/>
    <w:rsid w:val="00E2498A"/>
    <w:rsid w:val="00E2532D"/>
    <w:rsid w:val="00E27D12"/>
    <w:rsid w:val="00E31BF1"/>
    <w:rsid w:val="00E32CFC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506"/>
    <w:rsid w:val="00E84DF2"/>
    <w:rsid w:val="00E84F70"/>
    <w:rsid w:val="00E86B55"/>
    <w:rsid w:val="00E91CEE"/>
    <w:rsid w:val="00E92F55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C051C"/>
    <w:rsid w:val="00ED0B7B"/>
    <w:rsid w:val="00ED26A2"/>
    <w:rsid w:val="00ED2A69"/>
    <w:rsid w:val="00ED518A"/>
    <w:rsid w:val="00ED5F08"/>
    <w:rsid w:val="00EE159A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0521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1A411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51C300EB-6F32-4597-8EAB-80A635A02467}"/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45</TotalTime>
  <Pages>7</Pages>
  <Words>2482</Words>
  <Characters>14154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About the Aged Care Bill 2024</vt:lpstr>
      <vt:lpstr>About the Aged Care Bill 2024</vt:lpstr>
    </vt:vector>
  </TitlesOfParts>
  <Company/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cp:lastModifiedBy>Carmen Tsang</cp:lastModifiedBy>
  <cp:revision>9</cp:revision>
  <cp:lastPrinted>2024-09-14T06:57:00Z</cp:lastPrinted>
  <dcterms:created xsi:type="dcterms:W3CDTF">2025-06-11T01:13:00Z</dcterms:created>
  <dcterms:modified xsi:type="dcterms:W3CDTF">2025-06-19T23:57:00Z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