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CD60B" w14:textId="77777777" w:rsidR="008A3DCF" w:rsidRDefault="00000000" w:rsidP="00690E26">
      <w:pPr>
        <w:pStyle w:val="Heading1"/>
        <w:spacing w:before="3120" w:line="360" w:lineRule="auto"/>
        <w:rPr>
          <w:i/>
          <w:iCs/>
        </w:rPr>
      </w:pPr>
      <w:r>
        <w:rPr>
          <w:lang w:val="tr"/>
        </w:rPr>
        <w:t>2024 Yaşlı Bakımı Yasası hakkında</w:t>
      </w:r>
    </w:p>
    <w:p w14:paraId="5E1C1C31" w14:textId="098F0F1F" w:rsidR="00EE159A" w:rsidRPr="00EE159A" w:rsidRDefault="00C73DFB" w:rsidP="00EE159A">
      <w:pPr>
        <w:rPr>
          <w:rFonts w:eastAsiaTheme="majorEastAsia" w:cs="Arial"/>
          <w:b/>
          <w:bCs/>
          <w:i/>
          <w:iCs/>
          <w:color w:val="1E1544" w:themeColor="text1"/>
          <w:sz w:val="60"/>
          <w:szCs w:val="60"/>
        </w:rPr>
      </w:pPr>
      <w:proofErr w:type="spellStart"/>
      <w:r>
        <w:rPr>
          <w:rFonts w:eastAsiaTheme="majorEastAsia" w:cs="Arial"/>
          <w:b/>
          <w:bCs/>
          <w:color w:val="1E1544" w:themeColor="text1"/>
          <w:sz w:val="60"/>
          <w:szCs w:val="60"/>
          <w:lang w:val="tr"/>
        </w:rPr>
        <w:t>About</w:t>
      </w:r>
      <w:proofErr w:type="spellEnd"/>
      <w:r>
        <w:rPr>
          <w:rFonts w:eastAsiaTheme="majorEastAsia" w:cs="Arial"/>
          <w:b/>
          <w:bCs/>
          <w:color w:val="1E1544" w:themeColor="text1"/>
          <w:sz w:val="60"/>
          <w:szCs w:val="60"/>
          <w:lang w:val="tr"/>
        </w:rPr>
        <w:t xml:space="preserve"> </w:t>
      </w:r>
      <w:proofErr w:type="spellStart"/>
      <w:r>
        <w:rPr>
          <w:rFonts w:eastAsiaTheme="majorEastAsia" w:cs="Arial"/>
          <w:b/>
          <w:bCs/>
          <w:color w:val="1E1544" w:themeColor="text1"/>
          <w:sz w:val="60"/>
          <w:szCs w:val="60"/>
          <w:lang w:val="tr"/>
        </w:rPr>
        <w:t>the</w:t>
      </w:r>
      <w:proofErr w:type="spellEnd"/>
      <w:r>
        <w:rPr>
          <w:rFonts w:eastAsiaTheme="majorEastAsia" w:cs="Arial"/>
          <w:b/>
          <w:bCs/>
          <w:color w:val="1E1544" w:themeColor="text1"/>
          <w:sz w:val="60"/>
          <w:szCs w:val="60"/>
          <w:lang w:val="tr"/>
        </w:rPr>
        <w:t xml:space="preserve"> </w:t>
      </w:r>
      <w:proofErr w:type="spellStart"/>
      <w:r w:rsidRPr="00C73DFB">
        <w:rPr>
          <w:rFonts w:eastAsiaTheme="majorEastAsia" w:cs="Arial"/>
          <w:b/>
          <w:bCs/>
          <w:i/>
          <w:iCs/>
          <w:color w:val="1E1544" w:themeColor="text1"/>
          <w:sz w:val="60"/>
          <w:szCs w:val="60"/>
          <w:lang w:val="tr"/>
        </w:rPr>
        <w:t>Aged</w:t>
      </w:r>
      <w:proofErr w:type="spellEnd"/>
      <w:r w:rsidRPr="00C73DFB">
        <w:rPr>
          <w:rFonts w:eastAsiaTheme="majorEastAsia" w:cs="Arial"/>
          <w:b/>
          <w:bCs/>
          <w:i/>
          <w:iCs/>
          <w:color w:val="1E1544" w:themeColor="text1"/>
          <w:sz w:val="60"/>
          <w:szCs w:val="60"/>
          <w:lang w:val="tr"/>
        </w:rPr>
        <w:t xml:space="preserve"> </w:t>
      </w:r>
      <w:proofErr w:type="spellStart"/>
      <w:r w:rsidRPr="00C73DFB">
        <w:rPr>
          <w:rFonts w:eastAsiaTheme="majorEastAsia" w:cs="Arial"/>
          <w:b/>
          <w:bCs/>
          <w:i/>
          <w:iCs/>
          <w:color w:val="1E1544" w:themeColor="text1"/>
          <w:sz w:val="60"/>
          <w:szCs w:val="60"/>
          <w:lang w:val="tr"/>
        </w:rPr>
        <w:t>Care</w:t>
      </w:r>
      <w:proofErr w:type="spellEnd"/>
      <w:r w:rsidRPr="00C73DFB">
        <w:rPr>
          <w:rFonts w:eastAsiaTheme="majorEastAsia" w:cs="Arial"/>
          <w:b/>
          <w:bCs/>
          <w:i/>
          <w:iCs/>
          <w:color w:val="1E1544" w:themeColor="text1"/>
          <w:sz w:val="60"/>
          <w:szCs w:val="60"/>
          <w:lang w:val="tr"/>
        </w:rPr>
        <w:t xml:space="preserve"> </w:t>
      </w:r>
      <w:proofErr w:type="spellStart"/>
      <w:r w:rsidRPr="00C73DFB">
        <w:rPr>
          <w:rFonts w:eastAsiaTheme="majorEastAsia" w:cs="Arial"/>
          <w:b/>
          <w:bCs/>
          <w:i/>
          <w:iCs/>
          <w:color w:val="1E1544" w:themeColor="text1"/>
          <w:sz w:val="60"/>
          <w:szCs w:val="60"/>
          <w:lang w:val="tr"/>
        </w:rPr>
        <w:t>Act</w:t>
      </w:r>
      <w:proofErr w:type="spellEnd"/>
      <w:r w:rsidRPr="00C73DFB">
        <w:rPr>
          <w:rFonts w:eastAsiaTheme="majorEastAsia" w:cs="Arial"/>
          <w:b/>
          <w:bCs/>
          <w:i/>
          <w:iCs/>
          <w:color w:val="1E1544" w:themeColor="text1"/>
          <w:sz w:val="60"/>
          <w:szCs w:val="60"/>
          <w:lang w:val="tr"/>
        </w:rPr>
        <w:t xml:space="preserve"> 2024</w:t>
      </w:r>
    </w:p>
    <w:p w14:paraId="7772667A" w14:textId="77777777" w:rsidR="00677BC9" w:rsidRPr="00BA10AD" w:rsidRDefault="00000000" w:rsidP="00677BC9">
      <w:pPr>
        <w:pStyle w:val="Introduction"/>
      </w:pPr>
      <w:bookmarkStart w:id="0" w:name="_Hlk163461193"/>
      <w:r w:rsidRPr="00DD3603">
        <w:rPr>
          <w:lang w:val="tr"/>
        </w:rPr>
        <w:t xml:space="preserve">Yeni Yaşlı Bakımı Yasası, 1 Kasım 2025 tarihinden itibaren yürürlüğe girecektir. Bu yasa, yaşlı bakımı sisteminin nasıl işleyeceğini belirleyen esas yasa olacaktır. Bu bilgilendirme belgesi, Yasa'nın her bir bölümünü özetlemekte ve Avustralya Hükümeti'nin, mevcut ve gelecekteki değişiklikleri desteklemek amacıyla yaptığı hazırlıkları açıklamaktadır. </w:t>
      </w:r>
    </w:p>
    <w:p w14:paraId="7AD25EFC" w14:textId="77777777" w:rsidR="00DD3603" w:rsidRDefault="00000000" w:rsidP="00677BC9">
      <w:pPr>
        <w:pStyle w:val="Heading2"/>
      </w:pPr>
      <w:bookmarkStart w:id="1" w:name="_Hlk163461203"/>
      <w:bookmarkEnd w:id="0"/>
      <w:r>
        <w:rPr>
          <w:lang w:val="tr"/>
        </w:rPr>
        <w:t>Yeni Yasanın arka planı</w:t>
      </w:r>
    </w:p>
    <w:p w14:paraId="7392F5BC" w14:textId="01853B56" w:rsidR="00DD3603" w:rsidRPr="00BB69BF" w:rsidRDefault="00DB633E" w:rsidP="00DD3603">
      <w:pPr>
        <w:rPr>
          <w:color w:val="1E1544" w:themeColor="text1"/>
        </w:rPr>
      </w:pPr>
      <w:r>
        <w:t xml:space="preserve">The </w:t>
      </w:r>
      <w:hyperlink r:id="rId11" w:history="1">
        <w:proofErr w:type="spellStart"/>
        <w:r>
          <w:rPr>
            <w:rStyle w:val="Hyperlink"/>
            <w:color w:val="0070C0"/>
            <w:lang w:val="tr"/>
          </w:rPr>
          <w:t>Royal</w:t>
        </w:r>
        <w:proofErr w:type="spellEnd"/>
        <w:r>
          <w:rPr>
            <w:rStyle w:val="Hyperlink"/>
            <w:color w:val="0070C0"/>
            <w:lang w:val="tr"/>
          </w:rPr>
          <w:t xml:space="preserve"> </w:t>
        </w:r>
        <w:proofErr w:type="spellStart"/>
        <w:r>
          <w:rPr>
            <w:rStyle w:val="Hyperlink"/>
            <w:color w:val="0070C0"/>
            <w:lang w:val="tr"/>
          </w:rPr>
          <w:t>Commission</w:t>
        </w:r>
        <w:proofErr w:type="spellEnd"/>
        <w:r>
          <w:rPr>
            <w:rStyle w:val="Hyperlink"/>
            <w:color w:val="0070C0"/>
            <w:lang w:val="tr"/>
          </w:rPr>
          <w:t xml:space="preserve"> </w:t>
        </w:r>
        <w:proofErr w:type="spellStart"/>
        <w:r>
          <w:rPr>
            <w:rStyle w:val="Hyperlink"/>
            <w:color w:val="0070C0"/>
            <w:lang w:val="tr"/>
          </w:rPr>
          <w:t>into</w:t>
        </w:r>
        <w:proofErr w:type="spellEnd"/>
        <w:r>
          <w:rPr>
            <w:rStyle w:val="Hyperlink"/>
            <w:color w:val="0070C0"/>
            <w:lang w:val="tr"/>
          </w:rPr>
          <w:t xml:space="preserve"> </w:t>
        </w:r>
        <w:proofErr w:type="spellStart"/>
        <w:r>
          <w:rPr>
            <w:rStyle w:val="Hyperlink"/>
            <w:color w:val="0070C0"/>
            <w:lang w:val="tr"/>
          </w:rPr>
          <w:t>Aged</w:t>
        </w:r>
        <w:proofErr w:type="spellEnd"/>
        <w:r>
          <w:rPr>
            <w:rStyle w:val="Hyperlink"/>
            <w:color w:val="0070C0"/>
            <w:lang w:val="tr"/>
          </w:rPr>
          <w:t xml:space="preserve"> </w:t>
        </w:r>
        <w:proofErr w:type="spellStart"/>
        <w:r>
          <w:rPr>
            <w:rStyle w:val="Hyperlink"/>
            <w:color w:val="0070C0"/>
            <w:lang w:val="tr"/>
          </w:rPr>
          <w:t>Care</w:t>
        </w:r>
        <w:proofErr w:type="spellEnd"/>
        <w:r>
          <w:rPr>
            <w:rStyle w:val="Hyperlink"/>
            <w:color w:val="0070C0"/>
            <w:lang w:val="tr"/>
          </w:rPr>
          <w:t xml:space="preserve"> </w:t>
        </w:r>
        <w:proofErr w:type="spellStart"/>
        <w:r>
          <w:rPr>
            <w:rStyle w:val="Hyperlink"/>
            <w:color w:val="0070C0"/>
            <w:lang w:val="tr"/>
          </w:rPr>
          <w:t>Quality</w:t>
        </w:r>
        <w:proofErr w:type="spellEnd"/>
        <w:r>
          <w:rPr>
            <w:rStyle w:val="Hyperlink"/>
            <w:color w:val="0070C0"/>
            <w:lang w:val="tr"/>
          </w:rPr>
          <w:t xml:space="preserve"> </w:t>
        </w:r>
        <w:proofErr w:type="spellStart"/>
        <w:r>
          <w:rPr>
            <w:rStyle w:val="Hyperlink"/>
            <w:color w:val="0070C0"/>
            <w:lang w:val="tr"/>
          </w:rPr>
          <w:t>and</w:t>
        </w:r>
        <w:proofErr w:type="spellEnd"/>
        <w:r>
          <w:rPr>
            <w:rStyle w:val="Hyperlink"/>
            <w:color w:val="0070C0"/>
            <w:lang w:val="tr"/>
          </w:rPr>
          <w:t xml:space="preserve"> </w:t>
        </w:r>
        <w:proofErr w:type="spellStart"/>
        <w:r>
          <w:rPr>
            <w:rStyle w:val="Hyperlink"/>
            <w:color w:val="0070C0"/>
            <w:lang w:val="tr"/>
          </w:rPr>
          <w:t>Safety</w:t>
        </w:r>
        <w:proofErr w:type="spellEnd"/>
      </w:hyperlink>
      <w:r w:rsidR="00DD3603" w:rsidRPr="00FB69C3">
        <w:rPr>
          <w:lang w:val="tr"/>
        </w:rPr>
        <w:t xml:space="preserve"> (</w:t>
      </w:r>
      <w:proofErr w:type="spellStart"/>
      <w:r w:rsidR="00DD3603" w:rsidRPr="00FB69C3">
        <w:rPr>
          <w:lang w:val="tr"/>
        </w:rPr>
        <w:t>Royal</w:t>
      </w:r>
      <w:proofErr w:type="spellEnd"/>
      <w:r w:rsidR="00DD3603" w:rsidRPr="00FB69C3">
        <w:rPr>
          <w:lang w:val="tr"/>
        </w:rPr>
        <w:t xml:space="preserve"> </w:t>
      </w:r>
      <w:proofErr w:type="spellStart"/>
      <w:r w:rsidR="00DD3603" w:rsidRPr="00FB69C3">
        <w:rPr>
          <w:lang w:val="tr"/>
        </w:rPr>
        <w:t>Commission</w:t>
      </w:r>
      <w:proofErr w:type="spellEnd"/>
      <w:r w:rsidR="00DD3603" w:rsidRPr="00FB69C3">
        <w:rPr>
          <w:lang w:val="tr"/>
        </w:rPr>
        <w:t>)</w:t>
      </w:r>
      <w:r w:rsidR="00DD3603" w:rsidRPr="00BB69BF">
        <w:rPr>
          <w:color w:val="1E1544" w:themeColor="text1"/>
          <w:lang w:val="tr"/>
        </w:rPr>
        <w:t xml:space="preserve"> [Yaşlı Bakımı Kalite ve Güvenliği Kraliyet Komisyonu] nihai raporunu Mart 2021'de yayınladı. Raporda, yaşlı bakım sistemini iyileştirmenin yolları belirlenmektedir. Royal Commission'ın Avustralya Hükümeti'ne sunduğu başlıca öneri, hakların esas alındığı yeni bir Yaşlı Bakım Yasası geliştirilmesiydi. </w:t>
      </w:r>
    </w:p>
    <w:p w14:paraId="67EA27CD" w14:textId="77777777" w:rsidR="00DD3603" w:rsidRDefault="00000000" w:rsidP="00DD3603">
      <w:pPr>
        <w:rPr>
          <w:color w:val="1E1544" w:themeColor="text1"/>
        </w:rPr>
      </w:pPr>
      <w:r w:rsidRPr="00BB69BF">
        <w:rPr>
          <w:color w:val="1E1544" w:themeColor="text1"/>
          <w:lang w:val="tr"/>
        </w:rPr>
        <w:t>Yaşlı bakımı yasasında yapılacak değişiklikler hakkında herkesten görüş istedik ve Eylül 2024 tarihinde 2024 Yaşlı Bakımı Yasa Tasarısını sunduk. Tasarı, Avustralya Parlamentosu (Parlamento) tarafından Kasım 2024 tarihinde kabul edildi ve 2 Aralık 2024 tarihinde yeni bir yasa olarak onaylandı. Yeni Yaşlı Bakımı Yasası, 1 Kasım 2025 tarihinden itibaren yürürlüğe girecektir.</w:t>
      </w:r>
    </w:p>
    <w:p w14:paraId="1D05E314" w14:textId="77777777" w:rsidR="0071041D" w:rsidRDefault="00000000" w:rsidP="00DD3603">
      <w:pPr>
        <w:rPr>
          <w:color w:val="1E1544" w:themeColor="text1"/>
        </w:rPr>
      </w:pPr>
      <w:r>
        <w:rPr>
          <w:color w:val="1E1544" w:themeColor="text1"/>
          <w:lang w:val="tr"/>
        </w:rPr>
        <w:t>Parlamento ayrıca, Kasım 2024 tarihinde 2024 Yaşlı Bakımı (Tamamlayıcı ve Geçici Hükümler) Yasa Tasarısı'nı da kabul etti. Bu yasa tasarısı, yeni Yaşlı Bakımı Yasası'na geçişi destekleyen düzenlemeler sunmaktadır.</w:t>
      </w:r>
    </w:p>
    <w:p w14:paraId="05E5368F" w14:textId="77777777" w:rsidR="008436F8" w:rsidRPr="00BB69BF" w:rsidRDefault="00000000" w:rsidP="00672B43">
      <w:pPr>
        <w:pStyle w:val="Heading2"/>
      </w:pPr>
      <w:r>
        <w:rPr>
          <w:lang w:val="tr"/>
        </w:rPr>
        <w:lastRenderedPageBreak/>
        <w:t>Yeni Yasaya Genel Bakış</w:t>
      </w:r>
    </w:p>
    <w:p w14:paraId="456AB995" w14:textId="77777777" w:rsidR="00DD3603" w:rsidRPr="00BB69BF" w:rsidRDefault="00000000" w:rsidP="00DD3603">
      <w:pPr>
        <w:rPr>
          <w:color w:val="1E1544" w:themeColor="text1"/>
        </w:rPr>
      </w:pPr>
      <w:r w:rsidRPr="00BB69BF">
        <w:rPr>
          <w:color w:val="1E1544" w:themeColor="text1"/>
          <w:lang w:val="tr"/>
        </w:rPr>
        <w:t>Yeni Yasa, Royal Commission'ın 58 önerisine yönelik olarak hazırlanmıştır. Yasa ayrıca, aşağıda belirtilen konularda da yasa çıkarabilir:</w:t>
      </w:r>
    </w:p>
    <w:p w14:paraId="2A5E545C" w14:textId="77777777" w:rsidR="00381509" w:rsidRPr="00DD3603" w:rsidRDefault="00000000" w:rsidP="00DD3603">
      <w:pPr>
        <w:pStyle w:val="ListParagraph"/>
        <w:numPr>
          <w:ilvl w:val="0"/>
          <w:numId w:val="7"/>
        </w:numPr>
        <w:rPr>
          <w:color w:val="1E1544" w:themeColor="text1"/>
        </w:rPr>
      </w:pPr>
      <w:r w:rsidRPr="00BB69BF">
        <w:rPr>
          <w:color w:val="1E1544" w:themeColor="text1"/>
          <w:lang w:val="tr"/>
        </w:rPr>
        <w:t>Yaşlı bireyler için Statement of Rights [Haklar Bildirgesi]</w:t>
      </w:r>
    </w:p>
    <w:p w14:paraId="7FD70EFB" w14:textId="77777777" w:rsidR="0091716D" w:rsidRDefault="00000000" w:rsidP="00DD3603">
      <w:pPr>
        <w:pStyle w:val="ListParagraph"/>
        <w:numPr>
          <w:ilvl w:val="0"/>
          <w:numId w:val="7"/>
        </w:numPr>
        <w:rPr>
          <w:color w:val="1E1544" w:themeColor="text1"/>
        </w:rPr>
      </w:pPr>
      <w:r w:rsidRPr="782CCA5E">
        <w:rPr>
          <w:color w:val="1E1544" w:themeColor="text1"/>
          <w:lang w:val="tr"/>
        </w:rPr>
        <w:t>Yaşlı bakım hizmetlerine kimlerin erişebileceği</w:t>
      </w:r>
    </w:p>
    <w:p w14:paraId="7866B0E9" w14:textId="77777777" w:rsidR="5D949EA9" w:rsidRPr="0020329E" w:rsidRDefault="00000000">
      <w:pPr>
        <w:pStyle w:val="ListParagraph"/>
        <w:numPr>
          <w:ilvl w:val="0"/>
          <w:numId w:val="7"/>
        </w:numPr>
        <w:rPr>
          <w:color w:val="1E1544" w:themeColor="text1"/>
        </w:rPr>
      </w:pPr>
      <w:r w:rsidRPr="0020329E">
        <w:rPr>
          <w:color w:val="1E1544" w:themeColor="text1"/>
          <w:lang w:val="tr"/>
        </w:rPr>
        <w:t>Hükümetin ne kadar ödeyeceği ve yaşlı bir kişiden ne kadar ödeme yapması istenebileceği de dahil olmak üzere, yeni Yasa kapsamında sunulan yaşlı bakımı hizmetlerine finans sağlanması</w:t>
      </w:r>
    </w:p>
    <w:p w14:paraId="169DD2E8" w14:textId="77777777" w:rsidR="00DD3603" w:rsidRPr="00DD3603" w:rsidRDefault="00000000" w:rsidP="00DD3603">
      <w:pPr>
        <w:pStyle w:val="ListParagraph"/>
        <w:numPr>
          <w:ilvl w:val="0"/>
          <w:numId w:val="7"/>
        </w:numPr>
        <w:rPr>
          <w:color w:val="1E1544" w:themeColor="text1"/>
        </w:rPr>
      </w:pPr>
      <w:r w:rsidRPr="00DD3603">
        <w:rPr>
          <w:color w:val="1E1544" w:themeColor="text1"/>
          <w:lang w:val="tr"/>
        </w:rPr>
        <w:t>Support at Home program [Evde Destek programı]</w:t>
      </w:r>
    </w:p>
    <w:p w14:paraId="3FB0D64A" w14:textId="77777777" w:rsidR="00DD3603" w:rsidRPr="00BB69BF" w:rsidRDefault="00000000" w:rsidP="00DD3603">
      <w:pPr>
        <w:pStyle w:val="ListParagraph"/>
        <w:numPr>
          <w:ilvl w:val="0"/>
          <w:numId w:val="7"/>
        </w:numPr>
        <w:rPr>
          <w:color w:val="1E1544" w:themeColor="text1"/>
        </w:rPr>
      </w:pPr>
      <w:r w:rsidRPr="00DD3603">
        <w:rPr>
          <w:color w:val="1E1544" w:themeColor="text1"/>
          <w:lang w:val="tr"/>
        </w:rPr>
        <w:t>Güçlendirilmiş Aged Care Quality Standards [Yaşlı Bakımı Kalite Standartları] - bunlar kaliteli ve güvenli yaşlı bakım hizmetlerinin nasıl olması gerektiğini belirtir</w:t>
      </w:r>
    </w:p>
    <w:p w14:paraId="7E199DB6" w14:textId="77777777" w:rsidR="00DD3603" w:rsidRPr="00BB69BF" w:rsidRDefault="00000000" w:rsidP="00BB69BF">
      <w:pPr>
        <w:pStyle w:val="ListParagraph"/>
        <w:numPr>
          <w:ilvl w:val="0"/>
          <w:numId w:val="7"/>
        </w:numPr>
        <w:rPr>
          <w:color w:val="1E1544" w:themeColor="text1"/>
        </w:rPr>
      </w:pPr>
      <w:r w:rsidRPr="00BB69BF">
        <w:rPr>
          <w:color w:val="1E1544" w:themeColor="text1"/>
          <w:lang w:val="tr"/>
        </w:rPr>
        <w:t>Yasal düzenleyici olan Aged Care Quality and Safety Commission'a [Yaşlı Bakımı Kalite ve Güvenlik Komisyonu] daha güçlü yetkiler verilmesi.</w:t>
      </w:r>
    </w:p>
    <w:p w14:paraId="37C43E3D" w14:textId="77777777" w:rsidR="00DD3603" w:rsidRPr="00BB69BF" w:rsidRDefault="00000000" w:rsidP="00DD3603">
      <w:pPr>
        <w:rPr>
          <w:color w:val="1E1544" w:themeColor="text1"/>
        </w:rPr>
      </w:pPr>
      <w:r w:rsidRPr="00BB69BF">
        <w:rPr>
          <w:color w:val="1E1544" w:themeColor="text1"/>
          <w:lang w:val="tr"/>
        </w:rPr>
        <w:t>Yeni Yasa, Avustralya'nın yaşlı bakım sistemini daha güçlü hale getirmeyi amaçlamaktadır. Yasa, yaşlı bakım sisteminin bir parçası olan herkesi etkileyecektir.  Bu Yasa:</w:t>
      </w:r>
    </w:p>
    <w:p w14:paraId="7E946C05" w14:textId="77777777" w:rsidR="00DD3603" w:rsidRPr="00BB69BF" w:rsidRDefault="00000000" w:rsidP="00BB69BF">
      <w:pPr>
        <w:pStyle w:val="ListParagraph"/>
        <w:numPr>
          <w:ilvl w:val="0"/>
          <w:numId w:val="7"/>
        </w:numPr>
        <w:rPr>
          <w:color w:val="1E1544" w:themeColor="text1"/>
        </w:rPr>
      </w:pPr>
      <w:r w:rsidRPr="00BB69BF">
        <w:rPr>
          <w:color w:val="1E1544" w:themeColor="text1"/>
          <w:lang w:val="tr"/>
        </w:rPr>
        <w:t>Yaşlı bakım hizmeti sağlayıcılarının, bireylere evlerinde, toplum içinde ve yatılı bakım evlerinde sunduğu hizmetlerin sunum şeklini değiştirecektir</w:t>
      </w:r>
    </w:p>
    <w:p w14:paraId="1F00EF0F" w14:textId="77777777" w:rsidR="00DD3603" w:rsidRPr="00BB69BF" w:rsidRDefault="00000000" w:rsidP="00BB69BF">
      <w:pPr>
        <w:pStyle w:val="ListParagraph"/>
        <w:numPr>
          <w:ilvl w:val="0"/>
          <w:numId w:val="7"/>
        </w:numPr>
        <w:rPr>
          <w:color w:val="1E1544" w:themeColor="text1"/>
        </w:rPr>
      </w:pPr>
      <w:r w:rsidRPr="00BB69BF">
        <w:rPr>
          <w:color w:val="1E1544" w:themeColor="text1"/>
          <w:lang w:val="tr"/>
        </w:rPr>
        <w:t>Yaşlı bakımının güvenli olmasını, kişilere saygılı davranılmasını sağlayacak ve onların yaşam kalitesini koruyacak yasal düzenlemeler getirecektir</w:t>
      </w:r>
    </w:p>
    <w:p w14:paraId="01DFD3DE" w14:textId="77777777" w:rsidR="00DD3603" w:rsidRPr="00BB69BF" w:rsidRDefault="00000000" w:rsidP="00BB69BF">
      <w:pPr>
        <w:pStyle w:val="ListParagraph"/>
        <w:numPr>
          <w:ilvl w:val="0"/>
          <w:numId w:val="7"/>
        </w:numPr>
        <w:rPr>
          <w:color w:val="1E1544" w:themeColor="text1"/>
        </w:rPr>
      </w:pPr>
      <w:r w:rsidRPr="00BB69BF">
        <w:rPr>
          <w:color w:val="1E1544" w:themeColor="text1"/>
          <w:lang w:val="tr"/>
        </w:rPr>
        <w:t>Mevcut yaşlı bakımı yasalarının yerine geçecektir.</w:t>
      </w:r>
    </w:p>
    <w:p w14:paraId="02CF8EB8" w14:textId="77777777" w:rsidR="00DD3603" w:rsidRPr="00BB69BF" w:rsidRDefault="00000000" w:rsidP="00DD3603">
      <w:pPr>
        <w:rPr>
          <w:color w:val="1E1544" w:themeColor="text1"/>
        </w:rPr>
      </w:pPr>
      <w:r w:rsidRPr="00BB69BF">
        <w:rPr>
          <w:color w:val="1E1544" w:themeColor="text1"/>
          <w:lang w:val="tr"/>
        </w:rPr>
        <w:t>Yeni Yasa, hükümetin finanse ettiği yaşlı bakım hizmetlerini kapsamaktadır. Bu, yaşlı bakımı yasalarının geçmişte kapsamadığı programları içermektedir. Örneğin, National Aboriginal and Torres Strait Islander Flexible Aged Care (NATSIFAC) [Ulusal Aborjin ve Torres Boğazı Adalılar için Esnek Yaşlı Bakımı] programı ve Commonwealth Home Support Programme (CHSP) [Federal Devletin Ev Destek Programı].</w:t>
      </w:r>
    </w:p>
    <w:p w14:paraId="6FA2DC9E" w14:textId="77777777" w:rsidR="00DD3603" w:rsidRPr="00BB69BF" w:rsidRDefault="00000000" w:rsidP="00DD3603">
      <w:pPr>
        <w:rPr>
          <w:color w:val="1E1544" w:themeColor="text1"/>
        </w:rPr>
      </w:pPr>
      <w:r w:rsidRPr="00BB69BF">
        <w:rPr>
          <w:color w:val="1E1544" w:themeColor="text1"/>
          <w:lang w:val="tr"/>
        </w:rPr>
        <w:t>Yeni Yasa, yaşlı bakımının yönetimi için yeni bir yasal düzenleme modeli de getirmektedir. Bu model, kayıtlı hizmet sağlayıcılarının yüksek kaliteli yaşlı bakım hizmetleri sunmalarını ve daha fazla sorumluluk üstlenmelerini desteklemeyi amaçlamaktadır.</w:t>
      </w:r>
    </w:p>
    <w:p w14:paraId="55F69DF1" w14:textId="77777777" w:rsidR="00DD3603" w:rsidRDefault="00000000" w:rsidP="00672B43">
      <w:pPr>
        <w:pStyle w:val="Heading3"/>
      </w:pPr>
      <w:r>
        <w:rPr>
          <w:lang w:val="tr"/>
        </w:rPr>
        <w:t>1. Bölüm - Giriş</w:t>
      </w:r>
    </w:p>
    <w:p w14:paraId="7116052F" w14:textId="77777777" w:rsidR="00206F50" w:rsidRPr="00206F50" w:rsidRDefault="00000000" w:rsidP="00206F50">
      <w:pPr>
        <w:rPr>
          <w:color w:val="1E1544" w:themeColor="text1"/>
        </w:rPr>
      </w:pPr>
      <w:r w:rsidRPr="00206F50">
        <w:rPr>
          <w:color w:val="1E1544" w:themeColor="text1"/>
          <w:lang w:val="tr"/>
        </w:rPr>
        <w:t>Yeni Yasa’nın 1. Bölümünde, yasa boyunca kullanılan fikirlerin ve terimlerin anlamları açıklanmaktadır. Böylece, terimlerin herkes tarafından tutarlı biçimde kullanılması ve roller ile sorumlulukların açık bir şekilde anlaşılması sağlanır.</w:t>
      </w:r>
    </w:p>
    <w:p w14:paraId="74D1C5B8" w14:textId="77777777" w:rsidR="00206F50" w:rsidRPr="00206F50" w:rsidRDefault="00000000" w:rsidP="00206F50">
      <w:pPr>
        <w:rPr>
          <w:color w:val="1E1544" w:themeColor="text1"/>
        </w:rPr>
      </w:pPr>
      <w:r w:rsidRPr="00206F50">
        <w:rPr>
          <w:color w:val="1E1544" w:themeColor="text1"/>
          <w:lang w:val="tr"/>
        </w:rPr>
        <w:t>1. Bölüm şu başlıkları içermektedir:</w:t>
      </w:r>
    </w:p>
    <w:p w14:paraId="2E9B2865" w14:textId="77777777" w:rsidR="003F7BFE" w:rsidRDefault="00000000" w:rsidP="00206F50">
      <w:pPr>
        <w:pStyle w:val="ListParagraph"/>
        <w:numPr>
          <w:ilvl w:val="0"/>
          <w:numId w:val="7"/>
        </w:numPr>
        <w:rPr>
          <w:color w:val="1E1544" w:themeColor="text1"/>
        </w:rPr>
      </w:pPr>
      <w:r w:rsidRPr="00206F50">
        <w:rPr>
          <w:color w:val="1E1544" w:themeColor="text1"/>
          <w:lang w:val="tr"/>
        </w:rPr>
        <w:t>Yeni Yasa'nın amaçları: Kanunun neyi hedeflediğini ve neden yürürlüğe girdiğini açıklar.</w:t>
      </w:r>
    </w:p>
    <w:p w14:paraId="11696A9C" w14:textId="77777777" w:rsidR="00206F50" w:rsidRPr="00206F50" w:rsidRDefault="00000000" w:rsidP="00206F50">
      <w:pPr>
        <w:pStyle w:val="ListParagraph"/>
        <w:numPr>
          <w:ilvl w:val="0"/>
          <w:numId w:val="7"/>
        </w:numPr>
        <w:rPr>
          <w:color w:val="1E1544" w:themeColor="text1"/>
        </w:rPr>
      </w:pPr>
      <w:r w:rsidRPr="00206F50">
        <w:rPr>
          <w:color w:val="1E1544" w:themeColor="text1"/>
          <w:lang w:val="tr"/>
        </w:rPr>
        <w:t>Haklar Bildirgesi: Yaşlıların yaşlı bakım sistemi içindeki temel haklarını ana hatlarıyla belirtir.</w:t>
      </w:r>
    </w:p>
    <w:p w14:paraId="142B93D4" w14:textId="77777777" w:rsidR="00206F50" w:rsidRPr="00206F50" w:rsidRDefault="00000000" w:rsidP="00206F50">
      <w:pPr>
        <w:pStyle w:val="ListParagraph"/>
        <w:numPr>
          <w:ilvl w:val="0"/>
          <w:numId w:val="7"/>
        </w:numPr>
        <w:rPr>
          <w:color w:val="1E1544" w:themeColor="text1"/>
        </w:rPr>
      </w:pPr>
      <w:r w:rsidRPr="00206F50">
        <w:rPr>
          <w:color w:val="1E1544" w:themeColor="text1"/>
          <w:lang w:val="tr"/>
        </w:rPr>
        <w:t>Statement of Principles [İlkeler Bildirgesi]: Çalışanlara ve kuruluşlara, yeni yasa kapsamında nasıl davranmaları ve karar vermeleri gerektiği konusunda rehberlik eder.</w:t>
      </w:r>
    </w:p>
    <w:p w14:paraId="66D2E57C" w14:textId="77777777" w:rsidR="00206F50" w:rsidRPr="00206F50" w:rsidRDefault="00000000" w:rsidP="008D091F">
      <w:pPr>
        <w:rPr>
          <w:color w:val="1E1544" w:themeColor="text1"/>
        </w:rPr>
      </w:pPr>
      <w:r w:rsidRPr="00206F50">
        <w:rPr>
          <w:color w:val="1E1544" w:themeColor="text1"/>
          <w:lang w:val="tr"/>
        </w:rPr>
        <w:lastRenderedPageBreak/>
        <w:t xml:space="preserve">Ayrıca, yaşlı bireylerin kendi kararlarını verebilmelerine yardımcı olmak amacıyla, destek sağlayıcıların rolünü de açıklar. </w:t>
      </w:r>
    </w:p>
    <w:p w14:paraId="43BAAC19" w14:textId="77777777" w:rsidR="009F3E3B" w:rsidRDefault="00000000" w:rsidP="00672B43">
      <w:pPr>
        <w:pStyle w:val="Heading3"/>
      </w:pPr>
      <w:r>
        <w:rPr>
          <w:lang w:val="tr"/>
        </w:rPr>
        <w:t>2. Bölüm - Yaşlı Bakımı Sistemine Erişim</w:t>
      </w:r>
    </w:p>
    <w:p w14:paraId="6B69240E" w14:textId="77777777" w:rsidR="009F3E3B" w:rsidRPr="00517BF5" w:rsidRDefault="00000000" w:rsidP="00085179">
      <w:pPr>
        <w:rPr>
          <w:color w:val="1E1544" w:themeColor="text1"/>
        </w:rPr>
      </w:pPr>
      <w:r w:rsidRPr="00517BF5">
        <w:rPr>
          <w:color w:val="1E1544" w:themeColor="text1"/>
          <w:lang w:val="tr"/>
        </w:rPr>
        <w:t>2. Bölüm, finanse edilen yaşlı bakım hizmetlerine kimlerin erişebileceğini kapsar.</w:t>
      </w:r>
    </w:p>
    <w:p w14:paraId="3B991948" w14:textId="77777777" w:rsidR="009F3E3B" w:rsidRPr="00517BF5" w:rsidRDefault="00000000" w:rsidP="00085179">
      <w:pPr>
        <w:rPr>
          <w:color w:val="1E1544" w:themeColor="text1"/>
        </w:rPr>
      </w:pPr>
      <w:r w:rsidRPr="00517BF5">
        <w:rPr>
          <w:color w:val="1E1544" w:themeColor="text1"/>
          <w:lang w:val="tr"/>
        </w:rPr>
        <w:t>Bu bölümde, bireylerin yaşlı bakım hizmetlerinden yararlanabilmeleri için hangi yaşta olmaları gerektiği belirtilmektedir. Bu düzenleme, hükümetin yaşlı bakım evlerinde genç bireylerin yaşamaması yönündeki hedefine ulaşmasına katkı sağlar.</w:t>
      </w:r>
    </w:p>
    <w:p w14:paraId="7B6BC415" w14:textId="77777777" w:rsidR="009F3E3B" w:rsidRPr="00517BF5" w:rsidRDefault="00000000" w:rsidP="00085179">
      <w:pPr>
        <w:rPr>
          <w:color w:val="1E1544" w:themeColor="text1"/>
        </w:rPr>
      </w:pPr>
      <w:r w:rsidRPr="00517BF5">
        <w:rPr>
          <w:color w:val="1E1544" w:themeColor="text1"/>
          <w:lang w:val="tr"/>
        </w:rPr>
        <w:t>Ayrıca bu bölüm, insanların yaşlı bakım hizmetlerinden yararlanmak üzere nasıl onay aldığını da açıklamaktadır. Farklı değerlendirme hizmetleri, tek değerlendirme yolu çerçevesinde tek bir yapı altında birleştirilmiştir.</w:t>
      </w:r>
    </w:p>
    <w:p w14:paraId="704E4D2A" w14:textId="77777777" w:rsidR="009F3E3B" w:rsidRPr="00517BF5" w:rsidRDefault="00000000" w:rsidP="00AF07DC">
      <w:pPr>
        <w:keepNext/>
        <w:rPr>
          <w:color w:val="1E1544" w:themeColor="text1"/>
        </w:rPr>
      </w:pPr>
      <w:r w:rsidRPr="00517BF5">
        <w:rPr>
          <w:color w:val="1E1544" w:themeColor="text1"/>
          <w:lang w:val="tr"/>
        </w:rPr>
        <w:t>2. Bölüm ayrıca aşağıdaki süreçleri de kapsamaktadır:</w:t>
      </w:r>
    </w:p>
    <w:p w14:paraId="06F347E9" w14:textId="77777777" w:rsidR="009F3E3B" w:rsidRPr="009F3E3B" w:rsidRDefault="00000000" w:rsidP="009F3E3B">
      <w:pPr>
        <w:pStyle w:val="ListParagraph"/>
        <w:numPr>
          <w:ilvl w:val="0"/>
          <w:numId w:val="7"/>
        </w:numPr>
        <w:rPr>
          <w:color w:val="1E1544" w:themeColor="text1"/>
        </w:rPr>
      </w:pPr>
      <w:r>
        <w:rPr>
          <w:color w:val="1E1544" w:themeColor="text1"/>
          <w:lang w:val="tr"/>
        </w:rPr>
        <w:t>Australian National Aged Care Classification (AN-ACC) [Avustralya Ulusal Yaşlı Bakımı Sınıflandırması] aracılığıyla bireylerin ihtiyaçlarının nasıl değerlendirildiği ve yatılı bakım hizmetleri için finansman kararlarının nasıl alındığı,</w:t>
      </w:r>
    </w:p>
    <w:p w14:paraId="3E1A6EAA" w14:textId="77777777" w:rsidR="009F3E3B" w:rsidRPr="009F3E3B" w:rsidRDefault="00000000" w:rsidP="009F3E3B">
      <w:pPr>
        <w:pStyle w:val="ListParagraph"/>
        <w:numPr>
          <w:ilvl w:val="0"/>
          <w:numId w:val="7"/>
        </w:numPr>
        <w:rPr>
          <w:color w:val="1E1544" w:themeColor="text1"/>
        </w:rPr>
      </w:pPr>
      <w:r>
        <w:rPr>
          <w:color w:val="1E1544" w:themeColor="text1"/>
          <w:lang w:val="tr"/>
        </w:rPr>
        <w:t>Bireylerin ihtiyaçlarının nasıl değerlendirildiği ve hangi hizmetlere erişebileceklerine nasıl karar verildiği, ayrıca Support at Home programı için finans sağlanması,</w:t>
      </w:r>
    </w:p>
    <w:p w14:paraId="1714525E" w14:textId="77777777" w:rsidR="003A4176" w:rsidRPr="009F3E3B" w:rsidRDefault="00000000" w:rsidP="003A4176">
      <w:pPr>
        <w:pStyle w:val="ListParagraph"/>
        <w:numPr>
          <w:ilvl w:val="0"/>
          <w:numId w:val="7"/>
        </w:numPr>
        <w:rPr>
          <w:color w:val="1E1544" w:themeColor="text1"/>
        </w:rPr>
      </w:pPr>
      <w:r>
        <w:rPr>
          <w:color w:val="1E1544" w:themeColor="text1"/>
          <w:lang w:val="tr"/>
        </w:rPr>
        <w:t>Finanse edilen yaşlı bakım hizmetlerine kimlerin öncelikli erişim hakkına sahip olduğu,</w:t>
      </w:r>
    </w:p>
    <w:p w14:paraId="01A89520" w14:textId="77777777" w:rsidR="00F416D6" w:rsidRDefault="00000000" w:rsidP="009F3E3B">
      <w:pPr>
        <w:pStyle w:val="ListParagraph"/>
        <w:numPr>
          <w:ilvl w:val="0"/>
          <w:numId w:val="7"/>
        </w:numPr>
        <w:rPr>
          <w:color w:val="1E1544" w:themeColor="text1"/>
        </w:rPr>
      </w:pPr>
      <w:r w:rsidRPr="009F3E3B">
        <w:rPr>
          <w:color w:val="1E1544" w:themeColor="text1"/>
          <w:lang w:val="tr"/>
        </w:rPr>
        <w:t>Bireylerin yaşlı bakım hizmetlerinden yararlanmak için nasıl yer bulduğu.</w:t>
      </w:r>
    </w:p>
    <w:p w14:paraId="3B6DB036" w14:textId="77777777" w:rsidR="009F3E3B" w:rsidRDefault="00000000" w:rsidP="00672B43">
      <w:pPr>
        <w:pStyle w:val="Heading3"/>
      </w:pPr>
      <w:r w:rsidRPr="00085179">
        <w:rPr>
          <w:lang w:val="tr"/>
        </w:rPr>
        <w:t>3. Bölüm - Ruhsatlı Hizmet Sağlayıcılar, Çalışanlar ve Dijital Platform Operatörleri</w:t>
      </w:r>
    </w:p>
    <w:p w14:paraId="7A0DDB4F" w14:textId="77777777" w:rsidR="00085179" w:rsidRPr="00085179" w:rsidRDefault="00000000" w:rsidP="00085179">
      <w:pPr>
        <w:rPr>
          <w:color w:val="1E1544" w:themeColor="text1"/>
        </w:rPr>
      </w:pPr>
      <w:r w:rsidRPr="002F5F60">
        <w:rPr>
          <w:color w:val="1E1544" w:themeColor="text1"/>
          <w:lang w:val="tr"/>
        </w:rPr>
        <w:t>Hizmet sağlayıcılar, yaşlı bakım hizmeti vermeden önce Aged Care Quality and Safety Commission'a (Commission) kayıt yaptırmak zorundadır. 3. Bölüm, Komisyon’un kayıt başvurularını nasıl değerlendireceğini</w:t>
      </w:r>
      <w:r w:rsidRPr="00085179">
        <w:rPr>
          <w:color w:val="1E1544" w:themeColor="text1"/>
          <w:lang w:val="tr"/>
        </w:rPr>
        <w:t xml:space="preserve"> açıklamaktadır. Komisyon ayrıca bu sürecinin bir parçası olarak yatılı bakımevlerinin onay işlemlerini de gerçekleştirecektir.</w:t>
      </w:r>
    </w:p>
    <w:p w14:paraId="00A36D40" w14:textId="77777777" w:rsidR="00085179" w:rsidRPr="00085179" w:rsidRDefault="00000000" w:rsidP="00AF2960">
      <w:pPr>
        <w:keepNext/>
        <w:rPr>
          <w:color w:val="1E1544" w:themeColor="text1"/>
        </w:rPr>
      </w:pPr>
      <w:r w:rsidRPr="00085179">
        <w:rPr>
          <w:color w:val="1E1544" w:themeColor="text1"/>
          <w:lang w:val="tr"/>
        </w:rPr>
        <w:t>3. Bölüm, aşağıdakiler için geçerli olan kural ve yükümlülükleri özetlemektedir:</w:t>
      </w:r>
    </w:p>
    <w:p w14:paraId="18A2D3FE" w14:textId="77777777" w:rsidR="00085179" w:rsidRPr="00085179" w:rsidRDefault="00000000" w:rsidP="00085179">
      <w:pPr>
        <w:pStyle w:val="ListParagraph"/>
        <w:numPr>
          <w:ilvl w:val="0"/>
          <w:numId w:val="7"/>
        </w:numPr>
        <w:rPr>
          <w:color w:val="1E1544" w:themeColor="text1"/>
        </w:rPr>
      </w:pPr>
      <w:r w:rsidRPr="00085179">
        <w:rPr>
          <w:color w:val="1E1544" w:themeColor="text1"/>
          <w:lang w:val="tr"/>
        </w:rPr>
        <w:t>Ruhsatlı hizmet sağlayıcılar – Bazı hizmetleri taşeronlara devretseler bile sorumlulukları devam eder,</w:t>
      </w:r>
    </w:p>
    <w:p w14:paraId="39AB8367" w14:textId="77777777" w:rsidR="0078216F" w:rsidRPr="00CC2FF7" w:rsidRDefault="00000000" w:rsidP="00CC2FF7">
      <w:pPr>
        <w:pStyle w:val="ListParagraph"/>
        <w:numPr>
          <w:ilvl w:val="0"/>
          <w:numId w:val="7"/>
        </w:numPr>
        <w:rPr>
          <w:color w:val="1E1544" w:themeColor="text1"/>
        </w:rPr>
      </w:pPr>
      <w:r w:rsidRPr="00085179">
        <w:rPr>
          <w:color w:val="1E1544" w:themeColor="text1"/>
          <w:lang w:val="tr"/>
        </w:rPr>
        <w:t>Çalışanlar,</w:t>
      </w:r>
    </w:p>
    <w:p w14:paraId="03DCDA61" w14:textId="77777777" w:rsidR="00085179" w:rsidRPr="00085179" w:rsidRDefault="00000000" w:rsidP="00085179">
      <w:pPr>
        <w:pStyle w:val="ListParagraph"/>
        <w:numPr>
          <w:ilvl w:val="0"/>
          <w:numId w:val="7"/>
        </w:numPr>
        <w:rPr>
          <w:color w:val="1E1544" w:themeColor="text1"/>
        </w:rPr>
      </w:pPr>
      <w:r w:rsidRPr="00085179">
        <w:rPr>
          <w:color w:val="1E1544" w:themeColor="text1"/>
          <w:lang w:val="tr"/>
        </w:rPr>
        <w:t>Yetkili kişiler – Hizmet sağlayan kuruluşlarda liderlik pozisyonunda bulunan kişiler.</w:t>
      </w:r>
    </w:p>
    <w:p w14:paraId="4AB26FD6" w14:textId="77777777" w:rsidR="00EC051C" w:rsidRDefault="00000000" w:rsidP="001C6F4C">
      <w:pPr>
        <w:rPr>
          <w:color w:val="1E1544" w:themeColor="text1"/>
        </w:rPr>
      </w:pPr>
      <w:r w:rsidRPr="00085179">
        <w:rPr>
          <w:color w:val="1E1544" w:themeColor="text1"/>
          <w:lang w:val="tr"/>
        </w:rPr>
        <w:t>Komisyon, bir hizmet sağlayıcının ruhsat koşullarını yerine getirmemesi durumunda yasal işlem başlatma yetkisine sahiptir. Bu işlemler, ciddi düzeyde hukuki cezalar da içerebilir.</w:t>
      </w:r>
    </w:p>
    <w:p w14:paraId="3A795237" w14:textId="77777777" w:rsidR="00085179" w:rsidRPr="00085179" w:rsidRDefault="00000000" w:rsidP="00F5173F">
      <w:pPr>
        <w:rPr>
          <w:color w:val="1E1544" w:themeColor="text1"/>
        </w:rPr>
      </w:pPr>
      <w:r>
        <w:rPr>
          <w:color w:val="1E1544" w:themeColor="text1"/>
          <w:lang w:val="tr"/>
        </w:rPr>
        <w:t xml:space="preserve">3. Bölüm, ruhsatlı hizmet sağlayıcılar ve yetkili kişiler için getirilen yeni görevleri de ana hatlarıyla belirtmektedir. Ayrıca, yaşlı bakım hizmetlerinin sunumunu desteklemek amacıyla web siteleri, uygulamalar veya dijital sistemler geliştiren dijital platform sağlayıcılarına yönelik yeni görevler de bu bölümde yer almaktadır.  </w:t>
      </w:r>
    </w:p>
    <w:p w14:paraId="5B53C9EB" w14:textId="77777777" w:rsidR="00085179" w:rsidRDefault="00000000" w:rsidP="00672B43">
      <w:pPr>
        <w:pStyle w:val="Heading3"/>
      </w:pPr>
      <w:r w:rsidRPr="009D0D71">
        <w:rPr>
          <w:lang w:val="tr"/>
        </w:rPr>
        <w:lastRenderedPageBreak/>
        <w:t>4. Bölüm - Ücretler, Ödemeler ve Yardımlar</w:t>
      </w:r>
    </w:p>
    <w:p w14:paraId="38761037" w14:textId="77777777" w:rsidR="009D0D71" w:rsidRPr="0047738E" w:rsidRDefault="00000000" w:rsidP="009D0D71">
      <w:pPr>
        <w:rPr>
          <w:color w:val="1E1544" w:themeColor="text1"/>
        </w:rPr>
      </w:pPr>
      <w:r w:rsidRPr="0047738E">
        <w:rPr>
          <w:color w:val="1E1544" w:themeColor="text1"/>
          <w:lang w:val="tr"/>
        </w:rPr>
        <w:t>4. Bölüm, yaşlı bakım hizmetleri için finansmanın nasıl işleyeceğini açıklamaktadır. Buna, hükümetin ne kadar ödeme yapacağı ve ruhsatlı hizmet sağlayıcıların yaşlı bireylerden ne kadar ücret talep edebileceği de dahildir.</w:t>
      </w:r>
    </w:p>
    <w:p w14:paraId="2458F1A3" w14:textId="77777777" w:rsidR="009D0D71" w:rsidRPr="0047738E" w:rsidRDefault="00000000" w:rsidP="009D0D71">
      <w:pPr>
        <w:rPr>
          <w:color w:val="1E1544" w:themeColor="text1"/>
        </w:rPr>
      </w:pPr>
      <w:r w:rsidRPr="0047738E">
        <w:rPr>
          <w:color w:val="1E1544" w:themeColor="text1"/>
          <w:lang w:val="tr"/>
        </w:rPr>
        <w:t>4. Bölüm ayrıca şunları da belirlemektedir:</w:t>
      </w:r>
    </w:p>
    <w:p w14:paraId="033AC406" w14:textId="77777777" w:rsidR="009D0D71" w:rsidRPr="0047738E" w:rsidRDefault="00000000" w:rsidP="00DB64EC">
      <w:pPr>
        <w:pStyle w:val="ListParagraph"/>
        <w:numPr>
          <w:ilvl w:val="0"/>
          <w:numId w:val="7"/>
        </w:numPr>
        <w:rPr>
          <w:color w:val="1E1544" w:themeColor="text1"/>
        </w:rPr>
      </w:pPr>
      <w:r w:rsidRPr="0047738E">
        <w:rPr>
          <w:color w:val="1E1544" w:themeColor="text1"/>
          <w:lang w:val="tr"/>
        </w:rPr>
        <w:t>Devlet finansmanının hangi durumlarda yardım ya da hibe temelli olacağı,</w:t>
      </w:r>
    </w:p>
    <w:p w14:paraId="007ECA70" w14:textId="77777777" w:rsidR="009D0D71" w:rsidRPr="0047738E" w:rsidRDefault="00000000" w:rsidP="00DB64EC">
      <w:pPr>
        <w:pStyle w:val="ListParagraph"/>
        <w:numPr>
          <w:ilvl w:val="0"/>
          <w:numId w:val="7"/>
        </w:numPr>
        <w:rPr>
          <w:color w:val="1E1544" w:themeColor="text1"/>
        </w:rPr>
      </w:pPr>
      <w:r>
        <w:rPr>
          <w:color w:val="1E1544" w:themeColor="text1"/>
          <w:lang w:val="tr"/>
        </w:rPr>
        <w:t>Finansmanın ne zaman CHSP veya NATSIFAC gibi özel yaşlı bakım programları aracılığıyla sağlanacağı.</w:t>
      </w:r>
    </w:p>
    <w:p w14:paraId="1B28DD45" w14:textId="77777777" w:rsidR="009D0D71" w:rsidRPr="0047738E" w:rsidRDefault="00000000" w:rsidP="009D0D71">
      <w:pPr>
        <w:rPr>
          <w:color w:val="1E1544" w:themeColor="text1"/>
        </w:rPr>
      </w:pPr>
      <w:r w:rsidRPr="0047738E">
        <w:rPr>
          <w:color w:val="1E1544" w:themeColor="text1"/>
          <w:lang w:val="tr"/>
        </w:rPr>
        <w:t>4. Bölüm, devlet yardımının bireyin bakım ihtiyaçlarına ve hizmet sağlayıcının sabit giderlerine göre nasıl belirleneceğini açıklamaktadır.</w:t>
      </w:r>
    </w:p>
    <w:p w14:paraId="09BD5B7B" w14:textId="77777777" w:rsidR="008F0B55" w:rsidRDefault="00000000" w:rsidP="009D0D71">
      <w:pPr>
        <w:rPr>
          <w:color w:val="1E1544" w:themeColor="text1"/>
        </w:rPr>
      </w:pPr>
      <w:r w:rsidRPr="0047738E">
        <w:rPr>
          <w:color w:val="1E1544" w:themeColor="text1"/>
          <w:lang w:val="tr"/>
        </w:rPr>
        <w:t xml:space="preserve">Ayrıca, kişilerin desteklenen yaşlı bakım hizmetleri için ne kadar ödeme yapmaları gerekebileceğini ve hizmet sağlayıcıların bu ödemeleri nasıl yönetmeleri gerektiğini de düzenler. </w:t>
      </w:r>
    </w:p>
    <w:p w14:paraId="406B45FD" w14:textId="77777777" w:rsidR="009D0D71" w:rsidRPr="0047738E" w:rsidRDefault="00000000" w:rsidP="009D0D71">
      <w:pPr>
        <w:rPr>
          <w:color w:val="1E1544" w:themeColor="text1"/>
        </w:rPr>
      </w:pPr>
      <w:r>
        <w:rPr>
          <w:color w:val="1E1544" w:themeColor="text1"/>
          <w:lang w:val="tr"/>
        </w:rPr>
        <w:t>Bu bölümde, yatılı bakım ve Support at Home programı için gelir testinin nasıl işlediği özetlenmektedir. Özel yaşlı bakımı programları için gelir testi uygulanmaz.</w:t>
      </w:r>
    </w:p>
    <w:p w14:paraId="6E68DF9C" w14:textId="77777777" w:rsidR="009D0D71" w:rsidRPr="0047738E" w:rsidRDefault="00000000" w:rsidP="009D0D71">
      <w:pPr>
        <w:rPr>
          <w:color w:val="1E1544" w:themeColor="text1"/>
        </w:rPr>
      </w:pPr>
      <w:r w:rsidRPr="0047738E">
        <w:rPr>
          <w:color w:val="1E1544" w:themeColor="text1"/>
          <w:lang w:val="tr"/>
        </w:rPr>
        <w:t>4. Bölüm, ruhsatlı hizmet sağlayıcıların aşağıdaki işlemleri nasıl gerçekleştireceğine ilişkin kuralları içermektedir:</w:t>
      </w:r>
    </w:p>
    <w:p w14:paraId="485768AB" w14:textId="77777777" w:rsidR="009D0D71" w:rsidRPr="0047738E" w:rsidRDefault="00000000" w:rsidP="00DB64EC">
      <w:pPr>
        <w:pStyle w:val="ListParagraph"/>
        <w:numPr>
          <w:ilvl w:val="0"/>
          <w:numId w:val="7"/>
        </w:numPr>
        <w:rPr>
          <w:color w:val="1E1544" w:themeColor="text1"/>
        </w:rPr>
      </w:pPr>
      <w:r w:rsidRPr="0047738E">
        <w:rPr>
          <w:color w:val="1E1544" w:themeColor="text1"/>
          <w:lang w:val="tr"/>
        </w:rPr>
        <w:t>Yaşlı bireylerle konaklama sözleşmeleri imzalama,</w:t>
      </w:r>
    </w:p>
    <w:p w14:paraId="5C5751D8" w14:textId="77777777" w:rsidR="009D0D71" w:rsidRPr="0047738E" w:rsidRDefault="00000000" w:rsidP="00DB64EC">
      <w:pPr>
        <w:pStyle w:val="ListParagraph"/>
        <w:numPr>
          <w:ilvl w:val="0"/>
          <w:numId w:val="7"/>
        </w:numPr>
        <w:rPr>
          <w:color w:val="1E1544" w:themeColor="text1"/>
        </w:rPr>
      </w:pPr>
      <w:r w:rsidRPr="0047738E">
        <w:rPr>
          <w:color w:val="1E1544" w:themeColor="text1"/>
          <w:lang w:val="tr"/>
        </w:rPr>
        <w:t>Konaklama hizmetleri için ücretlendirme,</w:t>
      </w:r>
    </w:p>
    <w:p w14:paraId="1CEBB0A0" w14:textId="77777777" w:rsidR="005C6C80" w:rsidRPr="005B2639" w:rsidRDefault="00000000" w:rsidP="00AF07DC">
      <w:pPr>
        <w:pStyle w:val="ListParagraph"/>
        <w:numPr>
          <w:ilvl w:val="0"/>
          <w:numId w:val="7"/>
        </w:numPr>
        <w:rPr>
          <w:color w:val="1E1544" w:themeColor="text1"/>
        </w:rPr>
      </w:pPr>
      <w:r w:rsidRPr="005B2639">
        <w:rPr>
          <w:color w:val="1E1544" w:themeColor="text1"/>
          <w:lang w:val="tr"/>
        </w:rPr>
        <w:t>İade edilebilir konaklama depozitolarının nasıl yönetileceği.</w:t>
      </w:r>
    </w:p>
    <w:p w14:paraId="18E3A5D8" w14:textId="77777777" w:rsidR="00041808" w:rsidRDefault="00000000" w:rsidP="00672B43">
      <w:pPr>
        <w:pStyle w:val="Heading3"/>
      </w:pPr>
      <w:r>
        <w:rPr>
          <w:lang w:val="tr"/>
        </w:rPr>
        <w:t>5. Bölüm - Yaşlı Bakımı Sisteminin Yönetişimi</w:t>
      </w:r>
    </w:p>
    <w:p w14:paraId="705E2064" w14:textId="77777777" w:rsidR="00041808" w:rsidRPr="0047738E" w:rsidRDefault="00000000" w:rsidP="00041808">
      <w:pPr>
        <w:rPr>
          <w:color w:val="1E1544" w:themeColor="text1"/>
        </w:rPr>
      </w:pPr>
      <w:r w:rsidRPr="0047738E">
        <w:rPr>
          <w:color w:val="1E1544" w:themeColor="text1"/>
          <w:lang w:val="tr"/>
        </w:rPr>
        <w:t>5. Bölüm yaşlı bakımı sisteminin kim tarafından ve nasıl yönetileceğini açıklamaktadır. Bu yönetime genel olarak yönetişim denir.</w:t>
      </w:r>
    </w:p>
    <w:p w14:paraId="660D7CC2" w14:textId="77777777" w:rsidR="00041808" w:rsidRPr="0047738E" w:rsidRDefault="00000000" w:rsidP="00041808">
      <w:pPr>
        <w:rPr>
          <w:color w:val="1E1544" w:themeColor="text1"/>
        </w:rPr>
      </w:pPr>
      <w:r w:rsidRPr="0047738E">
        <w:rPr>
          <w:color w:val="1E1544" w:themeColor="text1"/>
          <w:lang w:val="tr"/>
        </w:rPr>
        <w:t>Yaşlı bakımı sistemi, aşağıda belirtilen çeşitli makamlar tarafından yönetilecektir:</w:t>
      </w:r>
    </w:p>
    <w:p w14:paraId="2E7815FD" w14:textId="788113A5" w:rsidR="00C537B1" w:rsidRPr="0047738E" w:rsidRDefault="00000000" w:rsidP="00C537B1">
      <w:pPr>
        <w:pStyle w:val="ListParagraph"/>
        <w:numPr>
          <w:ilvl w:val="0"/>
          <w:numId w:val="7"/>
        </w:numPr>
        <w:rPr>
          <w:color w:val="1E1544" w:themeColor="text1"/>
        </w:rPr>
      </w:pPr>
      <w:r w:rsidRPr="0047738E">
        <w:rPr>
          <w:color w:val="1E1544" w:themeColor="text1"/>
          <w:lang w:val="tr"/>
        </w:rPr>
        <w:t xml:space="preserve">System </w:t>
      </w:r>
      <w:proofErr w:type="spellStart"/>
      <w:r w:rsidRPr="0047738E">
        <w:rPr>
          <w:color w:val="1E1544" w:themeColor="text1"/>
          <w:lang w:val="tr"/>
        </w:rPr>
        <w:t>Governor</w:t>
      </w:r>
      <w:proofErr w:type="spellEnd"/>
      <w:r w:rsidRPr="0047738E">
        <w:rPr>
          <w:color w:val="1E1544" w:themeColor="text1"/>
          <w:lang w:val="tr"/>
        </w:rPr>
        <w:t xml:space="preserve"> [Sistem Yöneticisi]: </w:t>
      </w:r>
      <w:proofErr w:type="spellStart"/>
      <w:r w:rsidRPr="0047738E">
        <w:rPr>
          <w:color w:val="1E1544" w:themeColor="text1"/>
          <w:lang w:val="tr"/>
        </w:rPr>
        <w:t>Secretary</w:t>
      </w:r>
      <w:proofErr w:type="spellEnd"/>
      <w:r w:rsidRPr="0047738E">
        <w:rPr>
          <w:color w:val="1E1544" w:themeColor="text1"/>
          <w:lang w:val="tr"/>
        </w:rPr>
        <w:t xml:space="preserve"> of </w:t>
      </w:r>
      <w:proofErr w:type="spellStart"/>
      <w:r w:rsidRPr="0047738E">
        <w:rPr>
          <w:color w:val="1E1544" w:themeColor="text1"/>
          <w:lang w:val="tr"/>
        </w:rPr>
        <w:t>the</w:t>
      </w:r>
      <w:proofErr w:type="spellEnd"/>
      <w:r w:rsidRPr="0047738E">
        <w:rPr>
          <w:color w:val="1E1544" w:themeColor="text1"/>
          <w:lang w:val="tr"/>
        </w:rPr>
        <w:t xml:space="preserve"> </w:t>
      </w:r>
      <w:proofErr w:type="spellStart"/>
      <w:r w:rsidR="00D75F9B">
        <w:rPr>
          <w:color w:val="1E1544" w:themeColor="text1"/>
          <w:lang w:val="tr"/>
        </w:rPr>
        <w:t>Department</w:t>
      </w:r>
      <w:proofErr w:type="spellEnd"/>
      <w:r w:rsidR="00D75F9B">
        <w:rPr>
          <w:color w:val="1E1544" w:themeColor="text1"/>
          <w:lang w:val="tr"/>
        </w:rPr>
        <w:t xml:space="preserve"> of </w:t>
      </w:r>
      <w:proofErr w:type="spellStart"/>
      <w:r w:rsidR="00D75F9B">
        <w:rPr>
          <w:color w:val="1E1544" w:themeColor="text1"/>
          <w:lang w:val="tr"/>
        </w:rPr>
        <w:t>Health</w:t>
      </w:r>
      <w:proofErr w:type="spellEnd"/>
      <w:r w:rsidR="00D75F9B">
        <w:rPr>
          <w:color w:val="1E1544" w:themeColor="text1"/>
          <w:lang w:val="tr"/>
        </w:rPr>
        <w:t xml:space="preserve">, </w:t>
      </w:r>
      <w:proofErr w:type="spellStart"/>
      <w:r w:rsidR="00D75F9B">
        <w:rPr>
          <w:color w:val="1E1544" w:themeColor="text1"/>
          <w:lang w:val="tr"/>
        </w:rPr>
        <w:t>Disability</w:t>
      </w:r>
      <w:proofErr w:type="spellEnd"/>
      <w:r w:rsidR="00D75F9B">
        <w:rPr>
          <w:color w:val="1E1544" w:themeColor="text1"/>
          <w:lang w:val="tr"/>
        </w:rPr>
        <w:t xml:space="preserve"> </w:t>
      </w:r>
      <w:proofErr w:type="spellStart"/>
      <w:r w:rsidR="00D75F9B">
        <w:rPr>
          <w:color w:val="1E1544" w:themeColor="text1"/>
          <w:lang w:val="tr"/>
        </w:rPr>
        <w:t>and</w:t>
      </w:r>
      <w:proofErr w:type="spellEnd"/>
      <w:r w:rsidR="00D75F9B">
        <w:rPr>
          <w:color w:val="1E1544" w:themeColor="text1"/>
          <w:lang w:val="tr"/>
        </w:rPr>
        <w:t xml:space="preserve"> </w:t>
      </w:r>
      <w:proofErr w:type="spellStart"/>
      <w:r w:rsidR="00D75F9B">
        <w:rPr>
          <w:color w:val="1E1544" w:themeColor="text1"/>
          <w:lang w:val="tr"/>
        </w:rPr>
        <w:t>Ageing</w:t>
      </w:r>
      <w:proofErr w:type="spellEnd"/>
      <w:r w:rsidRPr="0047738E">
        <w:rPr>
          <w:color w:val="1E1544" w:themeColor="text1"/>
          <w:lang w:val="tr"/>
        </w:rPr>
        <w:t xml:space="preserve"> bu rolü üstlenir ve hizmetlere erişimin adil olmasını sağlamak da dahil olmak üzere yaşlı bakım sisteminin genel işleyişinden sorumludur.</w:t>
      </w:r>
    </w:p>
    <w:p w14:paraId="4FF059E2" w14:textId="77777777" w:rsidR="00C537B1" w:rsidRPr="002F5F60" w:rsidRDefault="00000000" w:rsidP="00C537B1">
      <w:pPr>
        <w:pStyle w:val="ListParagraph"/>
        <w:numPr>
          <w:ilvl w:val="0"/>
          <w:numId w:val="7"/>
        </w:numPr>
        <w:rPr>
          <w:color w:val="1E1544" w:themeColor="text1"/>
        </w:rPr>
      </w:pPr>
      <w:r w:rsidRPr="002F5F60">
        <w:rPr>
          <w:color w:val="1E1544" w:themeColor="text1"/>
          <w:lang w:val="tr"/>
        </w:rPr>
        <w:t>Inspector-General of Aged Care [Yaşlı Bakımı Genel Müfettişi]: Yaşlı bakımı sistemini izler ve doğrudan Parlamento’ya rapor verir.</w:t>
      </w:r>
    </w:p>
    <w:p w14:paraId="52B51E2C" w14:textId="77777777" w:rsidR="00041808" w:rsidRPr="002F5F60" w:rsidRDefault="00000000" w:rsidP="00DB64EC">
      <w:pPr>
        <w:pStyle w:val="ListParagraph"/>
        <w:numPr>
          <w:ilvl w:val="0"/>
          <w:numId w:val="7"/>
        </w:numPr>
        <w:rPr>
          <w:color w:val="1E1544" w:themeColor="text1"/>
        </w:rPr>
      </w:pPr>
      <w:r w:rsidRPr="002F5F60">
        <w:rPr>
          <w:color w:val="1E1544" w:themeColor="text1"/>
          <w:lang w:val="tr"/>
        </w:rPr>
        <w:t>Aged Care Quality and Safety Commissioner (Commissioner) [Yaşlı Bakımı Kalite ve Güvenlik Komisyon Başkanlığı]: Hizmet sağlayıcıların kaydını yönetir ve yaşlı bakım hizmetlerinin kalitesi, güvenliği ve mali yönleriyle ilgili düzenlemeleri denetler. Aynı zamanda, hizmet sağlayıcıların açık, etik ve şeffaf bir şekilde faaliyet göstermesini sağlar.</w:t>
      </w:r>
    </w:p>
    <w:p w14:paraId="09536D7B" w14:textId="77777777" w:rsidR="00041808" w:rsidRPr="0047738E" w:rsidRDefault="00000000" w:rsidP="00DB64EC">
      <w:pPr>
        <w:pStyle w:val="ListParagraph"/>
        <w:numPr>
          <w:ilvl w:val="0"/>
          <w:numId w:val="7"/>
        </w:numPr>
        <w:rPr>
          <w:color w:val="1E1544" w:themeColor="text1"/>
        </w:rPr>
      </w:pPr>
      <w:r w:rsidRPr="002F5F60">
        <w:rPr>
          <w:color w:val="1E1544" w:themeColor="text1"/>
          <w:lang w:val="tr"/>
        </w:rPr>
        <w:t>Complaints Commissioner [Komisyon Şikayet</w:t>
      </w:r>
      <w:r w:rsidRPr="0047738E">
        <w:rPr>
          <w:color w:val="1E1544" w:themeColor="text1"/>
          <w:lang w:val="tr"/>
        </w:rPr>
        <w:t xml:space="preserve"> Bölümü]: Komisyona yapılan şikayetleri ele alır.</w:t>
      </w:r>
    </w:p>
    <w:p w14:paraId="609BC5F3"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Aged Care Quality and Safety Advisory Council [Yaşlı Bakımı Kalite ve Güvenlik Danışma Konseyi]: Komisyon’un çalışmalarını izler.</w:t>
      </w:r>
    </w:p>
    <w:p w14:paraId="5305D2F1" w14:textId="77777777" w:rsidR="00041808" w:rsidRDefault="00000000" w:rsidP="00672B43">
      <w:pPr>
        <w:pStyle w:val="Heading3"/>
      </w:pPr>
      <w:r>
        <w:rPr>
          <w:lang w:val="tr"/>
        </w:rPr>
        <w:lastRenderedPageBreak/>
        <w:t>6. Bölüm - Yasal Düzenleme Mekanizmaları</w:t>
      </w:r>
    </w:p>
    <w:p w14:paraId="217A5553" w14:textId="77777777" w:rsidR="00041808" w:rsidRPr="0047738E" w:rsidRDefault="00000000" w:rsidP="00041808">
      <w:pPr>
        <w:rPr>
          <w:color w:val="1E1544" w:themeColor="text1"/>
        </w:rPr>
      </w:pPr>
      <w:r w:rsidRPr="0047738E">
        <w:rPr>
          <w:color w:val="1E1544" w:themeColor="text1"/>
          <w:lang w:val="tr"/>
        </w:rPr>
        <w:t>Commissioner, Complaints Commissioner ve System Governor gibi yetkili makamlar görevlerini yerine getirebilmek için bir dizi yetkiye sahip olacaklardır. 6. Bölüm, yetkili makamların bu yetkileri nasıl kullanabileceklerini açıklamaktadır. Bu bölüm ayrıca, Commissioner’in yetkili bir kişinin, bir hizmet sağlayıcının izni ya da mahkeme kararı (arama emri) olmaksızın bir bakımevine ne zaman girebileceğine dair koşulları da ayrıntılı şekilde belirtmektedir.</w:t>
      </w:r>
    </w:p>
    <w:p w14:paraId="6D280899" w14:textId="77777777" w:rsidR="00041808" w:rsidRPr="0047738E" w:rsidRDefault="00000000" w:rsidP="00041808">
      <w:pPr>
        <w:rPr>
          <w:color w:val="1E1544" w:themeColor="text1"/>
        </w:rPr>
      </w:pPr>
      <w:r w:rsidRPr="0047738E">
        <w:rPr>
          <w:color w:val="1E1544" w:themeColor="text1"/>
          <w:lang w:val="tr"/>
        </w:rPr>
        <w:t>6. Bölüm, bilgi talep etme ve bildirimde bulunma yetkilerini düzenlemektedir. Bu yetkiler, Commissioner, Complaints Commissioner ve System Governor’ın görevlerini yerine getirebilmeleri için ihtiyaç duydukları bilgileri alabilmelerini sağlamaktadır.</w:t>
      </w:r>
    </w:p>
    <w:p w14:paraId="33DEBF4F" w14:textId="77777777" w:rsidR="00041808" w:rsidRPr="0047738E" w:rsidRDefault="00000000" w:rsidP="00041808">
      <w:pPr>
        <w:rPr>
          <w:color w:val="1E1544" w:themeColor="text1"/>
        </w:rPr>
      </w:pPr>
      <w:r w:rsidRPr="0047738E">
        <w:rPr>
          <w:color w:val="1E1544" w:themeColor="text1"/>
          <w:lang w:val="tr"/>
        </w:rPr>
        <w:t>Ayrıca bu bölüm, yasaklama emirlerinin uygulanmasına da olanak tanımaktadır. Yasaklama emirleri, yaşlı bakımı hizmetlerinde uygunsuz davranışlarda bulunan çalışanların ve hizmet sağlayıcıların hizmet sunmasını durdurmak amacıyla kullanılan bir mekanizmadır.</w:t>
      </w:r>
    </w:p>
    <w:p w14:paraId="035DF891" w14:textId="77777777" w:rsidR="00041808" w:rsidRDefault="00000000" w:rsidP="00672B43">
      <w:pPr>
        <w:pStyle w:val="Heading3"/>
      </w:pPr>
      <w:r>
        <w:rPr>
          <w:lang w:val="tr"/>
        </w:rPr>
        <w:t>7. Bölüm – Bilgi Yönetimi</w:t>
      </w:r>
    </w:p>
    <w:p w14:paraId="4715955D" w14:textId="77777777" w:rsidR="00041808" w:rsidRPr="0047738E" w:rsidRDefault="00000000" w:rsidP="00041808">
      <w:pPr>
        <w:rPr>
          <w:color w:val="1E1544" w:themeColor="text1"/>
        </w:rPr>
      </w:pPr>
      <w:r w:rsidRPr="0047738E">
        <w:rPr>
          <w:color w:val="1E1544" w:themeColor="text1"/>
          <w:lang w:val="tr"/>
        </w:rPr>
        <w:t>7. Bölüm, yaşlı bakımı sisteminde bilgi yönetimine ilişkin yeni kuralları içermektedir. Bu kurallar, bireylerin mahremiyetinin korunmasına yardımcı olmayı amaçlamaktadır. Aynı zamanda, ruhsatlı hizmet sağlayıcılara ilişkin bilgilerin şeffaf olmasını sağlamaya da yardımcı olacaktır.</w:t>
      </w:r>
    </w:p>
    <w:p w14:paraId="220FDD97" w14:textId="77777777" w:rsidR="00041808" w:rsidRPr="0047738E" w:rsidRDefault="00000000" w:rsidP="00041808">
      <w:pPr>
        <w:rPr>
          <w:color w:val="1E1544" w:themeColor="text1"/>
        </w:rPr>
      </w:pPr>
      <w:r w:rsidRPr="0047738E">
        <w:rPr>
          <w:color w:val="1E1544" w:themeColor="text1"/>
          <w:lang w:val="tr"/>
        </w:rPr>
        <w:t>Bu bölüm aşağıdakileri içermektedir:</w:t>
      </w:r>
    </w:p>
    <w:p w14:paraId="55B4A44C"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Bilgi yönetimi için güncellenmiş bir çerçeve oluşturulması,</w:t>
      </w:r>
    </w:p>
    <w:p w14:paraId="0E0FEB87"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Korunan bilgi kavramının yeniden tanımlanması,</w:t>
      </w:r>
    </w:p>
    <w:p w14:paraId="13CB4D72"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Korunan bilgilerin kim tarafından ne zaman toplanabileceği, kullanılabileceği ve ifşa edilebileceğinin açıkça belirtilmesi.</w:t>
      </w:r>
    </w:p>
    <w:p w14:paraId="7966D91D" w14:textId="77777777" w:rsidR="00041808" w:rsidRPr="0047738E" w:rsidRDefault="00000000" w:rsidP="00041808">
      <w:pPr>
        <w:rPr>
          <w:color w:val="1E1544" w:themeColor="text1"/>
        </w:rPr>
      </w:pPr>
      <w:r w:rsidRPr="0047738E">
        <w:rPr>
          <w:color w:val="1E1544" w:themeColor="text1"/>
          <w:lang w:val="tr"/>
        </w:rPr>
        <w:t>7. Bölüm ayrıca, sorunları ihbar eden kişilerin (ihbarcıların) korunmasına yönelik ilave düzenlemeleri de içermektedir. Bu düzenlemeler, yaşlı bireylerin, aile üyelerinin, bakıcıların ve çalışanların, cezalandırılma veya haksız muamele görme korkusu olmadan sorunları ve usulsüzlükleri bildirebilmelerini sağlamayı amaçlamaktadır.</w:t>
      </w:r>
    </w:p>
    <w:p w14:paraId="79A43168" w14:textId="77777777" w:rsidR="005C6C80" w:rsidRDefault="00000000" w:rsidP="0079574F">
      <w:pPr>
        <w:rPr>
          <w:rFonts w:eastAsiaTheme="majorEastAsia" w:cstheme="majorBidi"/>
          <w:b/>
          <w:color w:val="1E1544" w:themeColor="text1"/>
          <w:sz w:val="32"/>
          <w:szCs w:val="26"/>
        </w:rPr>
      </w:pPr>
      <w:r w:rsidRPr="0047738E">
        <w:rPr>
          <w:color w:val="1E1544" w:themeColor="text1"/>
          <w:lang w:val="tr"/>
        </w:rPr>
        <w:t>İnsanlar, bir kişinin yasalara uymadığını bildiklerinde veya bundan şüphelendiklerinde ihbarda bulunma hakkına sahiptir.</w:t>
      </w:r>
    </w:p>
    <w:p w14:paraId="2B0856FF" w14:textId="77777777" w:rsidR="00041808" w:rsidRDefault="00000000" w:rsidP="00672B43">
      <w:pPr>
        <w:pStyle w:val="Heading3"/>
      </w:pPr>
      <w:r>
        <w:rPr>
          <w:lang w:val="tr"/>
        </w:rPr>
        <w:t>8. Bölüm – Diğer Hususlar</w:t>
      </w:r>
    </w:p>
    <w:p w14:paraId="79FE43FC" w14:textId="77777777" w:rsidR="00041808" w:rsidRPr="0047738E" w:rsidRDefault="00000000" w:rsidP="00041808">
      <w:pPr>
        <w:rPr>
          <w:color w:val="1E1544" w:themeColor="text1"/>
        </w:rPr>
      </w:pPr>
      <w:r w:rsidRPr="0047738E">
        <w:rPr>
          <w:color w:val="1E1544" w:themeColor="text1"/>
          <w:lang w:val="tr"/>
        </w:rPr>
        <w:t>8. Bölüm, yaşlı bakımı sistemini destekleyen çeşitli ek düzenlemeleri içermektedir. Bu hususlar şunları kapsamaktadır:</w:t>
      </w:r>
    </w:p>
    <w:p w14:paraId="2A830219"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System Governor, Commissioner ve Complaints Commissioner'ın, görevlerini yerine getirirken başkalarını kendi adlarına yetkilendirme koşulları ve zamanlaması,</w:t>
      </w:r>
    </w:p>
    <w:p w14:paraId="7EF453F7" w14:textId="77777777" w:rsidR="00041808" w:rsidRPr="0047738E" w:rsidRDefault="00000000" w:rsidP="00DB64EC">
      <w:pPr>
        <w:pStyle w:val="ListParagraph"/>
        <w:numPr>
          <w:ilvl w:val="0"/>
          <w:numId w:val="7"/>
        </w:numPr>
        <w:rPr>
          <w:color w:val="1E1544" w:themeColor="text1"/>
        </w:rPr>
      </w:pPr>
      <w:r w:rsidRPr="0047738E">
        <w:rPr>
          <w:color w:val="1E1544" w:themeColor="text1"/>
          <w:lang w:val="tr"/>
        </w:rPr>
        <w:t>System Governor ve Commissioner'ın hangi durumlarda resmi formları onaylayabileceği, ücret talep edebileceği ve belirli kararları bilgisayar programları aracılığıyla verebileceği,</w:t>
      </w:r>
    </w:p>
    <w:p w14:paraId="7E463798" w14:textId="77777777" w:rsidR="00041808" w:rsidRPr="0047738E" w:rsidRDefault="00000000" w:rsidP="00DB64EC">
      <w:pPr>
        <w:pStyle w:val="ListParagraph"/>
        <w:numPr>
          <w:ilvl w:val="0"/>
          <w:numId w:val="7"/>
        </w:numPr>
        <w:rPr>
          <w:color w:val="1E1544" w:themeColor="text1"/>
        </w:rPr>
      </w:pPr>
      <w:r>
        <w:rPr>
          <w:color w:val="1E1544" w:themeColor="text1"/>
          <w:lang w:val="tr"/>
        </w:rPr>
        <w:t>Minister for Aged Care'in [Yaşlı Bakımı Bakanı] kural koyma yetkisi.</w:t>
      </w:r>
    </w:p>
    <w:p w14:paraId="66CFAEA3" w14:textId="77777777" w:rsidR="00041808" w:rsidRPr="0047738E" w:rsidRDefault="00000000" w:rsidP="00041808">
      <w:pPr>
        <w:rPr>
          <w:color w:val="1E1544" w:themeColor="text1"/>
        </w:rPr>
      </w:pPr>
      <w:r w:rsidRPr="0047738E">
        <w:rPr>
          <w:color w:val="1E1544" w:themeColor="text1"/>
          <w:lang w:val="tr"/>
        </w:rPr>
        <w:t xml:space="preserve">Bu bölüm ayrıca, bireylerin Commissioner, Complaints Commissioner, System Governor ve Independent Health and Aged Care Pricing Authority [Bağımsız Sağlık ve Yaşlı Bakımı </w:t>
      </w:r>
      <w:r w:rsidRPr="0047738E">
        <w:rPr>
          <w:color w:val="1E1544" w:themeColor="text1"/>
          <w:lang w:val="tr"/>
        </w:rPr>
        <w:lastRenderedPageBreak/>
        <w:t>Fiyatlandırma Kurumu] tarafından alınan belirli kararların gözden geçirilmesini talep etmelerine olanak tanımaktadır.</w:t>
      </w:r>
    </w:p>
    <w:p w14:paraId="486B9D1F" w14:textId="77777777" w:rsidR="00041808" w:rsidRDefault="00000000" w:rsidP="00041808">
      <w:pPr>
        <w:rPr>
          <w:color w:val="1E1544" w:themeColor="text1"/>
        </w:rPr>
      </w:pPr>
      <w:r w:rsidRPr="0047738E">
        <w:rPr>
          <w:color w:val="1E1544" w:themeColor="text1"/>
          <w:lang w:val="tr"/>
        </w:rPr>
        <w:t>Ayrıca, System Governor'ın çalışmaları hakkında rapor vereceğini ve her yıl iade edilebilir konaklama depozitolarını gözden geçireceğini açıklamaktadır.</w:t>
      </w:r>
    </w:p>
    <w:p w14:paraId="63779C68" w14:textId="77777777" w:rsidR="001D508F" w:rsidRPr="0047738E" w:rsidRDefault="00000000" w:rsidP="00672B43">
      <w:pPr>
        <w:pStyle w:val="Heading2"/>
      </w:pPr>
      <w:r>
        <w:rPr>
          <w:lang w:val="tr"/>
        </w:rPr>
        <w:t>Yeni Yasaya Destek ve Bir Sonraki Aşamalar</w:t>
      </w:r>
    </w:p>
    <w:bookmarkEnd w:id="1"/>
    <w:p w14:paraId="741B562B" w14:textId="77777777" w:rsidR="00C73DFB" w:rsidRDefault="00000000" w:rsidP="00672B43">
      <w:pPr>
        <w:pStyle w:val="Heading3"/>
        <w:rPr>
          <w:lang w:val="tr"/>
        </w:rPr>
      </w:pPr>
      <w:proofErr w:type="spellStart"/>
      <w:r w:rsidRPr="00672B43">
        <w:rPr>
          <w:lang w:val="tr"/>
        </w:rPr>
        <w:t>Aged</w:t>
      </w:r>
      <w:proofErr w:type="spellEnd"/>
      <w:r w:rsidRPr="00672B43">
        <w:rPr>
          <w:lang w:val="tr"/>
        </w:rPr>
        <w:t xml:space="preserve"> </w:t>
      </w:r>
      <w:proofErr w:type="spellStart"/>
      <w:r w:rsidRPr="00672B43">
        <w:rPr>
          <w:lang w:val="tr"/>
        </w:rPr>
        <w:t>Care</w:t>
      </w:r>
      <w:proofErr w:type="spellEnd"/>
      <w:r w:rsidRPr="00672B43">
        <w:rPr>
          <w:lang w:val="tr"/>
        </w:rPr>
        <w:t xml:space="preserve"> (</w:t>
      </w:r>
      <w:proofErr w:type="spellStart"/>
      <w:r w:rsidRPr="00672B43">
        <w:rPr>
          <w:lang w:val="tr"/>
        </w:rPr>
        <w:t>Consequential</w:t>
      </w:r>
      <w:proofErr w:type="spellEnd"/>
      <w:r w:rsidRPr="00672B43">
        <w:rPr>
          <w:lang w:val="tr"/>
        </w:rPr>
        <w:t xml:space="preserve"> </w:t>
      </w:r>
      <w:proofErr w:type="spellStart"/>
      <w:r w:rsidRPr="00672B43">
        <w:rPr>
          <w:lang w:val="tr"/>
        </w:rPr>
        <w:t>and</w:t>
      </w:r>
      <w:proofErr w:type="spellEnd"/>
      <w:r w:rsidRPr="00672B43">
        <w:rPr>
          <w:lang w:val="tr"/>
        </w:rPr>
        <w:t xml:space="preserve"> </w:t>
      </w:r>
      <w:proofErr w:type="spellStart"/>
      <w:r w:rsidRPr="00672B43">
        <w:rPr>
          <w:lang w:val="tr"/>
        </w:rPr>
        <w:t>Transitional</w:t>
      </w:r>
      <w:proofErr w:type="spellEnd"/>
      <w:r w:rsidRPr="00672B43">
        <w:rPr>
          <w:lang w:val="tr"/>
        </w:rPr>
        <w:t xml:space="preserve"> </w:t>
      </w:r>
      <w:proofErr w:type="spellStart"/>
      <w:r w:rsidRPr="00672B43">
        <w:rPr>
          <w:lang w:val="tr"/>
        </w:rPr>
        <w:t>Provisions</w:t>
      </w:r>
      <w:proofErr w:type="spellEnd"/>
      <w:r w:rsidRPr="00672B43">
        <w:rPr>
          <w:lang w:val="tr"/>
        </w:rPr>
        <w:t xml:space="preserve">) </w:t>
      </w:r>
      <w:proofErr w:type="spellStart"/>
      <w:r w:rsidRPr="00672B43">
        <w:rPr>
          <w:lang w:val="tr"/>
        </w:rPr>
        <w:t>Act</w:t>
      </w:r>
      <w:proofErr w:type="spellEnd"/>
      <w:r w:rsidRPr="00672B43">
        <w:rPr>
          <w:lang w:val="tr"/>
        </w:rPr>
        <w:t xml:space="preserve"> 2024</w:t>
      </w:r>
    </w:p>
    <w:p w14:paraId="7EB81C11" w14:textId="6ED4C876" w:rsidR="00CF5B48" w:rsidRDefault="00000000" w:rsidP="00672B43">
      <w:pPr>
        <w:pStyle w:val="Heading3"/>
      </w:pPr>
      <w:r w:rsidRPr="00672B43">
        <w:rPr>
          <w:lang w:val="tr"/>
        </w:rPr>
        <w:t xml:space="preserve"> [2024 Yaşlı Bakımı (Tamamlayıcı ve Geçici Hükümler) Yasası]</w:t>
      </w:r>
    </w:p>
    <w:p w14:paraId="7819B3A8" w14:textId="77777777" w:rsidR="00CF5B48" w:rsidRPr="002F5F60" w:rsidRDefault="00000000" w:rsidP="00E82EDB">
      <w:pPr>
        <w:rPr>
          <w:rFonts w:cs="Arial"/>
          <w:color w:val="1E1544" w:themeColor="text1"/>
        </w:rPr>
      </w:pPr>
      <w:r w:rsidRPr="00672B43">
        <w:rPr>
          <w:rFonts w:cs="Arial"/>
          <w:i/>
          <w:iCs/>
          <w:color w:val="1E1544" w:themeColor="text1"/>
          <w:lang w:val="tr"/>
        </w:rPr>
        <w:t>2024 Yaşlı Bakımı (Tamamlayıcı ve Geçici Hükümler) Yasası</w:t>
      </w:r>
      <w:r w:rsidRPr="00672B43">
        <w:rPr>
          <w:rFonts w:cs="Arial"/>
          <w:color w:val="1E1544" w:themeColor="text1"/>
          <w:lang w:val="tr"/>
        </w:rPr>
        <w:t xml:space="preserve"> 10 Aralık tarihinde yürürlüğe girmiştir. Yeni Yaşlı Bakımı Yasası'nın başlamasını mümkün kılan ve geçiş sürecine destek </w:t>
      </w:r>
      <w:r w:rsidRPr="002F5F60">
        <w:rPr>
          <w:rFonts w:cs="Arial"/>
          <w:color w:val="1E1544" w:themeColor="text1"/>
          <w:lang w:val="tr"/>
        </w:rPr>
        <w:t xml:space="preserve">sağlayan bir yasadır.  </w:t>
      </w:r>
    </w:p>
    <w:p w14:paraId="0D0E1B10" w14:textId="77777777" w:rsidR="00CF5B48" w:rsidRPr="002F5F60" w:rsidRDefault="00000000" w:rsidP="00AF07DC">
      <w:pPr>
        <w:keepNext/>
        <w:spacing w:line="240" w:lineRule="auto"/>
        <w:rPr>
          <w:rFonts w:eastAsia="Times New Roman" w:cs="Arial"/>
          <w:color w:val="1E1544" w:themeColor="text1"/>
        </w:rPr>
      </w:pPr>
      <w:r w:rsidRPr="002F5F60">
        <w:rPr>
          <w:rFonts w:cs="Arial"/>
          <w:color w:val="1E1544" w:themeColor="text1"/>
          <w:lang w:val="tr"/>
        </w:rPr>
        <w:t>Yasanın 4 ana amacı:</w:t>
      </w:r>
    </w:p>
    <w:p w14:paraId="7130DEFF" w14:textId="77777777" w:rsidR="00CF5B48" w:rsidRPr="002F5F60" w:rsidRDefault="00000000" w:rsidP="00E82EDB">
      <w:pPr>
        <w:pStyle w:val="ListParagraph"/>
        <w:numPr>
          <w:ilvl w:val="0"/>
          <w:numId w:val="23"/>
        </w:numPr>
        <w:rPr>
          <w:color w:val="1E1544" w:themeColor="text1"/>
        </w:rPr>
      </w:pPr>
      <w:r w:rsidRPr="002F5F60">
        <w:rPr>
          <w:i/>
          <w:iCs/>
          <w:color w:val="1E1544" w:themeColor="text1"/>
          <w:lang w:val="tr"/>
        </w:rPr>
        <w:t xml:space="preserve">Aged Care Act 1997 </w:t>
      </w:r>
      <w:r w:rsidRPr="002F5F60">
        <w:rPr>
          <w:color w:val="1E1544" w:themeColor="text1"/>
          <w:lang w:val="tr"/>
        </w:rPr>
        <w:t xml:space="preserve">[1997 Yaşlı Bakımı Yasası], </w:t>
      </w:r>
      <w:r w:rsidRPr="002F5F60">
        <w:rPr>
          <w:i/>
          <w:iCs/>
          <w:color w:val="1E1544" w:themeColor="text1"/>
          <w:lang w:val="tr"/>
        </w:rPr>
        <w:t>Aged Care Quality and Safety Commission Act 2018</w:t>
      </w:r>
      <w:r w:rsidRPr="002F5F60">
        <w:rPr>
          <w:color w:val="1E1544" w:themeColor="text1"/>
          <w:lang w:val="tr"/>
        </w:rPr>
        <w:t xml:space="preserve">[2018 Yaşlı Bakımı Kalite ve Güvenlik Komisyonu Yasasıile] </w:t>
      </w:r>
      <w:r w:rsidRPr="002F5F60">
        <w:rPr>
          <w:i/>
          <w:iCs/>
          <w:color w:val="1E1544" w:themeColor="text1"/>
          <w:lang w:val="tr"/>
        </w:rPr>
        <w:t>Aged Care (Transitional Provisions) Act 1997</w:t>
      </w:r>
      <w:r w:rsidRPr="002F5F60">
        <w:rPr>
          <w:color w:val="1E1544" w:themeColor="text1"/>
          <w:lang w:val="tr"/>
        </w:rPr>
        <w:t xml:space="preserve"> [1997 Yaşlı Bakımı (Geçici Hükümler) Yasası]dahil olmak üzere şu anda mevcut yasaları kaldırarak yeni Yaşlı Bakımı Yasası'nı yaşlı bakım sisteminin temel yasası haline getirmek. </w:t>
      </w:r>
    </w:p>
    <w:p w14:paraId="7AE7C096" w14:textId="77777777" w:rsidR="00CF5B48" w:rsidRPr="002F5F60" w:rsidRDefault="00000000" w:rsidP="00E82EDB">
      <w:pPr>
        <w:pStyle w:val="ListParagraph"/>
        <w:numPr>
          <w:ilvl w:val="0"/>
          <w:numId w:val="23"/>
        </w:numPr>
        <w:rPr>
          <w:color w:val="1E1544" w:themeColor="text1"/>
        </w:rPr>
      </w:pPr>
      <w:r w:rsidRPr="002F5F60">
        <w:rPr>
          <w:color w:val="1E1544" w:themeColor="text1"/>
          <w:lang w:val="tr"/>
        </w:rPr>
        <w:t xml:space="preserve">Yaşlı bakımıyla ilgili bilgileri, eski yasalara değil, </w:t>
      </w:r>
      <w:r w:rsidRPr="002F5F60">
        <w:rPr>
          <w:i/>
          <w:iCs/>
          <w:color w:val="1E1544" w:themeColor="text1"/>
          <w:lang w:val="tr"/>
        </w:rPr>
        <w:t>2024 tarihli Yaşlı Bakımı Yasası</w:t>
      </w:r>
      <w:r w:rsidRPr="002F5F60">
        <w:rPr>
          <w:color w:val="1E1544" w:themeColor="text1"/>
          <w:lang w:val="tr"/>
        </w:rPr>
        <w:t>’na atıfta bulunacak şekilde güncellemek.</w:t>
      </w:r>
    </w:p>
    <w:p w14:paraId="27D44689" w14:textId="77777777" w:rsidR="00CF5B48" w:rsidRPr="002F5F60" w:rsidRDefault="00000000" w:rsidP="00E82EDB">
      <w:pPr>
        <w:pStyle w:val="ListParagraph"/>
        <w:numPr>
          <w:ilvl w:val="0"/>
          <w:numId w:val="23"/>
        </w:numPr>
        <w:rPr>
          <w:color w:val="1E1544" w:themeColor="text1"/>
        </w:rPr>
      </w:pPr>
      <w:r w:rsidRPr="002F5F60">
        <w:rPr>
          <w:color w:val="1E1544" w:themeColor="text1"/>
          <w:lang w:val="tr"/>
        </w:rPr>
        <w:t>Mevcut yasaların yerine 1 Kasım 2025 tarihinden itibaren yeni Yasanın nasıl getirileceğini açıklamak.</w:t>
      </w:r>
    </w:p>
    <w:p w14:paraId="15A2BBFB" w14:textId="77777777" w:rsidR="00CF5B48" w:rsidRPr="002F5F60" w:rsidRDefault="00000000" w:rsidP="00E82EDB">
      <w:pPr>
        <w:pStyle w:val="ListParagraph"/>
        <w:numPr>
          <w:ilvl w:val="0"/>
          <w:numId w:val="23"/>
        </w:numPr>
        <w:rPr>
          <w:color w:val="1E1544" w:themeColor="text1"/>
        </w:rPr>
      </w:pPr>
      <w:r w:rsidRPr="002F5F60">
        <w:rPr>
          <w:color w:val="1E1544" w:themeColor="text1"/>
          <w:lang w:val="tr"/>
        </w:rPr>
        <w:t xml:space="preserve">Royal Commission'un 77 ve 88 numaralı tavsiyeleri doğrultusunda Bilgi Edinme Özgürlüğü Yasaları, </w:t>
      </w:r>
      <w:r w:rsidR="00E82EDB" w:rsidRPr="002F5F60">
        <w:rPr>
          <w:i/>
          <w:iCs/>
          <w:color w:val="1E1544" w:themeColor="text1"/>
          <w:lang w:val="tr"/>
        </w:rPr>
        <w:t>2013 Ulusal Engellilik Sigortası Yasası</w:t>
      </w:r>
      <w:r w:rsidRPr="002F5F60">
        <w:rPr>
          <w:color w:val="1E1544" w:themeColor="text1"/>
          <w:lang w:val="tr"/>
        </w:rPr>
        <w:t xml:space="preserve"> ve </w:t>
      </w:r>
      <w:r w:rsidRPr="002F5F60">
        <w:rPr>
          <w:i/>
          <w:iCs/>
          <w:color w:val="1E1544" w:themeColor="text1"/>
          <w:lang w:val="tr"/>
        </w:rPr>
        <w:t>1958 tarihli Suçlar Yasası</w:t>
      </w:r>
      <w:r w:rsidRPr="002F5F60">
        <w:rPr>
          <w:color w:val="1E1544" w:themeColor="text1"/>
          <w:lang w:val="tr"/>
        </w:rPr>
        <w:t>'nda değişiklikler yapmak.</w:t>
      </w:r>
    </w:p>
    <w:p w14:paraId="1F12473B" w14:textId="77777777" w:rsidR="00CF5B48" w:rsidRPr="00E82EDB" w:rsidRDefault="00000000" w:rsidP="00E82EDB">
      <w:pPr>
        <w:rPr>
          <w:color w:val="1E1544" w:themeColor="text1"/>
        </w:rPr>
      </w:pPr>
      <w:r>
        <w:rPr>
          <w:color w:val="1E1544" w:themeColor="text1"/>
          <w:lang w:val="tr"/>
        </w:rPr>
        <w:t xml:space="preserve">Yeni yasaya geçerken yaşlıların güvenli ve kaliteli bakım almaya devam edebilmeleri sağlanacaktır. Bununla birlikte, onaylı hizmet sağlayıcıların yeni sistemde ruhsatlı hizmet sağlayıcı olarak devam etmeleri sağlanmaktadır. </w:t>
      </w:r>
    </w:p>
    <w:p w14:paraId="1B435B02" w14:textId="77777777" w:rsidR="00D7346A" w:rsidRDefault="00000000" w:rsidP="00672B43">
      <w:pPr>
        <w:pStyle w:val="Heading3"/>
      </w:pPr>
      <w:r>
        <w:rPr>
          <w:lang w:val="tr"/>
        </w:rPr>
        <w:t xml:space="preserve">Kurallar hakkında geri bildirim almak </w:t>
      </w:r>
    </w:p>
    <w:p w14:paraId="02071487" w14:textId="77777777" w:rsidR="00E44C2B" w:rsidRPr="006C593D" w:rsidRDefault="00000000" w:rsidP="00512678">
      <w:pPr>
        <w:rPr>
          <w:color w:val="1E1544" w:themeColor="text1"/>
        </w:rPr>
      </w:pPr>
      <w:r>
        <w:rPr>
          <w:color w:val="1E1544" w:themeColor="text1"/>
          <w:lang w:val="tr"/>
        </w:rPr>
        <w:t>Yeni Yasa bir dizi kurallar ile desteklenecektir. Bu kurallar, yasanın nasıl işleyeceğini ayrıntılı olarak açıklayacaktır. Bu kuralları gerekli durumlarda gözden geçirip değiştirebileceğiz. Örneğin, herhangi bir sorun ortaya çıktığında ya da uygulamada aksaklık olduğunda bu kurallar güncellenebilir.</w:t>
      </w:r>
    </w:p>
    <w:p w14:paraId="64AB2661" w14:textId="77777777" w:rsidR="00E44C2B" w:rsidRDefault="00000000" w:rsidP="00E44C2B">
      <w:pPr>
        <w:rPr>
          <w:color w:val="1E1544" w:themeColor="text1"/>
        </w:rPr>
      </w:pPr>
      <w:r w:rsidRPr="006C593D">
        <w:rPr>
          <w:color w:val="1E1544" w:themeColor="text1"/>
          <w:lang w:val="tr"/>
        </w:rPr>
        <w:t>Kuralların büyük bir kısmı halihazırda mevcuttur ve doğrudan yeni Yasa'ya dahil edilecektir. Ancak, bazı yeni Kurallar da uygulamaya konulacaktır. Örneğin, Support at Home için finansmanın nasıl işleyeceğini açıklayan Kurallar.</w:t>
      </w:r>
    </w:p>
    <w:p w14:paraId="14EC3EF2" w14:textId="77777777" w:rsidR="00E44C2B" w:rsidRPr="004A7266" w:rsidRDefault="00000000" w:rsidP="00E44C2B">
      <w:pPr>
        <w:rPr>
          <w:color w:val="1E1544" w:themeColor="text1"/>
        </w:rPr>
      </w:pPr>
      <w:r>
        <w:rPr>
          <w:color w:val="1E1544" w:themeColor="text1"/>
          <w:lang w:val="tr"/>
        </w:rPr>
        <w:t>Aşağıdaki konularda bize yardımcı olacak geri bildirimlerinizi istiyoruz:</w:t>
      </w:r>
    </w:p>
    <w:p w14:paraId="46377D04" w14:textId="77777777" w:rsidR="00E44C2B" w:rsidRPr="004A7266" w:rsidRDefault="00000000" w:rsidP="00E44C2B">
      <w:pPr>
        <w:pStyle w:val="ListParagraph"/>
        <w:numPr>
          <w:ilvl w:val="0"/>
          <w:numId w:val="23"/>
        </w:numPr>
        <w:rPr>
          <w:color w:val="1E1544" w:themeColor="text1"/>
        </w:rPr>
      </w:pPr>
      <w:r>
        <w:rPr>
          <w:color w:val="1E1544" w:themeColor="text1"/>
          <w:lang w:val="tr"/>
        </w:rPr>
        <w:t>Topluluktan gelen görüşlere dayanarak Kuralları iyileştirmek, </w:t>
      </w:r>
    </w:p>
    <w:p w14:paraId="59C3D7A5" w14:textId="77777777" w:rsidR="00E44C2B" w:rsidRPr="004A7266" w:rsidRDefault="00000000" w:rsidP="00E44C2B">
      <w:pPr>
        <w:pStyle w:val="ListParagraph"/>
        <w:numPr>
          <w:ilvl w:val="0"/>
          <w:numId w:val="23"/>
        </w:numPr>
        <w:rPr>
          <w:color w:val="1E1544" w:themeColor="text1"/>
        </w:rPr>
      </w:pPr>
      <w:r>
        <w:rPr>
          <w:color w:val="1E1544" w:themeColor="text1"/>
          <w:lang w:val="tr"/>
        </w:rPr>
        <w:lastRenderedPageBreak/>
        <w:t>Kuralların, önceki istişarelerde aldığımız geri bildirimleri yansıttığından emin olmak,</w:t>
      </w:r>
    </w:p>
    <w:p w14:paraId="4934C2F0" w14:textId="77777777" w:rsidR="00AC46F0" w:rsidRPr="00672B43" w:rsidRDefault="00000000" w:rsidP="00672B43">
      <w:pPr>
        <w:pStyle w:val="ListParagraph"/>
        <w:numPr>
          <w:ilvl w:val="0"/>
          <w:numId w:val="23"/>
        </w:numPr>
        <w:rPr>
          <w:color w:val="1E1544" w:themeColor="text1"/>
        </w:rPr>
      </w:pPr>
      <w:r>
        <w:rPr>
          <w:color w:val="1E1544" w:themeColor="text1"/>
          <w:lang w:val="tr"/>
        </w:rPr>
        <w:t>Hizmet sağlayıcıların yeni yasaya hazırlanabilmesi için nelere ihtiyaç duyduklarını öğrenmek.</w:t>
      </w:r>
    </w:p>
    <w:p w14:paraId="08273D8B" w14:textId="77777777" w:rsidR="002850BC" w:rsidRPr="00672B43" w:rsidRDefault="00000000" w:rsidP="00672B43">
      <w:pPr>
        <w:rPr>
          <w:color w:val="1E1544" w:themeColor="text1"/>
        </w:rPr>
      </w:pPr>
      <w:r>
        <w:rPr>
          <w:color w:val="1E1544" w:themeColor="text1"/>
          <w:lang w:val="tr"/>
        </w:rPr>
        <w:t>Bu istişare, aynı zamanda herkesin kuralların yaşlıları ve onların bakımını nasıl etkileyeceğini anlamasına yardımcı olmanın bir yoludur.</w:t>
      </w:r>
    </w:p>
    <w:p w14:paraId="6470B47E" w14:textId="77777777" w:rsidR="00E44C2B" w:rsidRDefault="00000000" w:rsidP="00E44C2B">
      <w:pPr>
        <w:spacing w:after="0"/>
        <w:rPr>
          <w:color w:val="1E1544" w:themeColor="text1"/>
        </w:rPr>
      </w:pPr>
      <w:r>
        <w:rPr>
          <w:color w:val="1E1544" w:themeColor="text1"/>
          <w:lang w:val="tr"/>
        </w:rPr>
        <w:t xml:space="preserve">Kurallara ilişkin istişare süreci hakkında daha fazla bilgiye </w:t>
      </w:r>
    </w:p>
    <w:p w14:paraId="52C92C0D" w14:textId="77777777" w:rsidR="007479BC" w:rsidRDefault="007479BC" w:rsidP="00E44C2B">
      <w:pPr>
        <w:spacing w:before="0"/>
        <w:rPr>
          <w:color w:val="1E1544" w:themeColor="text1"/>
        </w:rPr>
      </w:pPr>
      <w:hyperlink r:id="rId12" w:history="1">
        <w:r w:rsidRPr="00E24489">
          <w:rPr>
            <w:rStyle w:val="Hyperlink"/>
            <w:lang w:val="tr"/>
          </w:rPr>
          <w:t>www.health.gov.au/our-work/aged-care-act/consultation</w:t>
        </w:r>
      </w:hyperlink>
      <w:r>
        <w:rPr>
          <w:color w:val="1E1544" w:themeColor="text1"/>
          <w:lang w:val="tr"/>
        </w:rPr>
        <w:t xml:space="preserve"> internet adresinden ulaşabilirsiniz.</w:t>
      </w:r>
    </w:p>
    <w:p w14:paraId="0AABC63E" w14:textId="77777777" w:rsidR="007479BC" w:rsidRDefault="00000000" w:rsidP="00672B43">
      <w:pPr>
        <w:pStyle w:val="Heading3"/>
      </w:pPr>
      <w:r>
        <w:rPr>
          <w:lang w:val="tr"/>
        </w:rPr>
        <w:t>Bireylerin yeni Yasa'ya ilişkin gerekli hazırlıkları yapmalarına yardımcı olmak</w:t>
      </w:r>
    </w:p>
    <w:p w14:paraId="7AE0F1FD" w14:textId="77777777" w:rsidR="00E44C2B" w:rsidRPr="006C593D" w:rsidRDefault="00000000" w:rsidP="00E44C2B">
      <w:pPr>
        <w:rPr>
          <w:color w:val="1E1544" w:themeColor="text1"/>
        </w:rPr>
      </w:pPr>
      <w:r w:rsidRPr="6AB69127">
        <w:rPr>
          <w:color w:val="1E1544" w:themeColor="text1"/>
          <w:lang w:val="tr"/>
        </w:rPr>
        <w:t>Yaşlıların, ailelerinin, bakıcılarının ve yaşlı bakımı sektörünün yeni Yasaya ilişkin gerekli hazırlıkları yapmalarına yardımcı olacağız.</w:t>
      </w:r>
    </w:p>
    <w:p w14:paraId="22B08354" w14:textId="77777777" w:rsidR="00E44C2B" w:rsidRPr="006C593D" w:rsidRDefault="00000000" w:rsidP="00E44C2B">
      <w:pPr>
        <w:rPr>
          <w:color w:val="1E1544" w:themeColor="text1"/>
        </w:rPr>
      </w:pPr>
      <w:r>
        <w:rPr>
          <w:color w:val="1E1544" w:themeColor="text1"/>
          <w:lang w:val="tr"/>
        </w:rPr>
        <w:t>Değişikliklerden etkilenen kişilerin şunları anlamalarına yardımcı olacağız: </w:t>
      </w:r>
    </w:p>
    <w:p w14:paraId="68AAF020" w14:textId="77777777" w:rsidR="00E44C2B" w:rsidRPr="006C593D" w:rsidRDefault="00000000" w:rsidP="00E44C2B">
      <w:pPr>
        <w:pStyle w:val="ListParagraph"/>
        <w:numPr>
          <w:ilvl w:val="0"/>
          <w:numId w:val="23"/>
        </w:numPr>
        <w:rPr>
          <w:color w:val="1E1544" w:themeColor="text1"/>
        </w:rPr>
      </w:pPr>
      <w:r w:rsidRPr="006C593D">
        <w:rPr>
          <w:color w:val="1E1544" w:themeColor="text1"/>
          <w:lang w:val="tr"/>
        </w:rPr>
        <w:t>Bu değişikliklerin onlar için ne anlama geldiğini, nelerin değiştiğini ve nelerin aynı kaldığı, </w:t>
      </w:r>
    </w:p>
    <w:p w14:paraId="00CAE7D3" w14:textId="77777777" w:rsidR="00E44C2B" w:rsidRPr="006C593D" w:rsidRDefault="00000000" w:rsidP="00E44C2B">
      <w:pPr>
        <w:pStyle w:val="ListParagraph"/>
        <w:numPr>
          <w:ilvl w:val="0"/>
          <w:numId w:val="23"/>
        </w:numPr>
        <w:rPr>
          <w:color w:val="1E1544" w:themeColor="text1"/>
        </w:rPr>
      </w:pPr>
      <w:r w:rsidRPr="006C593D">
        <w:rPr>
          <w:color w:val="1E1544" w:themeColor="text1"/>
          <w:lang w:val="tr"/>
        </w:rPr>
        <w:t>Hazırlık yapmak için neler yapmaları gerektiğini ve bu değişiklikleri ne zaman hayata geçirecekleri, </w:t>
      </w:r>
    </w:p>
    <w:p w14:paraId="032C4839" w14:textId="77777777" w:rsidR="00E44C2B" w:rsidRPr="00E44C2B" w:rsidRDefault="00000000" w:rsidP="00E44C2B">
      <w:pPr>
        <w:pStyle w:val="ListParagraph"/>
        <w:numPr>
          <w:ilvl w:val="0"/>
          <w:numId w:val="23"/>
        </w:numPr>
        <w:rPr>
          <w:color w:val="1E1544" w:themeColor="text1"/>
        </w:rPr>
      </w:pPr>
      <w:r w:rsidRPr="6F830E35">
        <w:rPr>
          <w:color w:val="1E1544" w:themeColor="text1"/>
          <w:lang w:val="tr"/>
        </w:rPr>
        <w:t>Hangi bilgi ve kılavuzları sağlayacağımızı, bunlara ne zaman ve nasıl erişebilecekleri.</w:t>
      </w:r>
    </w:p>
    <w:p w14:paraId="54DB5985" w14:textId="77777777" w:rsidR="00E44C2B" w:rsidRPr="006C593D" w:rsidRDefault="00000000" w:rsidP="00E44C2B">
      <w:pPr>
        <w:rPr>
          <w:color w:val="1E1544" w:themeColor="text1"/>
        </w:rPr>
      </w:pPr>
      <w:r w:rsidRPr="2A5E2F64">
        <w:rPr>
          <w:color w:val="1E1544" w:themeColor="text1"/>
          <w:lang w:val="tr"/>
        </w:rPr>
        <w:t>Yaşlı bakımı sektörünün yeni Yasa'ya uyum sağlamasına yardımcı olmak amacıyla Aged Care Transition Taskforce'unu [Yaşlı Bakımı Geçiş Çalışma Grubu] oluşturduk. Taskforce, sorunları bulmak ve çözmek için sektörle birlikte çalışacak ve Hükümet'e tavsiyelerde bulunacaktır.</w:t>
      </w:r>
    </w:p>
    <w:p w14:paraId="7E062C19" w14:textId="77777777" w:rsidR="00E44C2B" w:rsidRDefault="00000000" w:rsidP="00E44C2B">
      <w:pPr>
        <w:rPr>
          <w:color w:val="1E1544" w:themeColor="text1"/>
        </w:rPr>
      </w:pPr>
      <w:r w:rsidRPr="2A5E2F64">
        <w:rPr>
          <w:color w:val="1E1544" w:themeColor="text1"/>
          <w:lang w:val="tr"/>
        </w:rPr>
        <w:t>Taskforce'da yer alan kişiler, yaşlı bakımı alanında çeşitli deneyimlere sahip uzmanlardan oluşmaktadır. Bu kişiler arasında yasal düzenleme, hizmet sunumu, eğitim ve öğretim, veri ve dijital teknolojiler, yaşlılar, İlk Uluslar, yaşlı bakımı iş gücü, klinik bakım ve temel bakım alanlarında deneyim sahibi olanlar bulunmaktadır.</w:t>
      </w:r>
    </w:p>
    <w:p w14:paraId="4DD6B870" w14:textId="77777777" w:rsidR="00E44C2B" w:rsidRPr="006C593D" w:rsidRDefault="00000000" w:rsidP="00E44C2B">
      <w:pPr>
        <w:rPr>
          <w:color w:val="1E1544" w:themeColor="text1"/>
        </w:rPr>
      </w:pPr>
      <w:r w:rsidRPr="37D46798">
        <w:rPr>
          <w:color w:val="1E1544" w:themeColor="text1"/>
          <w:lang w:val="tr"/>
        </w:rPr>
        <w:t>Ayrıca Taskforce, yapılan değişikliklerin düzgün bir şekilde uygulanmasını sağlamak için bu değişiklikleri denetleyecek ve yönlendirecektir.</w:t>
      </w:r>
    </w:p>
    <w:p w14:paraId="416E762E" w14:textId="77777777" w:rsidR="000660E3" w:rsidRPr="00E82EDB" w:rsidRDefault="00000000" w:rsidP="00E82EDB">
      <w:pPr>
        <w:rPr>
          <w:color w:val="1E1544" w:themeColor="text1"/>
        </w:rPr>
      </w:pPr>
      <w:r>
        <w:rPr>
          <w:color w:val="1E1544" w:themeColor="text1"/>
          <w:lang w:val="tr"/>
        </w:rPr>
        <w:t xml:space="preserve">Aged Care Transition Taskforce [Yaşlı Bakımı Geçiş Çalışma Grubu] hakkında daha fazla bilgiye </w:t>
      </w:r>
      <w:hyperlink r:id="rId13" w:history="1">
        <w:r w:rsidR="00E44C2B" w:rsidRPr="00E24489">
          <w:rPr>
            <w:rStyle w:val="Hyperlink"/>
            <w:lang w:val="tr"/>
          </w:rPr>
          <w:t>https://www.health.gov.au/committees-and-groups/aged-care-transition-taskforce</w:t>
        </w:r>
      </w:hyperlink>
      <w:r>
        <w:rPr>
          <w:color w:val="1E1544" w:themeColor="text1"/>
          <w:lang w:val="tr"/>
        </w:rPr>
        <w:t xml:space="preserve"> internet adresinden ulaşabilirsiniz. </w:t>
      </w:r>
    </w:p>
    <w:p w14:paraId="45B8A637" w14:textId="77777777" w:rsidR="000660E3" w:rsidRPr="000660E3" w:rsidRDefault="000660E3" w:rsidP="000660E3"/>
    <w:sectPr w:rsidR="000660E3" w:rsidRPr="000660E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3491F" w14:textId="77777777" w:rsidR="00DF15BA" w:rsidRDefault="00DF15BA" w:rsidP="0076491B">
      <w:pPr>
        <w:spacing w:before="0" w:after="0" w:line="240" w:lineRule="auto"/>
      </w:pPr>
      <w:r>
        <w:separator/>
      </w:r>
    </w:p>
  </w:endnote>
  <w:endnote w:type="continuationSeparator" w:id="0">
    <w:p w14:paraId="66FEB924" w14:textId="77777777" w:rsidR="00DF15BA" w:rsidRDefault="00DF15BA" w:rsidP="0076491B">
      <w:pPr>
        <w:spacing w:before="0" w:after="0" w:line="240" w:lineRule="auto"/>
      </w:pPr>
      <w:r>
        <w:continuationSeparator/>
      </w:r>
    </w:p>
  </w:endnote>
  <w:endnote w:type="continuationNotice" w:id="1">
    <w:p w14:paraId="19EC2C4C" w14:textId="77777777" w:rsidR="00DF15BA" w:rsidRDefault="00DF15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3DC5464E" w14:textId="0BD8D010" w:rsidR="008A3DCF" w:rsidRPr="008A3DCF" w:rsidRDefault="00000000" w:rsidP="008A3DCF">
        <w:pPr>
          <w:pStyle w:val="Footer"/>
          <w:rPr>
            <w:color w:val="1E1544" w:themeColor="text1"/>
          </w:rPr>
        </w:pPr>
        <w:proofErr w:type="spellStart"/>
        <w:r w:rsidRPr="008A3DCF">
          <w:rPr>
            <w:color w:val="1E1544" w:themeColor="text1"/>
            <w:lang w:val="tr"/>
          </w:rPr>
          <w:t>Turkish</w:t>
        </w:r>
        <w:proofErr w:type="spellEnd"/>
        <w:r w:rsidRPr="008A3DCF">
          <w:rPr>
            <w:color w:val="1E1544" w:themeColor="text1"/>
            <w:lang w:val="tr"/>
          </w:rPr>
          <w:t xml:space="preserve"> </w:t>
        </w:r>
        <w:r w:rsidR="004C20BE" w:rsidRPr="004C20BE">
          <w:rPr>
            <w:color w:val="1E1544" w:themeColor="text1"/>
            <w:lang w:val="tr"/>
          </w:rPr>
          <w:t>–</w:t>
        </w:r>
        <w:r w:rsidRPr="008A3DCF">
          <w:rPr>
            <w:color w:val="1E1544" w:themeColor="text1"/>
            <w:lang w:val="tr"/>
          </w:rPr>
          <w:t xml:space="preserve"> Türkçe </w:t>
        </w:r>
      </w:p>
      <w:p w14:paraId="5426E4B1" w14:textId="77777777" w:rsidR="00F9618C" w:rsidRPr="000D7D18" w:rsidRDefault="00000000" w:rsidP="005C1AC3">
        <w:pPr>
          <w:pStyle w:val="Footer"/>
          <w:jc w:val="both"/>
          <w:rPr>
            <w:color w:val="1E1544" w:themeColor="text1"/>
          </w:rPr>
        </w:pPr>
        <w:r w:rsidRPr="000D7D18">
          <w:rPr>
            <w:color w:val="1E1544" w:themeColor="text1"/>
            <w:lang w:val="tr"/>
          </w:rPr>
          <w:t>2024 Yaşlı Bakımı Yasası hakkında Bilgilendirme Belgesi</w:t>
        </w:r>
        <w:r w:rsidRPr="000D7D18">
          <w:rPr>
            <w:color w:val="1E1544" w:themeColor="text1"/>
            <w:lang w:val="tr"/>
          </w:rPr>
          <w:tab/>
        </w:r>
        <w:r w:rsidRPr="000D7D18">
          <w:rPr>
            <w:color w:val="1E1544" w:themeColor="text1"/>
            <w:lang w:val="tr"/>
          </w:rPr>
          <w:tab/>
        </w:r>
        <w:r w:rsidR="0074427C" w:rsidRPr="000D7D18">
          <w:rPr>
            <w:color w:val="1E1544" w:themeColor="text1"/>
          </w:rPr>
          <w:fldChar w:fldCharType="begin"/>
        </w:r>
        <w:r w:rsidR="0074427C" w:rsidRPr="000D7D18">
          <w:rPr>
            <w:color w:val="1E1544" w:themeColor="text1"/>
            <w:lang w:val="tr"/>
          </w:rPr>
          <w:instrText xml:space="preserve"> PAGE   \* MERGEFORMAT </w:instrText>
        </w:r>
        <w:r w:rsidR="0074427C" w:rsidRPr="000D7D18">
          <w:rPr>
            <w:color w:val="1E1544" w:themeColor="text1"/>
          </w:rPr>
          <w:fldChar w:fldCharType="separate"/>
        </w:r>
        <w:r w:rsidR="0074427C" w:rsidRPr="000D7D18">
          <w:rPr>
            <w:noProof/>
            <w:color w:val="1E1544" w:themeColor="text1"/>
            <w:lang w:val="tr"/>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5215D" w14:textId="77777777" w:rsidR="00DF15BA" w:rsidRDefault="00DF15BA" w:rsidP="0076491B">
      <w:pPr>
        <w:spacing w:before="0" w:after="0" w:line="240" w:lineRule="auto"/>
      </w:pPr>
      <w:r>
        <w:separator/>
      </w:r>
    </w:p>
  </w:footnote>
  <w:footnote w:type="continuationSeparator" w:id="0">
    <w:p w14:paraId="74D2340C" w14:textId="77777777" w:rsidR="00DF15BA" w:rsidRDefault="00DF15BA" w:rsidP="0076491B">
      <w:pPr>
        <w:spacing w:before="0" w:after="0" w:line="240" w:lineRule="auto"/>
      </w:pPr>
      <w:r>
        <w:continuationSeparator/>
      </w:r>
    </w:p>
  </w:footnote>
  <w:footnote w:type="continuationNotice" w:id="1">
    <w:p w14:paraId="560B8390" w14:textId="77777777" w:rsidR="00DF15BA" w:rsidRDefault="00DF15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15A2" w14:textId="7392EFD3" w:rsidR="0076491B" w:rsidRDefault="00117538">
    <w:pPr>
      <w:pStyle w:val="Header"/>
    </w:pPr>
    <w:r>
      <w:rPr>
        <w:noProof/>
        <w:lang w:val="en-US"/>
      </w:rPr>
      <w:drawing>
        <wp:anchor distT="0" distB="0" distL="114300" distR="114300" simplePos="0" relativeHeight="251661312" behindDoc="0" locked="0" layoutInCell="1" allowOverlap="1" wp14:anchorId="140D8995" wp14:editId="5AA65436">
          <wp:simplePos x="0" y="0"/>
          <wp:positionH relativeFrom="page">
            <wp:posOffset>-17585</wp:posOffset>
          </wp:positionH>
          <wp:positionV relativeFrom="page">
            <wp:posOffset>-25776</wp:posOffset>
          </wp:positionV>
          <wp:extent cx="7586236" cy="212020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91766" cy="2121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DEDA375" wp14:editId="7CD6E671">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9D787D9C">
      <w:start w:val="1"/>
      <w:numFmt w:val="bullet"/>
      <w:lvlText w:val=""/>
      <w:lvlJc w:val="left"/>
      <w:pPr>
        <w:ind w:left="360" w:hanging="360"/>
      </w:pPr>
      <w:rPr>
        <w:rFonts w:ascii="Symbol" w:hAnsi="Symbol" w:hint="default"/>
        <w:color w:val="2AB1BB" w:themeColor="accent1"/>
      </w:rPr>
    </w:lvl>
    <w:lvl w:ilvl="1" w:tplc="37E231C8" w:tentative="1">
      <w:start w:val="1"/>
      <w:numFmt w:val="bullet"/>
      <w:lvlText w:val="o"/>
      <w:lvlJc w:val="left"/>
      <w:pPr>
        <w:ind w:left="1080" w:hanging="360"/>
      </w:pPr>
      <w:rPr>
        <w:rFonts w:ascii="Courier New" w:hAnsi="Courier New" w:cs="Courier New" w:hint="default"/>
      </w:rPr>
    </w:lvl>
    <w:lvl w:ilvl="2" w:tplc="2AAEA27A" w:tentative="1">
      <w:start w:val="1"/>
      <w:numFmt w:val="bullet"/>
      <w:lvlText w:val=""/>
      <w:lvlJc w:val="left"/>
      <w:pPr>
        <w:ind w:left="1800" w:hanging="360"/>
      </w:pPr>
      <w:rPr>
        <w:rFonts w:ascii="Wingdings" w:hAnsi="Wingdings" w:hint="default"/>
      </w:rPr>
    </w:lvl>
    <w:lvl w:ilvl="3" w:tplc="C2F6F81A" w:tentative="1">
      <w:start w:val="1"/>
      <w:numFmt w:val="bullet"/>
      <w:lvlText w:val=""/>
      <w:lvlJc w:val="left"/>
      <w:pPr>
        <w:ind w:left="2520" w:hanging="360"/>
      </w:pPr>
      <w:rPr>
        <w:rFonts w:ascii="Symbol" w:hAnsi="Symbol" w:hint="default"/>
      </w:rPr>
    </w:lvl>
    <w:lvl w:ilvl="4" w:tplc="8EE8D912" w:tentative="1">
      <w:start w:val="1"/>
      <w:numFmt w:val="bullet"/>
      <w:lvlText w:val="o"/>
      <w:lvlJc w:val="left"/>
      <w:pPr>
        <w:ind w:left="3240" w:hanging="360"/>
      </w:pPr>
      <w:rPr>
        <w:rFonts w:ascii="Courier New" w:hAnsi="Courier New" w:cs="Courier New" w:hint="default"/>
      </w:rPr>
    </w:lvl>
    <w:lvl w:ilvl="5" w:tplc="226620F2" w:tentative="1">
      <w:start w:val="1"/>
      <w:numFmt w:val="bullet"/>
      <w:lvlText w:val=""/>
      <w:lvlJc w:val="left"/>
      <w:pPr>
        <w:ind w:left="3960" w:hanging="360"/>
      </w:pPr>
      <w:rPr>
        <w:rFonts w:ascii="Wingdings" w:hAnsi="Wingdings" w:hint="default"/>
      </w:rPr>
    </w:lvl>
    <w:lvl w:ilvl="6" w:tplc="5094D106" w:tentative="1">
      <w:start w:val="1"/>
      <w:numFmt w:val="bullet"/>
      <w:lvlText w:val=""/>
      <w:lvlJc w:val="left"/>
      <w:pPr>
        <w:ind w:left="4680" w:hanging="360"/>
      </w:pPr>
      <w:rPr>
        <w:rFonts w:ascii="Symbol" w:hAnsi="Symbol" w:hint="default"/>
      </w:rPr>
    </w:lvl>
    <w:lvl w:ilvl="7" w:tplc="92AA2D40" w:tentative="1">
      <w:start w:val="1"/>
      <w:numFmt w:val="bullet"/>
      <w:lvlText w:val="o"/>
      <w:lvlJc w:val="left"/>
      <w:pPr>
        <w:ind w:left="5400" w:hanging="360"/>
      </w:pPr>
      <w:rPr>
        <w:rFonts w:ascii="Courier New" w:hAnsi="Courier New" w:cs="Courier New" w:hint="default"/>
      </w:rPr>
    </w:lvl>
    <w:lvl w:ilvl="8" w:tplc="60FE670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C152F508">
      <w:start w:val="1"/>
      <w:numFmt w:val="bullet"/>
      <w:lvlText w:val=""/>
      <w:lvlJc w:val="left"/>
      <w:pPr>
        <w:ind w:left="720" w:hanging="360"/>
      </w:pPr>
      <w:rPr>
        <w:rFonts w:ascii="Symbol" w:hAnsi="Symbol" w:hint="default"/>
        <w:color w:val="2AB1BB" w:themeColor="accent1"/>
      </w:rPr>
    </w:lvl>
    <w:lvl w:ilvl="1" w:tplc="FD88D60C" w:tentative="1">
      <w:start w:val="1"/>
      <w:numFmt w:val="bullet"/>
      <w:lvlText w:val="o"/>
      <w:lvlJc w:val="left"/>
      <w:pPr>
        <w:ind w:left="1440" w:hanging="360"/>
      </w:pPr>
      <w:rPr>
        <w:rFonts w:ascii="Courier New" w:hAnsi="Courier New" w:cs="Courier New" w:hint="default"/>
      </w:rPr>
    </w:lvl>
    <w:lvl w:ilvl="2" w:tplc="0136CFD4" w:tentative="1">
      <w:start w:val="1"/>
      <w:numFmt w:val="bullet"/>
      <w:lvlText w:val=""/>
      <w:lvlJc w:val="left"/>
      <w:pPr>
        <w:ind w:left="2160" w:hanging="360"/>
      </w:pPr>
      <w:rPr>
        <w:rFonts w:ascii="Wingdings" w:hAnsi="Wingdings" w:hint="default"/>
      </w:rPr>
    </w:lvl>
    <w:lvl w:ilvl="3" w:tplc="9F96B376" w:tentative="1">
      <w:start w:val="1"/>
      <w:numFmt w:val="bullet"/>
      <w:lvlText w:val=""/>
      <w:lvlJc w:val="left"/>
      <w:pPr>
        <w:ind w:left="2880" w:hanging="360"/>
      </w:pPr>
      <w:rPr>
        <w:rFonts w:ascii="Symbol" w:hAnsi="Symbol" w:hint="default"/>
      </w:rPr>
    </w:lvl>
    <w:lvl w:ilvl="4" w:tplc="24BC85AC" w:tentative="1">
      <w:start w:val="1"/>
      <w:numFmt w:val="bullet"/>
      <w:lvlText w:val="o"/>
      <w:lvlJc w:val="left"/>
      <w:pPr>
        <w:ind w:left="3600" w:hanging="360"/>
      </w:pPr>
      <w:rPr>
        <w:rFonts w:ascii="Courier New" w:hAnsi="Courier New" w:cs="Courier New" w:hint="default"/>
      </w:rPr>
    </w:lvl>
    <w:lvl w:ilvl="5" w:tplc="A8AAFA74" w:tentative="1">
      <w:start w:val="1"/>
      <w:numFmt w:val="bullet"/>
      <w:lvlText w:val=""/>
      <w:lvlJc w:val="left"/>
      <w:pPr>
        <w:ind w:left="4320" w:hanging="360"/>
      </w:pPr>
      <w:rPr>
        <w:rFonts w:ascii="Wingdings" w:hAnsi="Wingdings" w:hint="default"/>
      </w:rPr>
    </w:lvl>
    <w:lvl w:ilvl="6" w:tplc="C72A4076" w:tentative="1">
      <w:start w:val="1"/>
      <w:numFmt w:val="bullet"/>
      <w:lvlText w:val=""/>
      <w:lvlJc w:val="left"/>
      <w:pPr>
        <w:ind w:left="5040" w:hanging="360"/>
      </w:pPr>
      <w:rPr>
        <w:rFonts w:ascii="Symbol" w:hAnsi="Symbol" w:hint="default"/>
      </w:rPr>
    </w:lvl>
    <w:lvl w:ilvl="7" w:tplc="4C549F28" w:tentative="1">
      <w:start w:val="1"/>
      <w:numFmt w:val="bullet"/>
      <w:lvlText w:val="o"/>
      <w:lvlJc w:val="left"/>
      <w:pPr>
        <w:ind w:left="5760" w:hanging="360"/>
      </w:pPr>
      <w:rPr>
        <w:rFonts w:ascii="Courier New" w:hAnsi="Courier New" w:cs="Courier New" w:hint="default"/>
      </w:rPr>
    </w:lvl>
    <w:lvl w:ilvl="8" w:tplc="669A8D3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C60BF12">
      <w:numFmt w:val="bullet"/>
      <w:lvlText w:val="•"/>
      <w:lvlJc w:val="left"/>
      <w:pPr>
        <w:ind w:left="720" w:hanging="720"/>
      </w:pPr>
      <w:rPr>
        <w:rFonts w:ascii="Arial" w:eastAsiaTheme="minorHAnsi" w:hAnsi="Arial" w:cs="Arial" w:hint="default"/>
      </w:rPr>
    </w:lvl>
    <w:lvl w:ilvl="1" w:tplc="88DCECC6" w:tentative="1">
      <w:start w:val="1"/>
      <w:numFmt w:val="bullet"/>
      <w:lvlText w:val="o"/>
      <w:lvlJc w:val="left"/>
      <w:pPr>
        <w:ind w:left="1080" w:hanging="360"/>
      </w:pPr>
      <w:rPr>
        <w:rFonts w:ascii="Courier New" w:hAnsi="Courier New" w:cs="Courier New" w:hint="default"/>
      </w:rPr>
    </w:lvl>
    <w:lvl w:ilvl="2" w:tplc="F54050AC" w:tentative="1">
      <w:start w:val="1"/>
      <w:numFmt w:val="bullet"/>
      <w:lvlText w:val=""/>
      <w:lvlJc w:val="left"/>
      <w:pPr>
        <w:ind w:left="1800" w:hanging="360"/>
      </w:pPr>
      <w:rPr>
        <w:rFonts w:ascii="Wingdings" w:hAnsi="Wingdings" w:hint="default"/>
      </w:rPr>
    </w:lvl>
    <w:lvl w:ilvl="3" w:tplc="498875D2" w:tentative="1">
      <w:start w:val="1"/>
      <w:numFmt w:val="bullet"/>
      <w:lvlText w:val=""/>
      <w:lvlJc w:val="left"/>
      <w:pPr>
        <w:ind w:left="2520" w:hanging="360"/>
      </w:pPr>
      <w:rPr>
        <w:rFonts w:ascii="Symbol" w:hAnsi="Symbol" w:hint="default"/>
      </w:rPr>
    </w:lvl>
    <w:lvl w:ilvl="4" w:tplc="71B0E974" w:tentative="1">
      <w:start w:val="1"/>
      <w:numFmt w:val="bullet"/>
      <w:lvlText w:val="o"/>
      <w:lvlJc w:val="left"/>
      <w:pPr>
        <w:ind w:left="3240" w:hanging="360"/>
      </w:pPr>
      <w:rPr>
        <w:rFonts w:ascii="Courier New" w:hAnsi="Courier New" w:cs="Courier New" w:hint="default"/>
      </w:rPr>
    </w:lvl>
    <w:lvl w:ilvl="5" w:tplc="C226C9A4" w:tentative="1">
      <w:start w:val="1"/>
      <w:numFmt w:val="bullet"/>
      <w:lvlText w:val=""/>
      <w:lvlJc w:val="left"/>
      <w:pPr>
        <w:ind w:left="3960" w:hanging="360"/>
      </w:pPr>
      <w:rPr>
        <w:rFonts w:ascii="Wingdings" w:hAnsi="Wingdings" w:hint="default"/>
      </w:rPr>
    </w:lvl>
    <w:lvl w:ilvl="6" w:tplc="1382E8C6" w:tentative="1">
      <w:start w:val="1"/>
      <w:numFmt w:val="bullet"/>
      <w:lvlText w:val=""/>
      <w:lvlJc w:val="left"/>
      <w:pPr>
        <w:ind w:left="4680" w:hanging="360"/>
      </w:pPr>
      <w:rPr>
        <w:rFonts w:ascii="Symbol" w:hAnsi="Symbol" w:hint="default"/>
      </w:rPr>
    </w:lvl>
    <w:lvl w:ilvl="7" w:tplc="82FA1036" w:tentative="1">
      <w:start w:val="1"/>
      <w:numFmt w:val="bullet"/>
      <w:lvlText w:val="o"/>
      <w:lvlJc w:val="left"/>
      <w:pPr>
        <w:ind w:left="5400" w:hanging="360"/>
      </w:pPr>
      <w:rPr>
        <w:rFonts w:ascii="Courier New" w:hAnsi="Courier New" w:cs="Courier New" w:hint="default"/>
      </w:rPr>
    </w:lvl>
    <w:lvl w:ilvl="8" w:tplc="38C07032"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8CB80510">
      <w:start w:val="1"/>
      <w:numFmt w:val="bullet"/>
      <w:lvlText w:val="·"/>
      <w:lvlJc w:val="left"/>
      <w:pPr>
        <w:ind w:left="360" w:hanging="360"/>
      </w:pPr>
      <w:rPr>
        <w:rFonts w:ascii="Symbol" w:hAnsi="Symbol" w:hint="default"/>
      </w:rPr>
    </w:lvl>
    <w:lvl w:ilvl="1" w:tplc="BABA2546">
      <w:start w:val="1"/>
      <w:numFmt w:val="bullet"/>
      <w:lvlText w:val="o"/>
      <w:lvlJc w:val="left"/>
      <w:pPr>
        <w:ind w:left="1080" w:hanging="360"/>
      </w:pPr>
      <w:rPr>
        <w:rFonts w:ascii="Courier New" w:hAnsi="Courier New" w:cs="Courier New" w:hint="default"/>
      </w:rPr>
    </w:lvl>
    <w:lvl w:ilvl="2" w:tplc="54665D3C" w:tentative="1">
      <w:start w:val="1"/>
      <w:numFmt w:val="bullet"/>
      <w:lvlText w:val=""/>
      <w:lvlJc w:val="left"/>
      <w:pPr>
        <w:ind w:left="1800" w:hanging="360"/>
      </w:pPr>
      <w:rPr>
        <w:rFonts w:ascii="Wingdings" w:hAnsi="Wingdings" w:hint="default"/>
      </w:rPr>
    </w:lvl>
    <w:lvl w:ilvl="3" w:tplc="2630457E" w:tentative="1">
      <w:start w:val="1"/>
      <w:numFmt w:val="bullet"/>
      <w:lvlText w:val=""/>
      <w:lvlJc w:val="left"/>
      <w:pPr>
        <w:ind w:left="2520" w:hanging="360"/>
      </w:pPr>
      <w:rPr>
        <w:rFonts w:ascii="Symbol" w:hAnsi="Symbol" w:hint="default"/>
      </w:rPr>
    </w:lvl>
    <w:lvl w:ilvl="4" w:tplc="8848B3C0" w:tentative="1">
      <w:start w:val="1"/>
      <w:numFmt w:val="bullet"/>
      <w:lvlText w:val="o"/>
      <w:lvlJc w:val="left"/>
      <w:pPr>
        <w:ind w:left="3240" w:hanging="360"/>
      </w:pPr>
      <w:rPr>
        <w:rFonts w:ascii="Courier New" w:hAnsi="Courier New" w:cs="Courier New" w:hint="default"/>
      </w:rPr>
    </w:lvl>
    <w:lvl w:ilvl="5" w:tplc="84181C04" w:tentative="1">
      <w:start w:val="1"/>
      <w:numFmt w:val="bullet"/>
      <w:lvlText w:val=""/>
      <w:lvlJc w:val="left"/>
      <w:pPr>
        <w:ind w:left="3960" w:hanging="360"/>
      </w:pPr>
      <w:rPr>
        <w:rFonts w:ascii="Wingdings" w:hAnsi="Wingdings" w:hint="default"/>
      </w:rPr>
    </w:lvl>
    <w:lvl w:ilvl="6" w:tplc="3C0E65DA" w:tentative="1">
      <w:start w:val="1"/>
      <w:numFmt w:val="bullet"/>
      <w:lvlText w:val=""/>
      <w:lvlJc w:val="left"/>
      <w:pPr>
        <w:ind w:left="4680" w:hanging="360"/>
      </w:pPr>
      <w:rPr>
        <w:rFonts w:ascii="Symbol" w:hAnsi="Symbol" w:hint="default"/>
      </w:rPr>
    </w:lvl>
    <w:lvl w:ilvl="7" w:tplc="F17CC256" w:tentative="1">
      <w:start w:val="1"/>
      <w:numFmt w:val="bullet"/>
      <w:lvlText w:val="o"/>
      <w:lvlJc w:val="left"/>
      <w:pPr>
        <w:ind w:left="5400" w:hanging="360"/>
      </w:pPr>
      <w:rPr>
        <w:rFonts w:ascii="Courier New" w:hAnsi="Courier New" w:cs="Courier New" w:hint="default"/>
      </w:rPr>
    </w:lvl>
    <w:lvl w:ilvl="8" w:tplc="0BF4D2E8"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390CE052">
      <w:start w:val="1"/>
      <w:numFmt w:val="bullet"/>
      <w:lvlText w:val=""/>
      <w:lvlJc w:val="left"/>
      <w:pPr>
        <w:ind w:left="360" w:hanging="360"/>
      </w:pPr>
      <w:rPr>
        <w:rFonts w:ascii="Symbol" w:hAnsi="Symbol" w:hint="default"/>
      </w:rPr>
    </w:lvl>
    <w:lvl w:ilvl="1" w:tplc="6EFAE154" w:tentative="1">
      <w:start w:val="1"/>
      <w:numFmt w:val="bullet"/>
      <w:lvlText w:val="o"/>
      <w:lvlJc w:val="left"/>
      <w:pPr>
        <w:ind w:left="1080" w:hanging="360"/>
      </w:pPr>
      <w:rPr>
        <w:rFonts w:ascii="Courier New" w:hAnsi="Courier New" w:cs="Courier New" w:hint="default"/>
      </w:rPr>
    </w:lvl>
    <w:lvl w:ilvl="2" w:tplc="DE62FB58" w:tentative="1">
      <w:start w:val="1"/>
      <w:numFmt w:val="bullet"/>
      <w:lvlText w:val=""/>
      <w:lvlJc w:val="left"/>
      <w:pPr>
        <w:ind w:left="1800" w:hanging="360"/>
      </w:pPr>
      <w:rPr>
        <w:rFonts w:ascii="Wingdings" w:hAnsi="Wingdings" w:hint="default"/>
      </w:rPr>
    </w:lvl>
    <w:lvl w:ilvl="3" w:tplc="15BC4FC8" w:tentative="1">
      <w:start w:val="1"/>
      <w:numFmt w:val="bullet"/>
      <w:lvlText w:val=""/>
      <w:lvlJc w:val="left"/>
      <w:pPr>
        <w:ind w:left="2520" w:hanging="360"/>
      </w:pPr>
      <w:rPr>
        <w:rFonts w:ascii="Symbol" w:hAnsi="Symbol" w:hint="default"/>
      </w:rPr>
    </w:lvl>
    <w:lvl w:ilvl="4" w:tplc="199AAFA0" w:tentative="1">
      <w:start w:val="1"/>
      <w:numFmt w:val="bullet"/>
      <w:lvlText w:val="o"/>
      <w:lvlJc w:val="left"/>
      <w:pPr>
        <w:ind w:left="3240" w:hanging="360"/>
      </w:pPr>
      <w:rPr>
        <w:rFonts w:ascii="Courier New" w:hAnsi="Courier New" w:cs="Courier New" w:hint="default"/>
      </w:rPr>
    </w:lvl>
    <w:lvl w:ilvl="5" w:tplc="FD9290B8" w:tentative="1">
      <w:start w:val="1"/>
      <w:numFmt w:val="bullet"/>
      <w:lvlText w:val=""/>
      <w:lvlJc w:val="left"/>
      <w:pPr>
        <w:ind w:left="3960" w:hanging="360"/>
      </w:pPr>
      <w:rPr>
        <w:rFonts w:ascii="Wingdings" w:hAnsi="Wingdings" w:hint="default"/>
      </w:rPr>
    </w:lvl>
    <w:lvl w:ilvl="6" w:tplc="52AADD3A" w:tentative="1">
      <w:start w:val="1"/>
      <w:numFmt w:val="bullet"/>
      <w:lvlText w:val=""/>
      <w:lvlJc w:val="left"/>
      <w:pPr>
        <w:ind w:left="4680" w:hanging="360"/>
      </w:pPr>
      <w:rPr>
        <w:rFonts w:ascii="Symbol" w:hAnsi="Symbol" w:hint="default"/>
      </w:rPr>
    </w:lvl>
    <w:lvl w:ilvl="7" w:tplc="A140BE28" w:tentative="1">
      <w:start w:val="1"/>
      <w:numFmt w:val="bullet"/>
      <w:lvlText w:val="o"/>
      <w:lvlJc w:val="left"/>
      <w:pPr>
        <w:ind w:left="5400" w:hanging="360"/>
      </w:pPr>
      <w:rPr>
        <w:rFonts w:ascii="Courier New" w:hAnsi="Courier New" w:cs="Courier New" w:hint="default"/>
      </w:rPr>
    </w:lvl>
    <w:lvl w:ilvl="8" w:tplc="AA0278E6"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951CE982">
      <w:numFmt w:val="bullet"/>
      <w:lvlText w:val="•"/>
      <w:lvlJc w:val="left"/>
      <w:pPr>
        <w:ind w:left="720" w:hanging="720"/>
      </w:pPr>
      <w:rPr>
        <w:rFonts w:ascii="Arial" w:eastAsiaTheme="minorHAnsi" w:hAnsi="Arial" w:cs="Arial" w:hint="default"/>
      </w:rPr>
    </w:lvl>
    <w:lvl w:ilvl="1" w:tplc="D5825A8E" w:tentative="1">
      <w:start w:val="1"/>
      <w:numFmt w:val="bullet"/>
      <w:lvlText w:val="o"/>
      <w:lvlJc w:val="left"/>
      <w:pPr>
        <w:ind w:left="1080" w:hanging="360"/>
      </w:pPr>
      <w:rPr>
        <w:rFonts w:ascii="Courier New" w:hAnsi="Courier New" w:cs="Courier New" w:hint="default"/>
      </w:rPr>
    </w:lvl>
    <w:lvl w:ilvl="2" w:tplc="86C80904" w:tentative="1">
      <w:start w:val="1"/>
      <w:numFmt w:val="bullet"/>
      <w:lvlText w:val=""/>
      <w:lvlJc w:val="left"/>
      <w:pPr>
        <w:ind w:left="1800" w:hanging="360"/>
      </w:pPr>
      <w:rPr>
        <w:rFonts w:ascii="Wingdings" w:hAnsi="Wingdings" w:hint="default"/>
      </w:rPr>
    </w:lvl>
    <w:lvl w:ilvl="3" w:tplc="425045B6" w:tentative="1">
      <w:start w:val="1"/>
      <w:numFmt w:val="bullet"/>
      <w:lvlText w:val=""/>
      <w:lvlJc w:val="left"/>
      <w:pPr>
        <w:ind w:left="2520" w:hanging="360"/>
      </w:pPr>
      <w:rPr>
        <w:rFonts w:ascii="Symbol" w:hAnsi="Symbol" w:hint="default"/>
      </w:rPr>
    </w:lvl>
    <w:lvl w:ilvl="4" w:tplc="DC506C5C" w:tentative="1">
      <w:start w:val="1"/>
      <w:numFmt w:val="bullet"/>
      <w:lvlText w:val="o"/>
      <w:lvlJc w:val="left"/>
      <w:pPr>
        <w:ind w:left="3240" w:hanging="360"/>
      </w:pPr>
      <w:rPr>
        <w:rFonts w:ascii="Courier New" w:hAnsi="Courier New" w:cs="Courier New" w:hint="default"/>
      </w:rPr>
    </w:lvl>
    <w:lvl w:ilvl="5" w:tplc="76F4DBB4" w:tentative="1">
      <w:start w:val="1"/>
      <w:numFmt w:val="bullet"/>
      <w:lvlText w:val=""/>
      <w:lvlJc w:val="left"/>
      <w:pPr>
        <w:ind w:left="3960" w:hanging="360"/>
      </w:pPr>
      <w:rPr>
        <w:rFonts w:ascii="Wingdings" w:hAnsi="Wingdings" w:hint="default"/>
      </w:rPr>
    </w:lvl>
    <w:lvl w:ilvl="6" w:tplc="1CDC6C46" w:tentative="1">
      <w:start w:val="1"/>
      <w:numFmt w:val="bullet"/>
      <w:lvlText w:val=""/>
      <w:lvlJc w:val="left"/>
      <w:pPr>
        <w:ind w:left="4680" w:hanging="360"/>
      </w:pPr>
      <w:rPr>
        <w:rFonts w:ascii="Symbol" w:hAnsi="Symbol" w:hint="default"/>
      </w:rPr>
    </w:lvl>
    <w:lvl w:ilvl="7" w:tplc="482631FE" w:tentative="1">
      <w:start w:val="1"/>
      <w:numFmt w:val="bullet"/>
      <w:lvlText w:val="o"/>
      <w:lvlJc w:val="left"/>
      <w:pPr>
        <w:ind w:left="5400" w:hanging="360"/>
      </w:pPr>
      <w:rPr>
        <w:rFonts w:ascii="Courier New" w:hAnsi="Courier New" w:cs="Courier New" w:hint="default"/>
      </w:rPr>
    </w:lvl>
    <w:lvl w:ilvl="8" w:tplc="27089FC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2BEA343C">
      <w:start w:val="1"/>
      <w:numFmt w:val="bullet"/>
      <w:lvlText w:val=""/>
      <w:lvlJc w:val="left"/>
      <w:pPr>
        <w:ind w:left="1222" w:hanging="360"/>
      </w:pPr>
      <w:rPr>
        <w:rFonts w:ascii="Symbol" w:hAnsi="Symbol" w:hint="default"/>
      </w:rPr>
    </w:lvl>
    <w:lvl w:ilvl="1" w:tplc="440616A2" w:tentative="1">
      <w:start w:val="1"/>
      <w:numFmt w:val="bullet"/>
      <w:lvlText w:val="o"/>
      <w:lvlJc w:val="left"/>
      <w:pPr>
        <w:ind w:left="1942" w:hanging="360"/>
      </w:pPr>
      <w:rPr>
        <w:rFonts w:ascii="Courier New" w:hAnsi="Courier New" w:cs="Courier New" w:hint="default"/>
      </w:rPr>
    </w:lvl>
    <w:lvl w:ilvl="2" w:tplc="A00ECA80" w:tentative="1">
      <w:start w:val="1"/>
      <w:numFmt w:val="bullet"/>
      <w:lvlText w:val=""/>
      <w:lvlJc w:val="left"/>
      <w:pPr>
        <w:ind w:left="2662" w:hanging="360"/>
      </w:pPr>
      <w:rPr>
        <w:rFonts w:ascii="Wingdings" w:hAnsi="Wingdings" w:hint="default"/>
      </w:rPr>
    </w:lvl>
    <w:lvl w:ilvl="3" w:tplc="34749F68" w:tentative="1">
      <w:start w:val="1"/>
      <w:numFmt w:val="bullet"/>
      <w:lvlText w:val=""/>
      <w:lvlJc w:val="left"/>
      <w:pPr>
        <w:ind w:left="3382" w:hanging="360"/>
      </w:pPr>
      <w:rPr>
        <w:rFonts w:ascii="Symbol" w:hAnsi="Symbol" w:hint="default"/>
      </w:rPr>
    </w:lvl>
    <w:lvl w:ilvl="4" w:tplc="D9CC215E" w:tentative="1">
      <w:start w:val="1"/>
      <w:numFmt w:val="bullet"/>
      <w:lvlText w:val="o"/>
      <w:lvlJc w:val="left"/>
      <w:pPr>
        <w:ind w:left="4102" w:hanging="360"/>
      </w:pPr>
      <w:rPr>
        <w:rFonts w:ascii="Courier New" w:hAnsi="Courier New" w:cs="Courier New" w:hint="default"/>
      </w:rPr>
    </w:lvl>
    <w:lvl w:ilvl="5" w:tplc="5846D8AA" w:tentative="1">
      <w:start w:val="1"/>
      <w:numFmt w:val="bullet"/>
      <w:lvlText w:val=""/>
      <w:lvlJc w:val="left"/>
      <w:pPr>
        <w:ind w:left="4822" w:hanging="360"/>
      </w:pPr>
      <w:rPr>
        <w:rFonts w:ascii="Wingdings" w:hAnsi="Wingdings" w:hint="default"/>
      </w:rPr>
    </w:lvl>
    <w:lvl w:ilvl="6" w:tplc="88686CBA" w:tentative="1">
      <w:start w:val="1"/>
      <w:numFmt w:val="bullet"/>
      <w:lvlText w:val=""/>
      <w:lvlJc w:val="left"/>
      <w:pPr>
        <w:ind w:left="5542" w:hanging="360"/>
      </w:pPr>
      <w:rPr>
        <w:rFonts w:ascii="Symbol" w:hAnsi="Symbol" w:hint="default"/>
      </w:rPr>
    </w:lvl>
    <w:lvl w:ilvl="7" w:tplc="9D2C4FB8" w:tentative="1">
      <w:start w:val="1"/>
      <w:numFmt w:val="bullet"/>
      <w:lvlText w:val="o"/>
      <w:lvlJc w:val="left"/>
      <w:pPr>
        <w:ind w:left="6262" w:hanging="360"/>
      </w:pPr>
      <w:rPr>
        <w:rFonts w:ascii="Courier New" w:hAnsi="Courier New" w:cs="Courier New" w:hint="default"/>
      </w:rPr>
    </w:lvl>
    <w:lvl w:ilvl="8" w:tplc="A2B6C164"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57CA43E8">
      <w:numFmt w:val="bullet"/>
      <w:lvlText w:val="•"/>
      <w:lvlJc w:val="left"/>
      <w:pPr>
        <w:ind w:left="1080" w:hanging="720"/>
      </w:pPr>
      <w:rPr>
        <w:rFonts w:ascii="Arial" w:eastAsiaTheme="minorHAnsi" w:hAnsi="Arial" w:cs="Arial" w:hint="default"/>
      </w:rPr>
    </w:lvl>
    <w:lvl w:ilvl="1" w:tplc="9FC23E70" w:tentative="1">
      <w:start w:val="1"/>
      <w:numFmt w:val="bullet"/>
      <w:lvlText w:val="o"/>
      <w:lvlJc w:val="left"/>
      <w:pPr>
        <w:ind w:left="1440" w:hanging="360"/>
      </w:pPr>
      <w:rPr>
        <w:rFonts w:ascii="Courier New" w:hAnsi="Courier New" w:cs="Courier New" w:hint="default"/>
      </w:rPr>
    </w:lvl>
    <w:lvl w:ilvl="2" w:tplc="B752342A" w:tentative="1">
      <w:start w:val="1"/>
      <w:numFmt w:val="bullet"/>
      <w:lvlText w:val=""/>
      <w:lvlJc w:val="left"/>
      <w:pPr>
        <w:ind w:left="2160" w:hanging="360"/>
      </w:pPr>
      <w:rPr>
        <w:rFonts w:ascii="Wingdings" w:hAnsi="Wingdings" w:hint="default"/>
      </w:rPr>
    </w:lvl>
    <w:lvl w:ilvl="3" w:tplc="9BF47E4E" w:tentative="1">
      <w:start w:val="1"/>
      <w:numFmt w:val="bullet"/>
      <w:lvlText w:val=""/>
      <w:lvlJc w:val="left"/>
      <w:pPr>
        <w:ind w:left="2880" w:hanging="360"/>
      </w:pPr>
      <w:rPr>
        <w:rFonts w:ascii="Symbol" w:hAnsi="Symbol" w:hint="default"/>
      </w:rPr>
    </w:lvl>
    <w:lvl w:ilvl="4" w:tplc="EFF89C78" w:tentative="1">
      <w:start w:val="1"/>
      <w:numFmt w:val="bullet"/>
      <w:lvlText w:val="o"/>
      <w:lvlJc w:val="left"/>
      <w:pPr>
        <w:ind w:left="3600" w:hanging="360"/>
      </w:pPr>
      <w:rPr>
        <w:rFonts w:ascii="Courier New" w:hAnsi="Courier New" w:cs="Courier New" w:hint="default"/>
      </w:rPr>
    </w:lvl>
    <w:lvl w:ilvl="5" w:tplc="467EE35E" w:tentative="1">
      <w:start w:val="1"/>
      <w:numFmt w:val="bullet"/>
      <w:lvlText w:val=""/>
      <w:lvlJc w:val="left"/>
      <w:pPr>
        <w:ind w:left="4320" w:hanging="360"/>
      </w:pPr>
      <w:rPr>
        <w:rFonts w:ascii="Wingdings" w:hAnsi="Wingdings" w:hint="default"/>
      </w:rPr>
    </w:lvl>
    <w:lvl w:ilvl="6" w:tplc="23CC9886" w:tentative="1">
      <w:start w:val="1"/>
      <w:numFmt w:val="bullet"/>
      <w:lvlText w:val=""/>
      <w:lvlJc w:val="left"/>
      <w:pPr>
        <w:ind w:left="5040" w:hanging="360"/>
      </w:pPr>
      <w:rPr>
        <w:rFonts w:ascii="Symbol" w:hAnsi="Symbol" w:hint="default"/>
      </w:rPr>
    </w:lvl>
    <w:lvl w:ilvl="7" w:tplc="DE564B9C" w:tentative="1">
      <w:start w:val="1"/>
      <w:numFmt w:val="bullet"/>
      <w:lvlText w:val="o"/>
      <w:lvlJc w:val="left"/>
      <w:pPr>
        <w:ind w:left="5760" w:hanging="360"/>
      </w:pPr>
      <w:rPr>
        <w:rFonts w:ascii="Courier New" w:hAnsi="Courier New" w:cs="Courier New" w:hint="default"/>
      </w:rPr>
    </w:lvl>
    <w:lvl w:ilvl="8" w:tplc="0722EB50"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DDE4F102">
      <w:start w:val="1"/>
      <w:numFmt w:val="bullet"/>
      <w:lvlText w:val=""/>
      <w:lvlJc w:val="left"/>
      <w:pPr>
        <w:ind w:left="360" w:hanging="360"/>
      </w:pPr>
      <w:rPr>
        <w:rFonts w:ascii="Symbol" w:hAnsi="Symbol" w:hint="default"/>
        <w:color w:val="F2692B" w:themeColor="accent5"/>
      </w:rPr>
    </w:lvl>
    <w:lvl w:ilvl="1" w:tplc="9FE0D884">
      <w:start w:val="1"/>
      <w:numFmt w:val="bullet"/>
      <w:lvlText w:val="o"/>
      <w:lvlJc w:val="left"/>
      <w:pPr>
        <w:ind w:left="1440" w:hanging="360"/>
      </w:pPr>
      <w:rPr>
        <w:rFonts w:ascii="Courier New" w:hAnsi="Courier New" w:cs="Courier New" w:hint="default"/>
      </w:rPr>
    </w:lvl>
    <w:lvl w:ilvl="2" w:tplc="D2907942" w:tentative="1">
      <w:start w:val="1"/>
      <w:numFmt w:val="bullet"/>
      <w:lvlText w:val=""/>
      <w:lvlJc w:val="left"/>
      <w:pPr>
        <w:ind w:left="2160" w:hanging="360"/>
      </w:pPr>
      <w:rPr>
        <w:rFonts w:ascii="Wingdings" w:hAnsi="Wingdings" w:hint="default"/>
      </w:rPr>
    </w:lvl>
    <w:lvl w:ilvl="3" w:tplc="6BCE3766" w:tentative="1">
      <w:start w:val="1"/>
      <w:numFmt w:val="bullet"/>
      <w:lvlText w:val=""/>
      <w:lvlJc w:val="left"/>
      <w:pPr>
        <w:ind w:left="2880" w:hanging="360"/>
      </w:pPr>
      <w:rPr>
        <w:rFonts w:ascii="Symbol" w:hAnsi="Symbol" w:hint="default"/>
      </w:rPr>
    </w:lvl>
    <w:lvl w:ilvl="4" w:tplc="97728536" w:tentative="1">
      <w:start w:val="1"/>
      <w:numFmt w:val="bullet"/>
      <w:lvlText w:val="o"/>
      <w:lvlJc w:val="left"/>
      <w:pPr>
        <w:ind w:left="3600" w:hanging="360"/>
      </w:pPr>
      <w:rPr>
        <w:rFonts w:ascii="Courier New" w:hAnsi="Courier New" w:cs="Courier New" w:hint="default"/>
      </w:rPr>
    </w:lvl>
    <w:lvl w:ilvl="5" w:tplc="CCD4A026" w:tentative="1">
      <w:start w:val="1"/>
      <w:numFmt w:val="bullet"/>
      <w:lvlText w:val=""/>
      <w:lvlJc w:val="left"/>
      <w:pPr>
        <w:ind w:left="4320" w:hanging="360"/>
      </w:pPr>
      <w:rPr>
        <w:rFonts w:ascii="Wingdings" w:hAnsi="Wingdings" w:hint="default"/>
      </w:rPr>
    </w:lvl>
    <w:lvl w:ilvl="6" w:tplc="6E008120" w:tentative="1">
      <w:start w:val="1"/>
      <w:numFmt w:val="bullet"/>
      <w:lvlText w:val=""/>
      <w:lvlJc w:val="left"/>
      <w:pPr>
        <w:ind w:left="5040" w:hanging="360"/>
      </w:pPr>
      <w:rPr>
        <w:rFonts w:ascii="Symbol" w:hAnsi="Symbol" w:hint="default"/>
      </w:rPr>
    </w:lvl>
    <w:lvl w:ilvl="7" w:tplc="19AC4D68" w:tentative="1">
      <w:start w:val="1"/>
      <w:numFmt w:val="bullet"/>
      <w:lvlText w:val="o"/>
      <w:lvlJc w:val="left"/>
      <w:pPr>
        <w:ind w:left="5760" w:hanging="360"/>
      </w:pPr>
      <w:rPr>
        <w:rFonts w:ascii="Courier New" w:hAnsi="Courier New" w:cs="Courier New" w:hint="default"/>
      </w:rPr>
    </w:lvl>
    <w:lvl w:ilvl="8" w:tplc="FEFCBB2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A4E091D6">
      <w:numFmt w:val="bullet"/>
      <w:lvlText w:val="•"/>
      <w:lvlJc w:val="left"/>
      <w:pPr>
        <w:ind w:left="720" w:hanging="720"/>
      </w:pPr>
      <w:rPr>
        <w:rFonts w:ascii="Arial" w:eastAsiaTheme="minorHAnsi" w:hAnsi="Arial" w:cs="Arial" w:hint="default"/>
      </w:rPr>
    </w:lvl>
    <w:lvl w:ilvl="1" w:tplc="63A07F16" w:tentative="1">
      <w:start w:val="1"/>
      <w:numFmt w:val="bullet"/>
      <w:lvlText w:val="o"/>
      <w:lvlJc w:val="left"/>
      <w:pPr>
        <w:ind w:left="1080" w:hanging="360"/>
      </w:pPr>
      <w:rPr>
        <w:rFonts w:ascii="Courier New" w:hAnsi="Courier New" w:cs="Courier New" w:hint="default"/>
      </w:rPr>
    </w:lvl>
    <w:lvl w:ilvl="2" w:tplc="FD24EAE2" w:tentative="1">
      <w:start w:val="1"/>
      <w:numFmt w:val="bullet"/>
      <w:lvlText w:val=""/>
      <w:lvlJc w:val="left"/>
      <w:pPr>
        <w:ind w:left="1800" w:hanging="360"/>
      </w:pPr>
      <w:rPr>
        <w:rFonts w:ascii="Wingdings" w:hAnsi="Wingdings" w:hint="default"/>
      </w:rPr>
    </w:lvl>
    <w:lvl w:ilvl="3" w:tplc="730CF6BA" w:tentative="1">
      <w:start w:val="1"/>
      <w:numFmt w:val="bullet"/>
      <w:lvlText w:val=""/>
      <w:lvlJc w:val="left"/>
      <w:pPr>
        <w:ind w:left="2520" w:hanging="360"/>
      </w:pPr>
      <w:rPr>
        <w:rFonts w:ascii="Symbol" w:hAnsi="Symbol" w:hint="default"/>
      </w:rPr>
    </w:lvl>
    <w:lvl w:ilvl="4" w:tplc="DC7E90DE" w:tentative="1">
      <w:start w:val="1"/>
      <w:numFmt w:val="bullet"/>
      <w:lvlText w:val="o"/>
      <w:lvlJc w:val="left"/>
      <w:pPr>
        <w:ind w:left="3240" w:hanging="360"/>
      </w:pPr>
      <w:rPr>
        <w:rFonts w:ascii="Courier New" w:hAnsi="Courier New" w:cs="Courier New" w:hint="default"/>
      </w:rPr>
    </w:lvl>
    <w:lvl w:ilvl="5" w:tplc="3526706A" w:tentative="1">
      <w:start w:val="1"/>
      <w:numFmt w:val="bullet"/>
      <w:lvlText w:val=""/>
      <w:lvlJc w:val="left"/>
      <w:pPr>
        <w:ind w:left="3960" w:hanging="360"/>
      </w:pPr>
      <w:rPr>
        <w:rFonts w:ascii="Wingdings" w:hAnsi="Wingdings" w:hint="default"/>
      </w:rPr>
    </w:lvl>
    <w:lvl w:ilvl="6" w:tplc="0F7ECCB4" w:tentative="1">
      <w:start w:val="1"/>
      <w:numFmt w:val="bullet"/>
      <w:lvlText w:val=""/>
      <w:lvlJc w:val="left"/>
      <w:pPr>
        <w:ind w:left="4680" w:hanging="360"/>
      </w:pPr>
      <w:rPr>
        <w:rFonts w:ascii="Symbol" w:hAnsi="Symbol" w:hint="default"/>
      </w:rPr>
    </w:lvl>
    <w:lvl w:ilvl="7" w:tplc="A5BEEA9E" w:tentative="1">
      <w:start w:val="1"/>
      <w:numFmt w:val="bullet"/>
      <w:lvlText w:val="o"/>
      <w:lvlJc w:val="left"/>
      <w:pPr>
        <w:ind w:left="5400" w:hanging="360"/>
      </w:pPr>
      <w:rPr>
        <w:rFonts w:ascii="Courier New" w:hAnsi="Courier New" w:cs="Courier New" w:hint="default"/>
      </w:rPr>
    </w:lvl>
    <w:lvl w:ilvl="8" w:tplc="3162F8EC"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0E1CBD00">
      <w:start w:val="1"/>
      <w:numFmt w:val="bullet"/>
      <w:lvlText w:val=""/>
      <w:lvlJc w:val="left"/>
      <w:pPr>
        <w:ind w:left="720" w:hanging="360"/>
      </w:pPr>
      <w:rPr>
        <w:rFonts w:ascii="Symbol" w:hAnsi="Symbol" w:hint="default"/>
      </w:rPr>
    </w:lvl>
    <w:lvl w:ilvl="1" w:tplc="37C4D88A" w:tentative="1">
      <w:start w:val="1"/>
      <w:numFmt w:val="bullet"/>
      <w:lvlText w:val="o"/>
      <w:lvlJc w:val="left"/>
      <w:pPr>
        <w:ind w:left="1440" w:hanging="360"/>
      </w:pPr>
      <w:rPr>
        <w:rFonts w:ascii="Courier New" w:hAnsi="Courier New" w:cs="Courier New" w:hint="default"/>
      </w:rPr>
    </w:lvl>
    <w:lvl w:ilvl="2" w:tplc="E6E46710" w:tentative="1">
      <w:start w:val="1"/>
      <w:numFmt w:val="bullet"/>
      <w:lvlText w:val=""/>
      <w:lvlJc w:val="left"/>
      <w:pPr>
        <w:ind w:left="2160" w:hanging="360"/>
      </w:pPr>
      <w:rPr>
        <w:rFonts w:ascii="Wingdings" w:hAnsi="Wingdings" w:hint="default"/>
      </w:rPr>
    </w:lvl>
    <w:lvl w:ilvl="3" w:tplc="3C4A6830" w:tentative="1">
      <w:start w:val="1"/>
      <w:numFmt w:val="bullet"/>
      <w:lvlText w:val=""/>
      <w:lvlJc w:val="left"/>
      <w:pPr>
        <w:ind w:left="2880" w:hanging="360"/>
      </w:pPr>
      <w:rPr>
        <w:rFonts w:ascii="Symbol" w:hAnsi="Symbol" w:hint="default"/>
      </w:rPr>
    </w:lvl>
    <w:lvl w:ilvl="4" w:tplc="5C1E61C8" w:tentative="1">
      <w:start w:val="1"/>
      <w:numFmt w:val="bullet"/>
      <w:lvlText w:val="o"/>
      <w:lvlJc w:val="left"/>
      <w:pPr>
        <w:ind w:left="3600" w:hanging="360"/>
      </w:pPr>
      <w:rPr>
        <w:rFonts w:ascii="Courier New" w:hAnsi="Courier New" w:cs="Courier New" w:hint="default"/>
      </w:rPr>
    </w:lvl>
    <w:lvl w:ilvl="5" w:tplc="C228EF26" w:tentative="1">
      <w:start w:val="1"/>
      <w:numFmt w:val="bullet"/>
      <w:lvlText w:val=""/>
      <w:lvlJc w:val="left"/>
      <w:pPr>
        <w:ind w:left="4320" w:hanging="360"/>
      </w:pPr>
      <w:rPr>
        <w:rFonts w:ascii="Wingdings" w:hAnsi="Wingdings" w:hint="default"/>
      </w:rPr>
    </w:lvl>
    <w:lvl w:ilvl="6" w:tplc="37E6C7DA" w:tentative="1">
      <w:start w:val="1"/>
      <w:numFmt w:val="bullet"/>
      <w:lvlText w:val=""/>
      <w:lvlJc w:val="left"/>
      <w:pPr>
        <w:ind w:left="5040" w:hanging="360"/>
      </w:pPr>
      <w:rPr>
        <w:rFonts w:ascii="Symbol" w:hAnsi="Symbol" w:hint="default"/>
      </w:rPr>
    </w:lvl>
    <w:lvl w:ilvl="7" w:tplc="AFA609F8" w:tentative="1">
      <w:start w:val="1"/>
      <w:numFmt w:val="bullet"/>
      <w:lvlText w:val="o"/>
      <w:lvlJc w:val="left"/>
      <w:pPr>
        <w:ind w:left="5760" w:hanging="360"/>
      </w:pPr>
      <w:rPr>
        <w:rFonts w:ascii="Courier New" w:hAnsi="Courier New" w:cs="Courier New" w:hint="default"/>
      </w:rPr>
    </w:lvl>
    <w:lvl w:ilvl="8" w:tplc="C45EC22E"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D76E2A80">
      <w:start w:val="1"/>
      <w:numFmt w:val="bullet"/>
      <w:lvlText w:val=""/>
      <w:lvlJc w:val="left"/>
      <w:pPr>
        <w:ind w:left="360" w:hanging="360"/>
      </w:pPr>
      <w:rPr>
        <w:rFonts w:ascii="Symbol" w:hAnsi="Symbol" w:hint="default"/>
        <w:color w:val="2AB1BB" w:themeColor="accent1"/>
      </w:rPr>
    </w:lvl>
    <w:lvl w:ilvl="1" w:tplc="C5BA1A6E" w:tentative="1">
      <w:start w:val="1"/>
      <w:numFmt w:val="bullet"/>
      <w:lvlText w:val="o"/>
      <w:lvlJc w:val="left"/>
      <w:pPr>
        <w:ind w:left="1080" w:hanging="360"/>
      </w:pPr>
      <w:rPr>
        <w:rFonts w:ascii="Courier New" w:hAnsi="Courier New" w:cs="Courier New" w:hint="default"/>
      </w:rPr>
    </w:lvl>
    <w:lvl w:ilvl="2" w:tplc="556C9742" w:tentative="1">
      <w:start w:val="1"/>
      <w:numFmt w:val="bullet"/>
      <w:lvlText w:val=""/>
      <w:lvlJc w:val="left"/>
      <w:pPr>
        <w:ind w:left="1800" w:hanging="360"/>
      </w:pPr>
      <w:rPr>
        <w:rFonts w:ascii="Wingdings" w:hAnsi="Wingdings" w:hint="default"/>
      </w:rPr>
    </w:lvl>
    <w:lvl w:ilvl="3" w:tplc="2B16672A" w:tentative="1">
      <w:start w:val="1"/>
      <w:numFmt w:val="bullet"/>
      <w:lvlText w:val=""/>
      <w:lvlJc w:val="left"/>
      <w:pPr>
        <w:ind w:left="2520" w:hanging="360"/>
      </w:pPr>
      <w:rPr>
        <w:rFonts w:ascii="Symbol" w:hAnsi="Symbol" w:hint="default"/>
      </w:rPr>
    </w:lvl>
    <w:lvl w:ilvl="4" w:tplc="246E14A8" w:tentative="1">
      <w:start w:val="1"/>
      <w:numFmt w:val="bullet"/>
      <w:lvlText w:val="o"/>
      <w:lvlJc w:val="left"/>
      <w:pPr>
        <w:ind w:left="3240" w:hanging="360"/>
      </w:pPr>
      <w:rPr>
        <w:rFonts w:ascii="Courier New" w:hAnsi="Courier New" w:cs="Courier New" w:hint="default"/>
      </w:rPr>
    </w:lvl>
    <w:lvl w:ilvl="5" w:tplc="D730C71C" w:tentative="1">
      <w:start w:val="1"/>
      <w:numFmt w:val="bullet"/>
      <w:lvlText w:val=""/>
      <w:lvlJc w:val="left"/>
      <w:pPr>
        <w:ind w:left="3960" w:hanging="360"/>
      </w:pPr>
      <w:rPr>
        <w:rFonts w:ascii="Wingdings" w:hAnsi="Wingdings" w:hint="default"/>
      </w:rPr>
    </w:lvl>
    <w:lvl w:ilvl="6" w:tplc="244844F4" w:tentative="1">
      <w:start w:val="1"/>
      <w:numFmt w:val="bullet"/>
      <w:lvlText w:val=""/>
      <w:lvlJc w:val="left"/>
      <w:pPr>
        <w:ind w:left="4680" w:hanging="360"/>
      </w:pPr>
      <w:rPr>
        <w:rFonts w:ascii="Symbol" w:hAnsi="Symbol" w:hint="default"/>
      </w:rPr>
    </w:lvl>
    <w:lvl w:ilvl="7" w:tplc="B3E62D58" w:tentative="1">
      <w:start w:val="1"/>
      <w:numFmt w:val="bullet"/>
      <w:lvlText w:val="o"/>
      <w:lvlJc w:val="left"/>
      <w:pPr>
        <w:ind w:left="5400" w:hanging="360"/>
      </w:pPr>
      <w:rPr>
        <w:rFonts w:ascii="Courier New" w:hAnsi="Courier New" w:cs="Courier New" w:hint="default"/>
      </w:rPr>
    </w:lvl>
    <w:lvl w:ilvl="8" w:tplc="0D061350"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975AD91A">
      <w:start w:val="1"/>
      <w:numFmt w:val="bullet"/>
      <w:lvlText w:val=""/>
      <w:lvlJc w:val="left"/>
      <w:pPr>
        <w:ind w:left="1582" w:hanging="360"/>
      </w:pPr>
      <w:rPr>
        <w:rFonts w:ascii="Symbol" w:hAnsi="Symbol" w:hint="default"/>
      </w:rPr>
    </w:lvl>
    <w:lvl w:ilvl="1" w:tplc="31B0952E" w:tentative="1">
      <w:start w:val="1"/>
      <w:numFmt w:val="bullet"/>
      <w:lvlText w:val="o"/>
      <w:lvlJc w:val="left"/>
      <w:pPr>
        <w:ind w:left="2302" w:hanging="360"/>
      </w:pPr>
      <w:rPr>
        <w:rFonts w:ascii="Courier New" w:hAnsi="Courier New" w:cs="Courier New" w:hint="default"/>
      </w:rPr>
    </w:lvl>
    <w:lvl w:ilvl="2" w:tplc="6C9E721E" w:tentative="1">
      <w:start w:val="1"/>
      <w:numFmt w:val="bullet"/>
      <w:lvlText w:val=""/>
      <w:lvlJc w:val="left"/>
      <w:pPr>
        <w:ind w:left="3022" w:hanging="360"/>
      </w:pPr>
      <w:rPr>
        <w:rFonts w:ascii="Wingdings" w:hAnsi="Wingdings" w:hint="default"/>
      </w:rPr>
    </w:lvl>
    <w:lvl w:ilvl="3" w:tplc="725A7036" w:tentative="1">
      <w:start w:val="1"/>
      <w:numFmt w:val="bullet"/>
      <w:lvlText w:val=""/>
      <w:lvlJc w:val="left"/>
      <w:pPr>
        <w:ind w:left="3742" w:hanging="360"/>
      </w:pPr>
      <w:rPr>
        <w:rFonts w:ascii="Symbol" w:hAnsi="Symbol" w:hint="default"/>
      </w:rPr>
    </w:lvl>
    <w:lvl w:ilvl="4" w:tplc="219255AE" w:tentative="1">
      <w:start w:val="1"/>
      <w:numFmt w:val="bullet"/>
      <w:lvlText w:val="o"/>
      <w:lvlJc w:val="left"/>
      <w:pPr>
        <w:ind w:left="4462" w:hanging="360"/>
      </w:pPr>
      <w:rPr>
        <w:rFonts w:ascii="Courier New" w:hAnsi="Courier New" w:cs="Courier New" w:hint="default"/>
      </w:rPr>
    </w:lvl>
    <w:lvl w:ilvl="5" w:tplc="5DC85DCE" w:tentative="1">
      <w:start w:val="1"/>
      <w:numFmt w:val="bullet"/>
      <w:lvlText w:val=""/>
      <w:lvlJc w:val="left"/>
      <w:pPr>
        <w:ind w:left="5182" w:hanging="360"/>
      </w:pPr>
      <w:rPr>
        <w:rFonts w:ascii="Wingdings" w:hAnsi="Wingdings" w:hint="default"/>
      </w:rPr>
    </w:lvl>
    <w:lvl w:ilvl="6" w:tplc="445CCEFC" w:tentative="1">
      <w:start w:val="1"/>
      <w:numFmt w:val="bullet"/>
      <w:lvlText w:val=""/>
      <w:lvlJc w:val="left"/>
      <w:pPr>
        <w:ind w:left="5902" w:hanging="360"/>
      </w:pPr>
      <w:rPr>
        <w:rFonts w:ascii="Symbol" w:hAnsi="Symbol" w:hint="default"/>
      </w:rPr>
    </w:lvl>
    <w:lvl w:ilvl="7" w:tplc="0EAC1814" w:tentative="1">
      <w:start w:val="1"/>
      <w:numFmt w:val="bullet"/>
      <w:lvlText w:val="o"/>
      <w:lvlJc w:val="left"/>
      <w:pPr>
        <w:ind w:left="6622" w:hanging="360"/>
      </w:pPr>
      <w:rPr>
        <w:rFonts w:ascii="Courier New" w:hAnsi="Courier New" w:cs="Courier New" w:hint="default"/>
      </w:rPr>
    </w:lvl>
    <w:lvl w:ilvl="8" w:tplc="0152F314"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9CE46986">
      <w:start w:val="1"/>
      <w:numFmt w:val="bullet"/>
      <w:lvlText w:val=""/>
      <w:lvlJc w:val="left"/>
      <w:pPr>
        <w:ind w:left="360" w:hanging="360"/>
      </w:pPr>
      <w:rPr>
        <w:rFonts w:ascii="Symbol" w:hAnsi="Symbol" w:hint="default"/>
        <w:color w:val="2AB1BB" w:themeColor="accent1"/>
      </w:rPr>
    </w:lvl>
    <w:lvl w:ilvl="1" w:tplc="B3FC407A" w:tentative="1">
      <w:start w:val="1"/>
      <w:numFmt w:val="bullet"/>
      <w:lvlText w:val="o"/>
      <w:lvlJc w:val="left"/>
      <w:pPr>
        <w:ind w:left="1440" w:hanging="360"/>
      </w:pPr>
      <w:rPr>
        <w:rFonts w:ascii="Courier New" w:hAnsi="Courier New" w:cs="Courier New" w:hint="default"/>
      </w:rPr>
    </w:lvl>
    <w:lvl w:ilvl="2" w:tplc="13CCC708" w:tentative="1">
      <w:start w:val="1"/>
      <w:numFmt w:val="bullet"/>
      <w:lvlText w:val=""/>
      <w:lvlJc w:val="left"/>
      <w:pPr>
        <w:ind w:left="2160" w:hanging="360"/>
      </w:pPr>
      <w:rPr>
        <w:rFonts w:ascii="Wingdings" w:hAnsi="Wingdings" w:hint="default"/>
      </w:rPr>
    </w:lvl>
    <w:lvl w:ilvl="3" w:tplc="02A81FBC" w:tentative="1">
      <w:start w:val="1"/>
      <w:numFmt w:val="bullet"/>
      <w:lvlText w:val=""/>
      <w:lvlJc w:val="left"/>
      <w:pPr>
        <w:ind w:left="2880" w:hanging="360"/>
      </w:pPr>
      <w:rPr>
        <w:rFonts w:ascii="Symbol" w:hAnsi="Symbol" w:hint="default"/>
      </w:rPr>
    </w:lvl>
    <w:lvl w:ilvl="4" w:tplc="BF0EEDF6" w:tentative="1">
      <w:start w:val="1"/>
      <w:numFmt w:val="bullet"/>
      <w:lvlText w:val="o"/>
      <w:lvlJc w:val="left"/>
      <w:pPr>
        <w:ind w:left="3600" w:hanging="360"/>
      </w:pPr>
      <w:rPr>
        <w:rFonts w:ascii="Courier New" w:hAnsi="Courier New" w:cs="Courier New" w:hint="default"/>
      </w:rPr>
    </w:lvl>
    <w:lvl w:ilvl="5" w:tplc="8DDA8548" w:tentative="1">
      <w:start w:val="1"/>
      <w:numFmt w:val="bullet"/>
      <w:lvlText w:val=""/>
      <w:lvlJc w:val="left"/>
      <w:pPr>
        <w:ind w:left="4320" w:hanging="360"/>
      </w:pPr>
      <w:rPr>
        <w:rFonts w:ascii="Wingdings" w:hAnsi="Wingdings" w:hint="default"/>
      </w:rPr>
    </w:lvl>
    <w:lvl w:ilvl="6" w:tplc="A1C4870E" w:tentative="1">
      <w:start w:val="1"/>
      <w:numFmt w:val="bullet"/>
      <w:lvlText w:val=""/>
      <w:lvlJc w:val="left"/>
      <w:pPr>
        <w:ind w:left="5040" w:hanging="360"/>
      </w:pPr>
      <w:rPr>
        <w:rFonts w:ascii="Symbol" w:hAnsi="Symbol" w:hint="default"/>
      </w:rPr>
    </w:lvl>
    <w:lvl w:ilvl="7" w:tplc="922AF15A" w:tentative="1">
      <w:start w:val="1"/>
      <w:numFmt w:val="bullet"/>
      <w:lvlText w:val="o"/>
      <w:lvlJc w:val="left"/>
      <w:pPr>
        <w:ind w:left="5760" w:hanging="360"/>
      </w:pPr>
      <w:rPr>
        <w:rFonts w:ascii="Courier New" w:hAnsi="Courier New" w:cs="Courier New" w:hint="default"/>
      </w:rPr>
    </w:lvl>
    <w:lvl w:ilvl="8" w:tplc="AE08FFFC"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A498D728">
      <w:start w:val="1"/>
      <w:numFmt w:val="bullet"/>
      <w:lvlText w:val=""/>
      <w:lvlJc w:val="left"/>
      <w:pPr>
        <w:ind w:left="720" w:hanging="360"/>
      </w:pPr>
      <w:rPr>
        <w:rFonts w:ascii="Symbol" w:hAnsi="Symbol" w:hint="default"/>
        <w:color w:val="2AB1BB" w:themeColor="accent1"/>
      </w:rPr>
    </w:lvl>
    <w:lvl w:ilvl="1" w:tplc="91C481D2" w:tentative="1">
      <w:start w:val="1"/>
      <w:numFmt w:val="bullet"/>
      <w:lvlText w:val="o"/>
      <w:lvlJc w:val="left"/>
      <w:pPr>
        <w:ind w:left="1440" w:hanging="360"/>
      </w:pPr>
      <w:rPr>
        <w:rFonts w:ascii="Courier New" w:hAnsi="Courier New" w:cs="Courier New" w:hint="default"/>
      </w:rPr>
    </w:lvl>
    <w:lvl w:ilvl="2" w:tplc="E26017CA" w:tentative="1">
      <w:start w:val="1"/>
      <w:numFmt w:val="bullet"/>
      <w:lvlText w:val=""/>
      <w:lvlJc w:val="left"/>
      <w:pPr>
        <w:ind w:left="2160" w:hanging="360"/>
      </w:pPr>
      <w:rPr>
        <w:rFonts w:ascii="Wingdings" w:hAnsi="Wingdings" w:hint="default"/>
      </w:rPr>
    </w:lvl>
    <w:lvl w:ilvl="3" w:tplc="0F1C1C28" w:tentative="1">
      <w:start w:val="1"/>
      <w:numFmt w:val="bullet"/>
      <w:lvlText w:val=""/>
      <w:lvlJc w:val="left"/>
      <w:pPr>
        <w:ind w:left="2880" w:hanging="360"/>
      </w:pPr>
      <w:rPr>
        <w:rFonts w:ascii="Symbol" w:hAnsi="Symbol" w:hint="default"/>
      </w:rPr>
    </w:lvl>
    <w:lvl w:ilvl="4" w:tplc="7E7CFE7A" w:tentative="1">
      <w:start w:val="1"/>
      <w:numFmt w:val="bullet"/>
      <w:lvlText w:val="o"/>
      <w:lvlJc w:val="left"/>
      <w:pPr>
        <w:ind w:left="3600" w:hanging="360"/>
      </w:pPr>
      <w:rPr>
        <w:rFonts w:ascii="Courier New" w:hAnsi="Courier New" w:cs="Courier New" w:hint="default"/>
      </w:rPr>
    </w:lvl>
    <w:lvl w:ilvl="5" w:tplc="1AC0A4E2" w:tentative="1">
      <w:start w:val="1"/>
      <w:numFmt w:val="bullet"/>
      <w:lvlText w:val=""/>
      <w:lvlJc w:val="left"/>
      <w:pPr>
        <w:ind w:left="4320" w:hanging="360"/>
      </w:pPr>
      <w:rPr>
        <w:rFonts w:ascii="Wingdings" w:hAnsi="Wingdings" w:hint="default"/>
      </w:rPr>
    </w:lvl>
    <w:lvl w:ilvl="6" w:tplc="EB78FF0E" w:tentative="1">
      <w:start w:val="1"/>
      <w:numFmt w:val="bullet"/>
      <w:lvlText w:val=""/>
      <w:lvlJc w:val="left"/>
      <w:pPr>
        <w:ind w:left="5040" w:hanging="360"/>
      </w:pPr>
      <w:rPr>
        <w:rFonts w:ascii="Symbol" w:hAnsi="Symbol" w:hint="default"/>
      </w:rPr>
    </w:lvl>
    <w:lvl w:ilvl="7" w:tplc="4D22A03E" w:tentative="1">
      <w:start w:val="1"/>
      <w:numFmt w:val="bullet"/>
      <w:lvlText w:val="o"/>
      <w:lvlJc w:val="left"/>
      <w:pPr>
        <w:ind w:left="5760" w:hanging="360"/>
      </w:pPr>
      <w:rPr>
        <w:rFonts w:ascii="Courier New" w:hAnsi="Courier New" w:cs="Courier New" w:hint="default"/>
      </w:rPr>
    </w:lvl>
    <w:lvl w:ilvl="8" w:tplc="DE5288B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4BEC954">
      <w:start w:val="1"/>
      <w:numFmt w:val="bullet"/>
      <w:lvlText w:val=""/>
      <w:lvlJc w:val="left"/>
      <w:pPr>
        <w:ind w:left="720" w:hanging="360"/>
      </w:pPr>
      <w:rPr>
        <w:rFonts w:ascii="Symbol" w:hAnsi="Symbol" w:hint="default"/>
      </w:rPr>
    </w:lvl>
    <w:lvl w:ilvl="1" w:tplc="3DB24646" w:tentative="1">
      <w:start w:val="1"/>
      <w:numFmt w:val="bullet"/>
      <w:lvlText w:val="o"/>
      <w:lvlJc w:val="left"/>
      <w:pPr>
        <w:ind w:left="1440" w:hanging="360"/>
      </w:pPr>
      <w:rPr>
        <w:rFonts w:ascii="Courier New" w:hAnsi="Courier New" w:cs="Courier New" w:hint="default"/>
      </w:rPr>
    </w:lvl>
    <w:lvl w:ilvl="2" w:tplc="3E7CA61C" w:tentative="1">
      <w:start w:val="1"/>
      <w:numFmt w:val="bullet"/>
      <w:lvlText w:val=""/>
      <w:lvlJc w:val="left"/>
      <w:pPr>
        <w:ind w:left="2160" w:hanging="360"/>
      </w:pPr>
      <w:rPr>
        <w:rFonts w:ascii="Wingdings" w:hAnsi="Wingdings" w:hint="default"/>
      </w:rPr>
    </w:lvl>
    <w:lvl w:ilvl="3" w:tplc="22AA4B1A" w:tentative="1">
      <w:start w:val="1"/>
      <w:numFmt w:val="bullet"/>
      <w:lvlText w:val=""/>
      <w:lvlJc w:val="left"/>
      <w:pPr>
        <w:ind w:left="2880" w:hanging="360"/>
      </w:pPr>
      <w:rPr>
        <w:rFonts w:ascii="Symbol" w:hAnsi="Symbol" w:hint="default"/>
      </w:rPr>
    </w:lvl>
    <w:lvl w:ilvl="4" w:tplc="8F2E6F00" w:tentative="1">
      <w:start w:val="1"/>
      <w:numFmt w:val="bullet"/>
      <w:lvlText w:val="o"/>
      <w:lvlJc w:val="left"/>
      <w:pPr>
        <w:ind w:left="3600" w:hanging="360"/>
      </w:pPr>
      <w:rPr>
        <w:rFonts w:ascii="Courier New" w:hAnsi="Courier New" w:cs="Courier New" w:hint="default"/>
      </w:rPr>
    </w:lvl>
    <w:lvl w:ilvl="5" w:tplc="E104097A" w:tentative="1">
      <w:start w:val="1"/>
      <w:numFmt w:val="bullet"/>
      <w:lvlText w:val=""/>
      <w:lvlJc w:val="left"/>
      <w:pPr>
        <w:ind w:left="4320" w:hanging="360"/>
      </w:pPr>
      <w:rPr>
        <w:rFonts w:ascii="Wingdings" w:hAnsi="Wingdings" w:hint="default"/>
      </w:rPr>
    </w:lvl>
    <w:lvl w:ilvl="6" w:tplc="F760E608" w:tentative="1">
      <w:start w:val="1"/>
      <w:numFmt w:val="bullet"/>
      <w:lvlText w:val=""/>
      <w:lvlJc w:val="left"/>
      <w:pPr>
        <w:ind w:left="5040" w:hanging="360"/>
      </w:pPr>
      <w:rPr>
        <w:rFonts w:ascii="Symbol" w:hAnsi="Symbol" w:hint="default"/>
      </w:rPr>
    </w:lvl>
    <w:lvl w:ilvl="7" w:tplc="7A103F04" w:tentative="1">
      <w:start w:val="1"/>
      <w:numFmt w:val="bullet"/>
      <w:lvlText w:val="o"/>
      <w:lvlJc w:val="left"/>
      <w:pPr>
        <w:ind w:left="5760" w:hanging="360"/>
      </w:pPr>
      <w:rPr>
        <w:rFonts w:ascii="Courier New" w:hAnsi="Courier New" w:cs="Courier New" w:hint="default"/>
      </w:rPr>
    </w:lvl>
    <w:lvl w:ilvl="8" w:tplc="0FF0C32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242C1FCA">
      <w:start w:val="1"/>
      <w:numFmt w:val="bullet"/>
      <w:lvlText w:val=""/>
      <w:lvlJc w:val="left"/>
      <w:pPr>
        <w:ind w:left="786" w:hanging="360"/>
      </w:pPr>
      <w:rPr>
        <w:rFonts w:ascii="Symbol" w:hAnsi="Symbol" w:hint="default"/>
        <w:color w:val="1E1544"/>
      </w:rPr>
    </w:lvl>
    <w:lvl w:ilvl="1" w:tplc="EBE2EA88">
      <w:start w:val="1"/>
      <w:numFmt w:val="bullet"/>
      <w:lvlText w:val="o"/>
      <w:lvlJc w:val="left"/>
      <w:pPr>
        <w:ind w:left="1080" w:hanging="360"/>
      </w:pPr>
      <w:rPr>
        <w:rFonts w:ascii="Courier New" w:hAnsi="Courier New" w:cs="Courier New" w:hint="default"/>
      </w:rPr>
    </w:lvl>
    <w:lvl w:ilvl="2" w:tplc="F33CE3C2" w:tentative="1">
      <w:start w:val="1"/>
      <w:numFmt w:val="bullet"/>
      <w:lvlText w:val=""/>
      <w:lvlJc w:val="left"/>
      <w:pPr>
        <w:ind w:left="1800" w:hanging="360"/>
      </w:pPr>
      <w:rPr>
        <w:rFonts w:ascii="Wingdings" w:hAnsi="Wingdings" w:hint="default"/>
      </w:rPr>
    </w:lvl>
    <w:lvl w:ilvl="3" w:tplc="084E14DC" w:tentative="1">
      <w:start w:val="1"/>
      <w:numFmt w:val="bullet"/>
      <w:lvlText w:val=""/>
      <w:lvlJc w:val="left"/>
      <w:pPr>
        <w:ind w:left="2520" w:hanging="360"/>
      </w:pPr>
      <w:rPr>
        <w:rFonts w:ascii="Symbol" w:hAnsi="Symbol" w:hint="default"/>
      </w:rPr>
    </w:lvl>
    <w:lvl w:ilvl="4" w:tplc="9780847C" w:tentative="1">
      <w:start w:val="1"/>
      <w:numFmt w:val="bullet"/>
      <w:lvlText w:val="o"/>
      <w:lvlJc w:val="left"/>
      <w:pPr>
        <w:ind w:left="3240" w:hanging="360"/>
      </w:pPr>
      <w:rPr>
        <w:rFonts w:ascii="Courier New" w:hAnsi="Courier New" w:cs="Courier New" w:hint="default"/>
      </w:rPr>
    </w:lvl>
    <w:lvl w:ilvl="5" w:tplc="25DA61C6" w:tentative="1">
      <w:start w:val="1"/>
      <w:numFmt w:val="bullet"/>
      <w:lvlText w:val=""/>
      <w:lvlJc w:val="left"/>
      <w:pPr>
        <w:ind w:left="3960" w:hanging="360"/>
      </w:pPr>
      <w:rPr>
        <w:rFonts w:ascii="Wingdings" w:hAnsi="Wingdings" w:hint="default"/>
      </w:rPr>
    </w:lvl>
    <w:lvl w:ilvl="6" w:tplc="685022E0" w:tentative="1">
      <w:start w:val="1"/>
      <w:numFmt w:val="bullet"/>
      <w:lvlText w:val=""/>
      <w:lvlJc w:val="left"/>
      <w:pPr>
        <w:ind w:left="4680" w:hanging="360"/>
      </w:pPr>
      <w:rPr>
        <w:rFonts w:ascii="Symbol" w:hAnsi="Symbol" w:hint="default"/>
      </w:rPr>
    </w:lvl>
    <w:lvl w:ilvl="7" w:tplc="354E48A0" w:tentative="1">
      <w:start w:val="1"/>
      <w:numFmt w:val="bullet"/>
      <w:lvlText w:val="o"/>
      <w:lvlJc w:val="left"/>
      <w:pPr>
        <w:ind w:left="5400" w:hanging="360"/>
      </w:pPr>
      <w:rPr>
        <w:rFonts w:ascii="Courier New" w:hAnsi="Courier New" w:cs="Courier New" w:hint="default"/>
      </w:rPr>
    </w:lvl>
    <w:lvl w:ilvl="8" w:tplc="7812D66E"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442E1DF8">
      <w:numFmt w:val="bullet"/>
      <w:lvlText w:val="○"/>
      <w:lvlJc w:val="left"/>
      <w:pPr>
        <w:ind w:left="1582" w:hanging="720"/>
      </w:pPr>
      <w:rPr>
        <w:rFonts w:ascii="Arial" w:eastAsiaTheme="minorHAnsi" w:hAnsi="Arial" w:hint="default"/>
      </w:rPr>
    </w:lvl>
    <w:lvl w:ilvl="1" w:tplc="20C6919A" w:tentative="1">
      <w:start w:val="1"/>
      <w:numFmt w:val="bullet"/>
      <w:lvlText w:val="o"/>
      <w:lvlJc w:val="left"/>
      <w:pPr>
        <w:ind w:left="1582" w:hanging="360"/>
      </w:pPr>
      <w:rPr>
        <w:rFonts w:ascii="Courier New" w:hAnsi="Courier New" w:cs="Courier New" w:hint="default"/>
      </w:rPr>
    </w:lvl>
    <w:lvl w:ilvl="2" w:tplc="59627D38" w:tentative="1">
      <w:start w:val="1"/>
      <w:numFmt w:val="bullet"/>
      <w:lvlText w:val=""/>
      <w:lvlJc w:val="left"/>
      <w:pPr>
        <w:ind w:left="2302" w:hanging="360"/>
      </w:pPr>
      <w:rPr>
        <w:rFonts w:ascii="Wingdings" w:hAnsi="Wingdings" w:hint="default"/>
      </w:rPr>
    </w:lvl>
    <w:lvl w:ilvl="3" w:tplc="2AD6C1A8" w:tentative="1">
      <w:start w:val="1"/>
      <w:numFmt w:val="bullet"/>
      <w:lvlText w:val=""/>
      <w:lvlJc w:val="left"/>
      <w:pPr>
        <w:ind w:left="3022" w:hanging="360"/>
      </w:pPr>
      <w:rPr>
        <w:rFonts w:ascii="Symbol" w:hAnsi="Symbol" w:hint="default"/>
      </w:rPr>
    </w:lvl>
    <w:lvl w:ilvl="4" w:tplc="D780CD3A" w:tentative="1">
      <w:start w:val="1"/>
      <w:numFmt w:val="bullet"/>
      <w:lvlText w:val="o"/>
      <w:lvlJc w:val="left"/>
      <w:pPr>
        <w:ind w:left="3742" w:hanging="360"/>
      </w:pPr>
      <w:rPr>
        <w:rFonts w:ascii="Courier New" w:hAnsi="Courier New" w:cs="Courier New" w:hint="default"/>
      </w:rPr>
    </w:lvl>
    <w:lvl w:ilvl="5" w:tplc="B1905DCA" w:tentative="1">
      <w:start w:val="1"/>
      <w:numFmt w:val="bullet"/>
      <w:lvlText w:val=""/>
      <w:lvlJc w:val="left"/>
      <w:pPr>
        <w:ind w:left="4462" w:hanging="360"/>
      </w:pPr>
      <w:rPr>
        <w:rFonts w:ascii="Wingdings" w:hAnsi="Wingdings" w:hint="default"/>
      </w:rPr>
    </w:lvl>
    <w:lvl w:ilvl="6" w:tplc="ACDAA05C" w:tentative="1">
      <w:start w:val="1"/>
      <w:numFmt w:val="bullet"/>
      <w:lvlText w:val=""/>
      <w:lvlJc w:val="left"/>
      <w:pPr>
        <w:ind w:left="5182" w:hanging="360"/>
      </w:pPr>
      <w:rPr>
        <w:rFonts w:ascii="Symbol" w:hAnsi="Symbol" w:hint="default"/>
      </w:rPr>
    </w:lvl>
    <w:lvl w:ilvl="7" w:tplc="6EC03F78" w:tentative="1">
      <w:start w:val="1"/>
      <w:numFmt w:val="bullet"/>
      <w:lvlText w:val="o"/>
      <w:lvlJc w:val="left"/>
      <w:pPr>
        <w:ind w:left="5902" w:hanging="360"/>
      </w:pPr>
      <w:rPr>
        <w:rFonts w:ascii="Courier New" w:hAnsi="Courier New" w:cs="Courier New" w:hint="default"/>
      </w:rPr>
    </w:lvl>
    <w:lvl w:ilvl="8" w:tplc="51F0B4E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85348882">
      <w:start w:val="1"/>
      <w:numFmt w:val="bullet"/>
      <w:lvlText w:val=""/>
      <w:lvlJc w:val="left"/>
      <w:pPr>
        <w:ind w:left="720" w:hanging="360"/>
      </w:pPr>
      <w:rPr>
        <w:rFonts w:ascii="Symbol" w:hAnsi="Symbol" w:hint="default"/>
      </w:rPr>
    </w:lvl>
    <w:lvl w:ilvl="1" w:tplc="502C184C" w:tentative="1">
      <w:start w:val="1"/>
      <w:numFmt w:val="bullet"/>
      <w:lvlText w:val="o"/>
      <w:lvlJc w:val="left"/>
      <w:pPr>
        <w:ind w:left="1440" w:hanging="360"/>
      </w:pPr>
      <w:rPr>
        <w:rFonts w:ascii="Courier New" w:hAnsi="Courier New" w:cs="Courier New" w:hint="default"/>
      </w:rPr>
    </w:lvl>
    <w:lvl w:ilvl="2" w:tplc="69F8C2A4" w:tentative="1">
      <w:start w:val="1"/>
      <w:numFmt w:val="bullet"/>
      <w:lvlText w:val=""/>
      <w:lvlJc w:val="left"/>
      <w:pPr>
        <w:ind w:left="2160" w:hanging="360"/>
      </w:pPr>
      <w:rPr>
        <w:rFonts w:ascii="Wingdings" w:hAnsi="Wingdings" w:hint="default"/>
      </w:rPr>
    </w:lvl>
    <w:lvl w:ilvl="3" w:tplc="A4BA115A" w:tentative="1">
      <w:start w:val="1"/>
      <w:numFmt w:val="bullet"/>
      <w:lvlText w:val=""/>
      <w:lvlJc w:val="left"/>
      <w:pPr>
        <w:ind w:left="2880" w:hanging="360"/>
      </w:pPr>
      <w:rPr>
        <w:rFonts w:ascii="Symbol" w:hAnsi="Symbol" w:hint="default"/>
      </w:rPr>
    </w:lvl>
    <w:lvl w:ilvl="4" w:tplc="29F4EFB0" w:tentative="1">
      <w:start w:val="1"/>
      <w:numFmt w:val="bullet"/>
      <w:lvlText w:val="o"/>
      <w:lvlJc w:val="left"/>
      <w:pPr>
        <w:ind w:left="3600" w:hanging="360"/>
      </w:pPr>
      <w:rPr>
        <w:rFonts w:ascii="Courier New" w:hAnsi="Courier New" w:cs="Courier New" w:hint="default"/>
      </w:rPr>
    </w:lvl>
    <w:lvl w:ilvl="5" w:tplc="EA7054D8" w:tentative="1">
      <w:start w:val="1"/>
      <w:numFmt w:val="bullet"/>
      <w:lvlText w:val=""/>
      <w:lvlJc w:val="left"/>
      <w:pPr>
        <w:ind w:left="4320" w:hanging="360"/>
      </w:pPr>
      <w:rPr>
        <w:rFonts w:ascii="Wingdings" w:hAnsi="Wingdings" w:hint="default"/>
      </w:rPr>
    </w:lvl>
    <w:lvl w:ilvl="6" w:tplc="43AC8636" w:tentative="1">
      <w:start w:val="1"/>
      <w:numFmt w:val="bullet"/>
      <w:lvlText w:val=""/>
      <w:lvlJc w:val="left"/>
      <w:pPr>
        <w:ind w:left="5040" w:hanging="360"/>
      </w:pPr>
      <w:rPr>
        <w:rFonts w:ascii="Symbol" w:hAnsi="Symbol" w:hint="default"/>
      </w:rPr>
    </w:lvl>
    <w:lvl w:ilvl="7" w:tplc="2E2E2944" w:tentative="1">
      <w:start w:val="1"/>
      <w:numFmt w:val="bullet"/>
      <w:lvlText w:val="o"/>
      <w:lvlJc w:val="left"/>
      <w:pPr>
        <w:ind w:left="5760" w:hanging="360"/>
      </w:pPr>
      <w:rPr>
        <w:rFonts w:ascii="Courier New" w:hAnsi="Courier New" w:cs="Courier New" w:hint="default"/>
      </w:rPr>
    </w:lvl>
    <w:lvl w:ilvl="8" w:tplc="7F263A00"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75CC9C16">
      <w:numFmt w:val="bullet"/>
      <w:lvlText w:val="•"/>
      <w:lvlJc w:val="left"/>
      <w:pPr>
        <w:ind w:left="720" w:hanging="720"/>
      </w:pPr>
      <w:rPr>
        <w:rFonts w:ascii="Arial" w:eastAsiaTheme="minorHAnsi" w:hAnsi="Arial" w:cs="Arial" w:hint="default"/>
      </w:rPr>
    </w:lvl>
    <w:lvl w:ilvl="1" w:tplc="926818DA" w:tentative="1">
      <w:start w:val="1"/>
      <w:numFmt w:val="bullet"/>
      <w:lvlText w:val="o"/>
      <w:lvlJc w:val="left"/>
      <w:pPr>
        <w:ind w:left="1080" w:hanging="360"/>
      </w:pPr>
      <w:rPr>
        <w:rFonts w:ascii="Courier New" w:hAnsi="Courier New" w:cs="Courier New" w:hint="default"/>
      </w:rPr>
    </w:lvl>
    <w:lvl w:ilvl="2" w:tplc="B2563204" w:tentative="1">
      <w:start w:val="1"/>
      <w:numFmt w:val="bullet"/>
      <w:lvlText w:val=""/>
      <w:lvlJc w:val="left"/>
      <w:pPr>
        <w:ind w:left="1800" w:hanging="360"/>
      </w:pPr>
      <w:rPr>
        <w:rFonts w:ascii="Wingdings" w:hAnsi="Wingdings" w:hint="default"/>
      </w:rPr>
    </w:lvl>
    <w:lvl w:ilvl="3" w:tplc="4ABC7B04" w:tentative="1">
      <w:start w:val="1"/>
      <w:numFmt w:val="bullet"/>
      <w:lvlText w:val=""/>
      <w:lvlJc w:val="left"/>
      <w:pPr>
        <w:ind w:left="2520" w:hanging="360"/>
      </w:pPr>
      <w:rPr>
        <w:rFonts w:ascii="Symbol" w:hAnsi="Symbol" w:hint="default"/>
      </w:rPr>
    </w:lvl>
    <w:lvl w:ilvl="4" w:tplc="D06432B6" w:tentative="1">
      <w:start w:val="1"/>
      <w:numFmt w:val="bullet"/>
      <w:lvlText w:val="o"/>
      <w:lvlJc w:val="left"/>
      <w:pPr>
        <w:ind w:left="3240" w:hanging="360"/>
      </w:pPr>
      <w:rPr>
        <w:rFonts w:ascii="Courier New" w:hAnsi="Courier New" w:cs="Courier New" w:hint="default"/>
      </w:rPr>
    </w:lvl>
    <w:lvl w:ilvl="5" w:tplc="CF56C3E0" w:tentative="1">
      <w:start w:val="1"/>
      <w:numFmt w:val="bullet"/>
      <w:lvlText w:val=""/>
      <w:lvlJc w:val="left"/>
      <w:pPr>
        <w:ind w:left="3960" w:hanging="360"/>
      </w:pPr>
      <w:rPr>
        <w:rFonts w:ascii="Wingdings" w:hAnsi="Wingdings" w:hint="default"/>
      </w:rPr>
    </w:lvl>
    <w:lvl w:ilvl="6" w:tplc="EBFE2CD4" w:tentative="1">
      <w:start w:val="1"/>
      <w:numFmt w:val="bullet"/>
      <w:lvlText w:val=""/>
      <w:lvlJc w:val="left"/>
      <w:pPr>
        <w:ind w:left="4680" w:hanging="360"/>
      </w:pPr>
      <w:rPr>
        <w:rFonts w:ascii="Symbol" w:hAnsi="Symbol" w:hint="default"/>
      </w:rPr>
    </w:lvl>
    <w:lvl w:ilvl="7" w:tplc="4314D6F2" w:tentative="1">
      <w:start w:val="1"/>
      <w:numFmt w:val="bullet"/>
      <w:lvlText w:val="o"/>
      <w:lvlJc w:val="left"/>
      <w:pPr>
        <w:ind w:left="5400" w:hanging="360"/>
      </w:pPr>
      <w:rPr>
        <w:rFonts w:ascii="Courier New" w:hAnsi="Courier New" w:cs="Courier New" w:hint="default"/>
      </w:rPr>
    </w:lvl>
    <w:lvl w:ilvl="8" w:tplc="B16C315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C98AE9C">
      <w:start w:val="1"/>
      <w:numFmt w:val="bullet"/>
      <w:lvlText w:val=""/>
      <w:lvlJc w:val="left"/>
      <w:pPr>
        <w:ind w:left="360" w:hanging="360"/>
      </w:pPr>
      <w:rPr>
        <w:rFonts w:ascii="Symbol" w:hAnsi="Symbol" w:hint="default"/>
        <w:color w:val="2AB1BB" w:themeColor="accent1"/>
      </w:rPr>
    </w:lvl>
    <w:lvl w:ilvl="1" w:tplc="034CECD6" w:tentative="1">
      <w:start w:val="1"/>
      <w:numFmt w:val="bullet"/>
      <w:lvlText w:val="o"/>
      <w:lvlJc w:val="left"/>
      <w:pPr>
        <w:ind w:left="1080" w:hanging="360"/>
      </w:pPr>
      <w:rPr>
        <w:rFonts w:ascii="Courier New" w:hAnsi="Courier New" w:cs="Courier New" w:hint="default"/>
      </w:rPr>
    </w:lvl>
    <w:lvl w:ilvl="2" w:tplc="70502930" w:tentative="1">
      <w:start w:val="1"/>
      <w:numFmt w:val="bullet"/>
      <w:lvlText w:val=""/>
      <w:lvlJc w:val="left"/>
      <w:pPr>
        <w:ind w:left="1800" w:hanging="360"/>
      </w:pPr>
      <w:rPr>
        <w:rFonts w:ascii="Wingdings" w:hAnsi="Wingdings" w:hint="default"/>
      </w:rPr>
    </w:lvl>
    <w:lvl w:ilvl="3" w:tplc="98628240" w:tentative="1">
      <w:start w:val="1"/>
      <w:numFmt w:val="bullet"/>
      <w:lvlText w:val=""/>
      <w:lvlJc w:val="left"/>
      <w:pPr>
        <w:ind w:left="2520" w:hanging="360"/>
      </w:pPr>
      <w:rPr>
        <w:rFonts w:ascii="Symbol" w:hAnsi="Symbol" w:hint="default"/>
      </w:rPr>
    </w:lvl>
    <w:lvl w:ilvl="4" w:tplc="2EBE851C" w:tentative="1">
      <w:start w:val="1"/>
      <w:numFmt w:val="bullet"/>
      <w:lvlText w:val="o"/>
      <w:lvlJc w:val="left"/>
      <w:pPr>
        <w:ind w:left="3240" w:hanging="360"/>
      </w:pPr>
      <w:rPr>
        <w:rFonts w:ascii="Courier New" w:hAnsi="Courier New" w:cs="Courier New" w:hint="default"/>
      </w:rPr>
    </w:lvl>
    <w:lvl w:ilvl="5" w:tplc="1D00CA30" w:tentative="1">
      <w:start w:val="1"/>
      <w:numFmt w:val="bullet"/>
      <w:lvlText w:val=""/>
      <w:lvlJc w:val="left"/>
      <w:pPr>
        <w:ind w:left="3960" w:hanging="360"/>
      </w:pPr>
      <w:rPr>
        <w:rFonts w:ascii="Wingdings" w:hAnsi="Wingdings" w:hint="default"/>
      </w:rPr>
    </w:lvl>
    <w:lvl w:ilvl="6" w:tplc="48C03BEC" w:tentative="1">
      <w:start w:val="1"/>
      <w:numFmt w:val="bullet"/>
      <w:lvlText w:val=""/>
      <w:lvlJc w:val="left"/>
      <w:pPr>
        <w:ind w:left="4680" w:hanging="360"/>
      </w:pPr>
      <w:rPr>
        <w:rFonts w:ascii="Symbol" w:hAnsi="Symbol" w:hint="default"/>
      </w:rPr>
    </w:lvl>
    <w:lvl w:ilvl="7" w:tplc="54825A74" w:tentative="1">
      <w:start w:val="1"/>
      <w:numFmt w:val="bullet"/>
      <w:lvlText w:val="o"/>
      <w:lvlJc w:val="left"/>
      <w:pPr>
        <w:ind w:left="5400" w:hanging="360"/>
      </w:pPr>
      <w:rPr>
        <w:rFonts w:ascii="Courier New" w:hAnsi="Courier New" w:cs="Courier New" w:hint="default"/>
      </w:rPr>
    </w:lvl>
    <w:lvl w:ilvl="8" w:tplc="B19EABD2"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6D8C070A">
      <w:numFmt w:val="bullet"/>
      <w:lvlText w:val="-"/>
      <w:lvlJc w:val="left"/>
      <w:pPr>
        <w:ind w:left="720" w:hanging="360"/>
      </w:pPr>
      <w:rPr>
        <w:rFonts w:ascii="Calibri" w:eastAsia="Calibri" w:hAnsi="Calibri" w:cs="Calibri" w:hint="default"/>
      </w:rPr>
    </w:lvl>
    <w:lvl w:ilvl="1" w:tplc="5434B5F4">
      <w:start w:val="1"/>
      <w:numFmt w:val="bullet"/>
      <w:lvlText w:val="o"/>
      <w:lvlJc w:val="left"/>
      <w:pPr>
        <w:ind w:left="1440" w:hanging="360"/>
      </w:pPr>
      <w:rPr>
        <w:rFonts w:ascii="Courier New" w:hAnsi="Courier New" w:cs="Courier New" w:hint="default"/>
      </w:rPr>
    </w:lvl>
    <w:lvl w:ilvl="2" w:tplc="DAAC930C">
      <w:start w:val="1"/>
      <w:numFmt w:val="bullet"/>
      <w:lvlText w:val=""/>
      <w:lvlJc w:val="left"/>
      <w:pPr>
        <w:ind w:left="2160" w:hanging="360"/>
      </w:pPr>
      <w:rPr>
        <w:rFonts w:ascii="Wingdings" w:hAnsi="Wingdings" w:hint="default"/>
      </w:rPr>
    </w:lvl>
    <w:lvl w:ilvl="3" w:tplc="D5D293D4">
      <w:start w:val="1"/>
      <w:numFmt w:val="bullet"/>
      <w:lvlText w:val=""/>
      <w:lvlJc w:val="left"/>
      <w:pPr>
        <w:ind w:left="2880" w:hanging="360"/>
      </w:pPr>
      <w:rPr>
        <w:rFonts w:ascii="Symbol" w:hAnsi="Symbol" w:hint="default"/>
      </w:rPr>
    </w:lvl>
    <w:lvl w:ilvl="4" w:tplc="C8086720">
      <w:start w:val="1"/>
      <w:numFmt w:val="bullet"/>
      <w:lvlText w:val="o"/>
      <w:lvlJc w:val="left"/>
      <w:pPr>
        <w:ind w:left="3600" w:hanging="360"/>
      </w:pPr>
      <w:rPr>
        <w:rFonts w:ascii="Courier New" w:hAnsi="Courier New" w:cs="Courier New" w:hint="default"/>
      </w:rPr>
    </w:lvl>
    <w:lvl w:ilvl="5" w:tplc="BE8EBD46">
      <w:start w:val="1"/>
      <w:numFmt w:val="bullet"/>
      <w:lvlText w:val=""/>
      <w:lvlJc w:val="left"/>
      <w:pPr>
        <w:ind w:left="4320" w:hanging="360"/>
      </w:pPr>
      <w:rPr>
        <w:rFonts w:ascii="Wingdings" w:hAnsi="Wingdings" w:hint="default"/>
      </w:rPr>
    </w:lvl>
    <w:lvl w:ilvl="6" w:tplc="A8AA01CA">
      <w:start w:val="1"/>
      <w:numFmt w:val="bullet"/>
      <w:lvlText w:val=""/>
      <w:lvlJc w:val="left"/>
      <w:pPr>
        <w:ind w:left="5040" w:hanging="360"/>
      </w:pPr>
      <w:rPr>
        <w:rFonts w:ascii="Symbol" w:hAnsi="Symbol" w:hint="default"/>
      </w:rPr>
    </w:lvl>
    <w:lvl w:ilvl="7" w:tplc="0876F84C">
      <w:start w:val="1"/>
      <w:numFmt w:val="bullet"/>
      <w:lvlText w:val="o"/>
      <w:lvlJc w:val="left"/>
      <w:pPr>
        <w:ind w:left="5760" w:hanging="360"/>
      </w:pPr>
      <w:rPr>
        <w:rFonts w:ascii="Courier New" w:hAnsi="Courier New" w:cs="Courier New" w:hint="default"/>
      </w:rPr>
    </w:lvl>
    <w:lvl w:ilvl="8" w:tplc="28B04358">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A1D057C2">
      <w:start w:val="1"/>
      <w:numFmt w:val="bullet"/>
      <w:lvlText w:val=""/>
      <w:lvlJc w:val="left"/>
      <w:pPr>
        <w:ind w:left="360" w:hanging="360"/>
      </w:pPr>
      <w:rPr>
        <w:rFonts w:ascii="Symbol" w:hAnsi="Symbol" w:hint="default"/>
        <w:color w:val="2AB1BB" w:themeColor="accent1"/>
      </w:rPr>
    </w:lvl>
    <w:lvl w:ilvl="1" w:tplc="1EE461DE" w:tentative="1">
      <w:start w:val="1"/>
      <w:numFmt w:val="bullet"/>
      <w:lvlText w:val="o"/>
      <w:lvlJc w:val="left"/>
      <w:pPr>
        <w:ind w:left="1080" w:hanging="360"/>
      </w:pPr>
      <w:rPr>
        <w:rFonts w:ascii="Courier New" w:hAnsi="Courier New" w:cs="Courier New" w:hint="default"/>
      </w:rPr>
    </w:lvl>
    <w:lvl w:ilvl="2" w:tplc="FAE6FBF6" w:tentative="1">
      <w:start w:val="1"/>
      <w:numFmt w:val="bullet"/>
      <w:lvlText w:val=""/>
      <w:lvlJc w:val="left"/>
      <w:pPr>
        <w:ind w:left="1800" w:hanging="360"/>
      </w:pPr>
      <w:rPr>
        <w:rFonts w:ascii="Wingdings" w:hAnsi="Wingdings" w:hint="default"/>
      </w:rPr>
    </w:lvl>
    <w:lvl w:ilvl="3" w:tplc="A342CDAE" w:tentative="1">
      <w:start w:val="1"/>
      <w:numFmt w:val="bullet"/>
      <w:lvlText w:val=""/>
      <w:lvlJc w:val="left"/>
      <w:pPr>
        <w:ind w:left="2520" w:hanging="360"/>
      </w:pPr>
      <w:rPr>
        <w:rFonts w:ascii="Symbol" w:hAnsi="Symbol" w:hint="default"/>
      </w:rPr>
    </w:lvl>
    <w:lvl w:ilvl="4" w:tplc="31DE7DC2" w:tentative="1">
      <w:start w:val="1"/>
      <w:numFmt w:val="bullet"/>
      <w:lvlText w:val="o"/>
      <w:lvlJc w:val="left"/>
      <w:pPr>
        <w:ind w:left="3240" w:hanging="360"/>
      </w:pPr>
      <w:rPr>
        <w:rFonts w:ascii="Courier New" w:hAnsi="Courier New" w:cs="Courier New" w:hint="default"/>
      </w:rPr>
    </w:lvl>
    <w:lvl w:ilvl="5" w:tplc="010A276C" w:tentative="1">
      <w:start w:val="1"/>
      <w:numFmt w:val="bullet"/>
      <w:lvlText w:val=""/>
      <w:lvlJc w:val="left"/>
      <w:pPr>
        <w:ind w:left="3960" w:hanging="360"/>
      </w:pPr>
      <w:rPr>
        <w:rFonts w:ascii="Wingdings" w:hAnsi="Wingdings" w:hint="default"/>
      </w:rPr>
    </w:lvl>
    <w:lvl w:ilvl="6" w:tplc="D7382EDC" w:tentative="1">
      <w:start w:val="1"/>
      <w:numFmt w:val="bullet"/>
      <w:lvlText w:val=""/>
      <w:lvlJc w:val="left"/>
      <w:pPr>
        <w:ind w:left="4680" w:hanging="360"/>
      </w:pPr>
      <w:rPr>
        <w:rFonts w:ascii="Symbol" w:hAnsi="Symbol" w:hint="default"/>
      </w:rPr>
    </w:lvl>
    <w:lvl w:ilvl="7" w:tplc="11BE2546" w:tentative="1">
      <w:start w:val="1"/>
      <w:numFmt w:val="bullet"/>
      <w:lvlText w:val="o"/>
      <w:lvlJc w:val="left"/>
      <w:pPr>
        <w:ind w:left="5400" w:hanging="360"/>
      </w:pPr>
      <w:rPr>
        <w:rFonts w:ascii="Courier New" w:hAnsi="Courier New" w:cs="Courier New" w:hint="default"/>
      </w:rPr>
    </w:lvl>
    <w:lvl w:ilvl="8" w:tplc="467ED106"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59AED5A8">
      <w:start w:val="1"/>
      <w:numFmt w:val="bullet"/>
      <w:lvlText w:val=""/>
      <w:lvlJc w:val="left"/>
      <w:pPr>
        <w:ind w:left="720" w:hanging="360"/>
      </w:pPr>
      <w:rPr>
        <w:rFonts w:ascii="Symbol" w:hAnsi="Symbol" w:hint="default"/>
      </w:rPr>
    </w:lvl>
    <w:lvl w:ilvl="1" w:tplc="27AC77F8" w:tentative="1">
      <w:start w:val="1"/>
      <w:numFmt w:val="bullet"/>
      <w:lvlText w:val="o"/>
      <w:lvlJc w:val="left"/>
      <w:pPr>
        <w:ind w:left="1440" w:hanging="360"/>
      </w:pPr>
      <w:rPr>
        <w:rFonts w:ascii="Courier New" w:hAnsi="Courier New" w:cs="Courier New" w:hint="default"/>
      </w:rPr>
    </w:lvl>
    <w:lvl w:ilvl="2" w:tplc="CCF2E106" w:tentative="1">
      <w:start w:val="1"/>
      <w:numFmt w:val="bullet"/>
      <w:lvlText w:val=""/>
      <w:lvlJc w:val="left"/>
      <w:pPr>
        <w:ind w:left="2160" w:hanging="360"/>
      </w:pPr>
      <w:rPr>
        <w:rFonts w:ascii="Wingdings" w:hAnsi="Wingdings" w:hint="default"/>
      </w:rPr>
    </w:lvl>
    <w:lvl w:ilvl="3" w:tplc="58CE3076" w:tentative="1">
      <w:start w:val="1"/>
      <w:numFmt w:val="bullet"/>
      <w:lvlText w:val=""/>
      <w:lvlJc w:val="left"/>
      <w:pPr>
        <w:ind w:left="2880" w:hanging="360"/>
      </w:pPr>
      <w:rPr>
        <w:rFonts w:ascii="Symbol" w:hAnsi="Symbol" w:hint="default"/>
      </w:rPr>
    </w:lvl>
    <w:lvl w:ilvl="4" w:tplc="A2FE93FA" w:tentative="1">
      <w:start w:val="1"/>
      <w:numFmt w:val="bullet"/>
      <w:lvlText w:val="o"/>
      <w:lvlJc w:val="left"/>
      <w:pPr>
        <w:ind w:left="3600" w:hanging="360"/>
      </w:pPr>
      <w:rPr>
        <w:rFonts w:ascii="Courier New" w:hAnsi="Courier New" w:cs="Courier New" w:hint="default"/>
      </w:rPr>
    </w:lvl>
    <w:lvl w:ilvl="5" w:tplc="56D23D56" w:tentative="1">
      <w:start w:val="1"/>
      <w:numFmt w:val="bullet"/>
      <w:lvlText w:val=""/>
      <w:lvlJc w:val="left"/>
      <w:pPr>
        <w:ind w:left="4320" w:hanging="360"/>
      </w:pPr>
      <w:rPr>
        <w:rFonts w:ascii="Wingdings" w:hAnsi="Wingdings" w:hint="default"/>
      </w:rPr>
    </w:lvl>
    <w:lvl w:ilvl="6" w:tplc="9FDC2862" w:tentative="1">
      <w:start w:val="1"/>
      <w:numFmt w:val="bullet"/>
      <w:lvlText w:val=""/>
      <w:lvlJc w:val="left"/>
      <w:pPr>
        <w:ind w:left="5040" w:hanging="360"/>
      </w:pPr>
      <w:rPr>
        <w:rFonts w:ascii="Symbol" w:hAnsi="Symbol" w:hint="default"/>
      </w:rPr>
    </w:lvl>
    <w:lvl w:ilvl="7" w:tplc="C0702644" w:tentative="1">
      <w:start w:val="1"/>
      <w:numFmt w:val="bullet"/>
      <w:lvlText w:val="o"/>
      <w:lvlJc w:val="left"/>
      <w:pPr>
        <w:ind w:left="5760" w:hanging="360"/>
      </w:pPr>
      <w:rPr>
        <w:rFonts w:ascii="Courier New" w:hAnsi="Courier New" w:cs="Courier New" w:hint="default"/>
      </w:rPr>
    </w:lvl>
    <w:lvl w:ilvl="8" w:tplc="6458DF4E"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E2964A48">
      <w:start w:val="1"/>
      <w:numFmt w:val="bullet"/>
      <w:lvlText w:val=""/>
      <w:lvlJc w:val="left"/>
      <w:pPr>
        <w:ind w:left="360" w:hanging="360"/>
      </w:pPr>
      <w:rPr>
        <w:rFonts w:ascii="Symbol" w:hAnsi="Symbol" w:hint="default"/>
      </w:rPr>
    </w:lvl>
    <w:lvl w:ilvl="1" w:tplc="2B90B9B4">
      <w:start w:val="1"/>
      <w:numFmt w:val="bullet"/>
      <w:lvlText w:val="o"/>
      <w:lvlJc w:val="left"/>
      <w:pPr>
        <w:ind w:left="1080" w:hanging="360"/>
      </w:pPr>
      <w:rPr>
        <w:rFonts w:ascii="Courier New" w:hAnsi="Courier New" w:cs="Courier New" w:hint="default"/>
      </w:rPr>
    </w:lvl>
    <w:lvl w:ilvl="2" w:tplc="B478131C">
      <w:start w:val="1"/>
      <w:numFmt w:val="bullet"/>
      <w:lvlText w:val=""/>
      <w:lvlJc w:val="left"/>
      <w:pPr>
        <w:ind w:left="1800" w:hanging="360"/>
      </w:pPr>
      <w:rPr>
        <w:rFonts w:ascii="Wingdings" w:hAnsi="Wingdings" w:hint="default"/>
      </w:rPr>
    </w:lvl>
    <w:lvl w:ilvl="3" w:tplc="8AEADBAA" w:tentative="1">
      <w:start w:val="1"/>
      <w:numFmt w:val="bullet"/>
      <w:lvlText w:val=""/>
      <w:lvlJc w:val="left"/>
      <w:pPr>
        <w:ind w:left="2520" w:hanging="360"/>
      </w:pPr>
      <w:rPr>
        <w:rFonts w:ascii="Symbol" w:hAnsi="Symbol" w:hint="default"/>
      </w:rPr>
    </w:lvl>
    <w:lvl w:ilvl="4" w:tplc="B4D01760" w:tentative="1">
      <w:start w:val="1"/>
      <w:numFmt w:val="bullet"/>
      <w:lvlText w:val="o"/>
      <w:lvlJc w:val="left"/>
      <w:pPr>
        <w:ind w:left="3240" w:hanging="360"/>
      </w:pPr>
      <w:rPr>
        <w:rFonts w:ascii="Courier New" w:hAnsi="Courier New" w:cs="Courier New" w:hint="default"/>
      </w:rPr>
    </w:lvl>
    <w:lvl w:ilvl="5" w:tplc="0326058C" w:tentative="1">
      <w:start w:val="1"/>
      <w:numFmt w:val="bullet"/>
      <w:lvlText w:val=""/>
      <w:lvlJc w:val="left"/>
      <w:pPr>
        <w:ind w:left="3960" w:hanging="360"/>
      </w:pPr>
      <w:rPr>
        <w:rFonts w:ascii="Wingdings" w:hAnsi="Wingdings" w:hint="default"/>
      </w:rPr>
    </w:lvl>
    <w:lvl w:ilvl="6" w:tplc="11BA88A4" w:tentative="1">
      <w:start w:val="1"/>
      <w:numFmt w:val="bullet"/>
      <w:lvlText w:val=""/>
      <w:lvlJc w:val="left"/>
      <w:pPr>
        <w:ind w:left="4680" w:hanging="360"/>
      </w:pPr>
      <w:rPr>
        <w:rFonts w:ascii="Symbol" w:hAnsi="Symbol" w:hint="default"/>
      </w:rPr>
    </w:lvl>
    <w:lvl w:ilvl="7" w:tplc="9D181D42" w:tentative="1">
      <w:start w:val="1"/>
      <w:numFmt w:val="bullet"/>
      <w:lvlText w:val="o"/>
      <w:lvlJc w:val="left"/>
      <w:pPr>
        <w:ind w:left="5400" w:hanging="360"/>
      </w:pPr>
      <w:rPr>
        <w:rFonts w:ascii="Courier New" w:hAnsi="Courier New" w:cs="Courier New" w:hint="default"/>
      </w:rPr>
    </w:lvl>
    <w:lvl w:ilvl="8" w:tplc="B740BC64"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55F89D4E">
      <w:start w:val="1"/>
      <w:numFmt w:val="bullet"/>
      <w:lvlText w:val=""/>
      <w:lvlJc w:val="left"/>
      <w:pPr>
        <w:ind w:left="720" w:hanging="360"/>
      </w:pPr>
      <w:rPr>
        <w:rFonts w:ascii="Symbol" w:hAnsi="Symbol" w:hint="default"/>
        <w:color w:val="2AB1BB" w:themeColor="accent1"/>
      </w:rPr>
    </w:lvl>
    <w:lvl w:ilvl="1" w:tplc="3F7CC742" w:tentative="1">
      <w:start w:val="1"/>
      <w:numFmt w:val="bullet"/>
      <w:lvlText w:val="o"/>
      <w:lvlJc w:val="left"/>
      <w:pPr>
        <w:ind w:left="1440" w:hanging="360"/>
      </w:pPr>
      <w:rPr>
        <w:rFonts w:ascii="Courier New" w:hAnsi="Courier New" w:cs="Courier New" w:hint="default"/>
      </w:rPr>
    </w:lvl>
    <w:lvl w:ilvl="2" w:tplc="BB60DA40" w:tentative="1">
      <w:start w:val="1"/>
      <w:numFmt w:val="bullet"/>
      <w:lvlText w:val=""/>
      <w:lvlJc w:val="left"/>
      <w:pPr>
        <w:ind w:left="2160" w:hanging="360"/>
      </w:pPr>
      <w:rPr>
        <w:rFonts w:ascii="Wingdings" w:hAnsi="Wingdings" w:hint="default"/>
      </w:rPr>
    </w:lvl>
    <w:lvl w:ilvl="3" w:tplc="88E2A756" w:tentative="1">
      <w:start w:val="1"/>
      <w:numFmt w:val="bullet"/>
      <w:lvlText w:val=""/>
      <w:lvlJc w:val="left"/>
      <w:pPr>
        <w:ind w:left="2880" w:hanging="360"/>
      </w:pPr>
      <w:rPr>
        <w:rFonts w:ascii="Symbol" w:hAnsi="Symbol" w:hint="default"/>
      </w:rPr>
    </w:lvl>
    <w:lvl w:ilvl="4" w:tplc="2B9A0196" w:tentative="1">
      <w:start w:val="1"/>
      <w:numFmt w:val="bullet"/>
      <w:lvlText w:val="o"/>
      <w:lvlJc w:val="left"/>
      <w:pPr>
        <w:ind w:left="3600" w:hanging="360"/>
      </w:pPr>
      <w:rPr>
        <w:rFonts w:ascii="Courier New" w:hAnsi="Courier New" w:cs="Courier New" w:hint="default"/>
      </w:rPr>
    </w:lvl>
    <w:lvl w:ilvl="5" w:tplc="308E1222" w:tentative="1">
      <w:start w:val="1"/>
      <w:numFmt w:val="bullet"/>
      <w:lvlText w:val=""/>
      <w:lvlJc w:val="left"/>
      <w:pPr>
        <w:ind w:left="4320" w:hanging="360"/>
      </w:pPr>
      <w:rPr>
        <w:rFonts w:ascii="Wingdings" w:hAnsi="Wingdings" w:hint="default"/>
      </w:rPr>
    </w:lvl>
    <w:lvl w:ilvl="6" w:tplc="05A27DC4" w:tentative="1">
      <w:start w:val="1"/>
      <w:numFmt w:val="bullet"/>
      <w:lvlText w:val=""/>
      <w:lvlJc w:val="left"/>
      <w:pPr>
        <w:ind w:left="5040" w:hanging="360"/>
      </w:pPr>
      <w:rPr>
        <w:rFonts w:ascii="Symbol" w:hAnsi="Symbol" w:hint="default"/>
      </w:rPr>
    </w:lvl>
    <w:lvl w:ilvl="7" w:tplc="3B34A6C4" w:tentative="1">
      <w:start w:val="1"/>
      <w:numFmt w:val="bullet"/>
      <w:lvlText w:val="o"/>
      <w:lvlJc w:val="left"/>
      <w:pPr>
        <w:ind w:left="5760" w:hanging="360"/>
      </w:pPr>
      <w:rPr>
        <w:rFonts w:ascii="Courier New" w:hAnsi="Courier New" w:cs="Courier New" w:hint="default"/>
      </w:rPr>
    </w:lvl>
    <w:lvl w:ilvl="8" w:tplc="45121CF6"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17538"/>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2F5F60"/>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2893"/>
    <w:rsid w:val="004A42EB"/>
    <w:rsid w:val="004A499D"/>
    <w:rsid w:val="004A4DCD"/>
    <w:rsid w:val="004A7266"/>
    <w:rsid w:val="004B6F7C"/>
    <w:rsid w:val="004C0AAF"/>
    <w:rsid w:val="004C0B1B"/>
    <w:rsid w:val="004C11EB"/>
    <w:rsid w:val="004C20BE"/>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34C"/>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6F9D"/>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3532"/>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3615"/>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36C09"/>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3DFB"/>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75F9B"/>
    <w:rsid w:val="00D831D6"/>
    <w:rsid w:val="00D84C6F"/>
    <w:rsid w:val="00D945B5"/>
    <w:rsid w:val="00D94A9C"/>
    <w:rsid w:val="00D97BE2"/>
    <w:rsid w:val="00DA3E44"/>
    <w:rsid w:val="00DA46C9"/>
    <w:rsid w:val="00DA6A79"/>
    <w:rsid w:val="00DA7D0D"/>
    <w:rsid w:val="00DB633E"/>
    <w:rsid w:val="00DB64EC"/>
    <w:rsid w:val="00DB6939"/>
    <w:rsid w:val="00DC2B3F"/>
    <w:rsid w:val="00DC3463"/>
    <w:rsid w:val="00DD3603"/>
    <w:rsid w:val="00DD5039"/>
    <w:rsid w:val="00DD756F"/>
    <w:rsid w:val="00DD77F0"/>
    <w:rsid w:val="00DE0ED0"/>
    <w:rsid w:val="00DE5242"/>
    <w:rsid w:val="00DF15BA"/>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10C9"/>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B7B"/>
    <w:rsid w:val="00ED26A2"/>
    <w:rsid w:val="00ED2A69"/>
    <w:rsid w:val="00ED518A"/>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363"/>
    <w:rsid w:val="00FB69C3"/>
    <w:rsid w:val="00FC1F01"/>
    <w:rsid w:val="00FC1F81"/>
    <w:rsid w:val="00FD6A94"/>
    <w:rsid w:val="00FE1CCC"/>
    <w:rsid w:val="00FE2B8B"/>
    <w:rsid w:val="00FE54C5"/>
    <w:rsid w:val="00FE6036"/>
    <w:rsid w:val="00FF1FA5"/>
    <w:rsid w:val="00FF22A0"/>
    <w:rsid w:val="00FF27E6"/>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EC04B4C"/>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D533F80F-F5A1-44BD-B843-D0623CF253B1}"/>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32</TotalTime>
  <Pages>7</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14</cp:revision>
  <cp:lastPrinted>2024-09-14T06:57:00Z</cp:lastPrinted>
  <dcterms:created xsi:type="dcterms:W3CDTF">2025-01-19T23:35:00Z</dcterms:created>
  <dcterms:modified xsi:type="dcterms:W3CDTF">2025-06-20T01:21:00Z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