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D6175" w14:textId="77777777" w:rsidR="008A3DCF" w:rsidRDefault="00000000" w:rsidP="00690E26">
      <w:pPr>
        <w:pStyle w:val="Heading1"/>
        <w:spacing w:before="3120" w:line="360" w:lineRule="auto"/>
        <w:rPr>
          <w:i/>
          <w:iCs/>
        </w:rPr>
      </w:pPr>
      <w:r>
        <w:t xml:space="preserve">О </w:t>
      </w:r>
      <w:r w:rsidRPr="00E82EDB">
        <w:rPr>
          <w:i/>
          <w:iCs/>
        </w:rPr>
        <w:t>Aged Care Act 2024. године</w:t>
      </w:r>
    </w:p>
    <w:p w14:paraId="5480ACD4" w14:textId="748AF900" w:rsidR="00EE159A" w:rsidRPr="00EE159A" w:rsidRDefault="00591A50" w:rsidP="00EE159A">
      <w:pPr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</w:pPr>
      <w:r>
        <w:rPr>
          <w:rFonts w:eastAsiaTheme="majorEastAsia" w:cs="Arial"/>
          <w:b/>
          <w:bCs/>
          <w:color w:val="1E1544" w:themeColor="text1"/>
          <w:sz w:val="60"/>
          <w:szCs w:val="60"/>
        </w:rPr>
        <w:t xml:space="preserve">About the </w:t>
      </w:r>
      <w:r w:rsidRPr="00591A50"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  <w:t>Aged Care Act 2024</w:t>
      </w:r>
    </w:p>
    <w:p w14:paraId="67732D5C" w14:textId="77777777" w:rsidR="00677BC9" w:rsidRPr="00BA10AD" w:rsidRDefault="00000000" w:rsidP="00677BC9">
      <w:pPr>
        <w:pStyle w:val="Introduction"/>
      </w:pPr>
      <w:bookmarkStart w:id="0" w:name="_Hlk163461193"/>
      <w:r w:rsidRPr="00DD3603">
        <w:t xml:space="preserve">Нови </w:t>
      </w:r>
      <w:r w:rsidRPr="00720B90">
        <w:t>Aged Care Act [Закон о бризи о старим лицима]</w:t>
      </w:r>
      <w:r w:rsidRPr="00DD3603">
        <w:t xml:space="preserve"> ступа на снагу од 1. новембра 2025. године. Ово ће бити главни закон који утврђује како систем бриге о старим лицима функционише. Овај сажетак даје резиме сваког поглавља Закона и објашњава шта Влада Аустралије ради како би подржала промене сада и у будућности. </w:t>
      </w:r>
    </w:p>
    <w:p w14:paraId="48A01549" w14:textId="77777777" w:rsidR="00DD3603" w:rsidRDefault="00000000" w:rsidP="00677BC9">
      <w:pPr>
        <w:pStyle w:val="Heading2"/>
      </w:pPr>
      <w:bookmarkStart w:id="1" w:name="_Hlk163461203"/>
      <w:bookmarkEnd w:id="0"/>
      <w:r>
        <w:t>Основе новог Закона</w:t>
      </w:r>
    </w:p>
    <w:p w14:paraId="405D7CD1" w14:textId="5B021944" w:rsidR="00DD3603" w:rsidRPr="00BB69BF" w:rsidRDefault="00DD3603" w:rsidP="00DD3603">
      <w:pPr>
        <w:rPr>
          <w:color w:val="1E1544" w:themeColor="text1"/>
        </w:rPr>
      </w:pPr>
      <w:hyperlink r:id="rId11">
        <w:r w:rsidRPr="58E88ED4">
          <w:rPr>
            <w:rStyle w:val="Hyperlink"/>
            <w:color w:val="0070C0"/>
          </w:rPr>
          <w:t xml:space="preserve">Royal Commission into Aged Care Quality and Safety </w:t>
        </w:r>
      </w:hyperlink>
      <w:r w:rsidRPr="00BB69BF">
        <w:rPr>
          <w:color w:val="1E1544" w:themeColor="text1"/>
        </w:rPr>
        <w:t>(Royal Commission)</w:t>
      </w:r>
      <w:r w:rsidR="00591A50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>[Краљевска комисија у вези квалитета и безбедности бриге о старим лицима] чији је коначни извештај објављен у марту 2021. године. У извештају су изложене методе за унапређење система бриге о старим лицима. Најважнија препорука Royal Commission Влади Аустралије је била да се развије нови Закон о бризи о старим лицима заснован на правима.</w:t>
      </w:r>
    </w:p>
    <w:p w14:paraId="5D8A3BF6" w14:textId="77777777" w:rsidR="00DD3603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Замолили смо све да нам дају повратне информације о променама Закона бриге о старим лицима и представили смо </w:t>
      </w:r>
      <w:r w:rsidRPr="00E61E60">
        <w:rPr>
          <w:color w:val="1E1544" w:themeColor="text1"/>
        </w:rPr>
        <w:t>Aged Care Bill 2024 [Предлог Закона бриге о старим лицима 2024]</w:t>
      </w:r>
      <w:r w:rsidRPr="00BB69BF">
        <w:rPr>
          <w:color w:val="1E1544" w:themeColor="text1"/>
        </w:rPr>
        <w:t xml:space="preserve"> у септембру 2024. године. Усвојио га је Парламент Аустралије (Парламент) у новембру 2024. године и одобрен је као нови Закон 2. децембра 2024. године. Нови Aged Care Act ће ступити на снагу од 1. новембра 2025. године.</w:t>
      </w:r>
    </w:p>
    <w:p w14:paraId="1B2B24A3" w14:textId="77777777" w:rsidR="0071041D" w:rsidRDefault="00000000" w:rsidP="00DD3603">
      <w:pPr>
        <w:rPr>
          <w:color w:val="1E1544" w:themeColor="text1"/>
        </w:rPr>
      </w:pPr>
      <w:r>
        <w:rPr>
          <w:color w:val="1E1544" w:themeColor="text1"/>
        </w:rPr>
        <w:t xml:space="preserve">Парламент је такође усвојио </w:t>
      </w:r>
      <w:r w:rsidRPr="00E61E60">
        <w:rPr>
          <w:color w:val="1E1544" w:themeColor="text1"/>
        </w:rPr>
        <w:t>Aged Care (Consequential and Transitional Provisions) Bill 2024 [Предлог Закона о бризи о старим лицима 2024. године (Последичне и прелазне</w:t>
      </w:r>
      <w:r>
        <w:rPr>
          <w:color w:val="1E1544" w:themeColor="text1"/>
        </w:rPr>
        <w:t xml:space="preserve"> </w:t>
      </w:r>
      <w:r w:rsidRPr="00E61E60">
        <w:rPr>
          <w:color w:val="1E1544" w:themeColor="text1"/>
        </w:rPr>
        <w:lastRenderedPageBreak/>
        <w:t>одредбе)]</w:t>
      </w:r>
      <w:r>
        <w:rPr>
          <w:color w:val="1E1544" w:themeColor="text1"/>
        </w:rPr>
        <w:t xml:space="preserve"> у новембру 2024. године. Овај део Закона подржава прелазак на нови Aged Care Act.</w:t>
      </w:r>
    </w:p>
    <w:p w14:paraId="612933A4" w14:textId="77777777" w:rsidR="008436F8" w:rsidRPr="00BB69BF" w:rsidRDefault="00000000" w:rsidP="00672B43">
      <w:pPr>
        <w:pStyle w:val="Heading2"/>
      </w:pPr>
      <w:r>
        <w:t>Преглед новог Закона</w:t>
      </w:r>
    </w:p>
    <w:p w14:paraId="04AEFDCA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</w:rPr>
        <w:t>Нови Закон је одговор на 58 препорука које је дала краљевска комисија. Такође, доноси законе о:</w:t>
      </w:r>
    </w:p>
    <w:p w14:paraId="484ACE61" w14:textId="77777777" w:rsidR="00381509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Statement of Rights [Изјава о правима] за старије особе</w:t>
      </w:r>
    </w:p>
    <w:p w14:paraId="78DC2837" w14:textId="77777777" w:rsidR="0091716D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color w:val="1E1544" w:themeColor="text1"/>
        </w:rPr>
        <w:t>ко може да има приступ услугама неге старих лица</w:t>
      </w:r>
    </w:p>
    <w:p w14:paraId="30FFC309" w14:textId="47129F89" w:rsidR="5D949EA9" w:rsidRPr="0020329E" w:rsidRDefault="0000000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color w:val="1E1544" w:themeColor="text1"/>
        </w:rPr>
        <w:t xml:space="preserve">финансирању услуга неге старих лица које се пружају у складу са новим Законом, укључујући </w:t>
      </w:r>
      <w:r w:rsidR="00E83AFD" w:rsidRPr="00E83AFD">
        <w:rPr>
          <w:color w:val="1E1544" w:themeColor="text1"/>
          <w:lang w:val="en-GB"/>
        </w:rPr>
        <w:t>шта</w:t>
      </w:r>
      <w:r w:rsidR="00E83AFD" w:rsidRPr="00E83AFD">
        <w:rPr>
          <w:color w:val="1E1544" w:themeColor="text1"/>
        </w:rPr>
        <w:t xml:space="preserve"> </w:t>
      </w:r>
      <w:r w:rsidRPr="0020329E">
        <w:rPr>
          <w:color w:val="1E1544" w:themeColor="text1"/>
        </w:rPr>
        <w:t>ће Влада платити и шта се може тражити да плати старија особа</w:t>
      </w:r>
    </w:p>
    <w:p w14:paraId="5EEA1040" w14:textId="77777777" w:rsidR="00DD3603" w:rsidRPr="00E61E60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Support at Home програму [Програм подршке у кући]</w:t>
      </w:r>
    </w:p>
    <w:p w14:paraId="06B7E1EE" w14:textId="35F93D45" w:rsidR="00591A50" w:rsidRPr="00FA386E" w:rsidRDefault="00591A5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91A50">
        <w:rPr>
          <w:color w:val="1E1544" w:themeColor="text1"/>
        </w:rPr>
        <w:t xml:space="preserve">строжијим </w:t>
      </w:r>
      <w:r w:rsidRPr="00E61E60">
        <w:rPr>
          <w:color w:val="1E1544" w:themeColor="text1"/>
        </w:rPr>
        <w:t>Aged Care Quality Standards [стандардима квалитета бриге о старим лицима] -</w:t>
      </w:r>
      <w:r w:rsidRPr="00591A50">
        <w:rPr>
          <w:color w:val="1E1544" w:themeColor="text1"/>
        </w:rPr>
        <w:t xml:space="preserve"> ове информације наводе како изгледају квалитетне и безбедне услуге </w:t>
      </w:r>
      <w:r w:rsidRPr="00E61E60">
        <w:rPr>
          <w:color w:val="1E1544" w:themeColor="text1"/>
        </w:rPr>
        <w:t>неге старих лица</w:t>
      </w:r>
    </w:p>
    <w:p w14:paraId="459C5DA3" w14:textId="00E72A7D" w:rsidR="00FA386E" w:rsidRPr="00FA386E" w:rsidRDefault="00FA386E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sr-Cyrl-RS"/>
        </w:rPr>
        <w:t xml:space="preserve">јача овлашћења за регулатора, </w:t>
      </w:r>
      <w:r w:rsidRPr="00E61E60">
        <w:rPr>
          <w:color w:val="1E1544" w:themeColor="text1"/>
        </w:rPr>
        <w:t>Aged Care Quality and Safety Commission [Комисија у вези квалитета и безбедности бриге о старим лицима].</w:t>
      </w:r>
    </w:p>
    <w:p w14:paraId="0B7C3B08" w14:textId="6443D7D8" w:rsidR="00FA386E" w:rsidRPr="00FA386E" w:rsidRDefault="00FA386E" w:rsidP="00FA386E">
      <w:pPr>
        <w:pStyle w:val="ListParagraph"/>
        <w:ind w:left="990"/>
        <w:rPr>
          <w:color w:val="1E1544" w:themeColor="text1"/>
          <w:highlight w:val="yellow"/>
          <w:lang w:val="sr-Cyrl-RS"/>
        </w:rPr>
      </w:pPr>
    </w:p>
    <w:p w14:paraId="3C2AFEC6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</w:rPr>
        <w:t>Нови Закон има за циљ да ојача систем бриге о старим лицима у Аустралији. Утицаће на сваког ко је део система бриге о старим лицима. Систем ће:</w:t>
      </w:r>
    </w:p>
    <w:p w14:paraId="587CCFD0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променити начин на који пружаоци услуга неге старих лица пружају услуге старијим особама у њиховим домовима, у оквиру заједнице и у домовима за старе</w:t>
      </w:r>
    </w:p>
    <w:p w14:paraId="473D4F41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увести законе како би се осигурало да брига о старим лицима буде безбедна и да се према особама односи са поштовањем и да имају квалитет живота</w:t>
      </w:r>
    </w:p>
    <w:p w14:paraId="161651A6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заменити законе о бризи о старим лицима које сада важе</w:t>
      </w:r>
    </w:p>
    <w:p w14:paraId="71470965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Нови Закон се односи на услуге неге старих лица које финансира Влада. Ово укључује програме које закони о бризи о старим лицима нису обухватали у прошлости. На пример, </w:t>
      </w:r>
      <w:r w:rsidRPr="00E61E60">
        <w:rPr>
          <w:color w:val="1E1544" w:themeColor="text1"/>
        </w:rPr>
        <w:t>National Aboriginal and Torres Strait Islander Flexible Aged Care (NATSIFAC) [Национална флексибилна нега старих лица за Абориџине и становништво острвља у Торес мореузу] програм и Commonwealth Home Support Programme (CHSP) [Комонвелт програм подршке кућне неге].</w:t>
      </w:r>
    </w:p>
    <w:p w14:paraId="4D405B75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</w:rPr>
        <w:t>Нови Закон такође има нови регулаторни модел за управљање негом старих лица. Овај модел има за циљ да подржи регистроване пружаоце услуга да пружају вискоквалитетну негу и да имају више одговорности.</w:t>
      </w:r>
    </w:p>
    <w:p w14:paraId="39016368" w14:textId="77777777" w:rsidR="00DD3603" w:rsidRDefault="00000000" w:rsidP="00672B43">
      <w:pPr>
        <w:pStyle w:val="Heading3"/>
      </w:pPr>
      <w:r>
        <w:t>Поглавље 1 - увод</w:t>
      </w:r>
    </w:p>
    <w:p w14:paraId="054F66B3" w14:textId="77777777" w:rsidR="00206F50" w:rsidRPr="00206F50" w:rsidRDefault="00000000" w:rsidP="00206F50">
      <w:pPr>
        <w:rPr>
          <w:color w:val="1E1544" w:themeColor="text1"/>
        </w:rPr>
      </w:pPr>
      <w:r w:rsidRPr="00206F50">
        <w:rPr>
          <w:color w:val="1E1544" w:themeColor="text1"/>
        </w:rPr>
        <w:t>Поглавље 1 објашњава идеје и термине који се користе у новом Закону. Ово осигурава да сви користе термине на исти начин, и да су функције и дужности јасне.</w:t>
      </w:r>
    </w:p>
    <w:p w14:paraId="5223934E" w14:textId="77777777" w:rsidR="00206F50" w:rsidRPr="00206F50" w:rsidRDefault="00000000" w:rsidP="00206F50">
      <w:pPr>
        <w:rPr>
          <w:color w:val="1E1544" w:themeColor="text1"/>
        </w:rPr>
      </w:pPr>
      <w:r w:rsidRPr="00206F50">
        <w:rPr>
          <w:color w:val="1E1544" w:themeColor="text1"/>
        </w:rPr>
        <w:t>Поглавље 1 садржи:</w:t>
      </w:r>
    </w:p>
    <w:p w14:paraId="39D6EC9B" w14:textId="77777777" w:rsidR="003F7BFE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lastRenderedPageBreak/>
        <w:t>циљеви новог Закона - ово описује сврху Закона</w:t>
      </w:r>
    </w:p>
    <w:p w14:paraId="053FC4EA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t>Изјаву о правима - ово наводи права која старије особе имају у систему бриге о старим лицима</w:t>
      </w:r>
    </w:p>
    <w:p w14:paraId="7A71E6DF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Statement of Principles [Изјава о принципима] -</w:t>
      </w:r>
      <w:r w:rsidRPr="00206F50">
        <w:rPr>
          <w:color w:val="1E1544" w:themeColor="text1"/>
        </w:rPr>
        <w:t xml:space="preserve"> ово су смернице како се радници и организације морају понашати и доносити одлуке у складу са новим Законом</w:t>
      </w:r>
    </w:p>
    <w:p w14:paraId="7EB2FD1B" w14:textId="77777777" w:rsidR="00206F50" w:rsidRPr="00206F50" w:rsidRDefault="00000000" w:rsidP="008D091F">
      <w:pPr>
        <w:rPr>
          <w:color w:val="1E1544" w:themeColor="text1"/>
        </w:rPr>
      </w:pPr>
      <w:r w:rsidRPr="00206F50">
        <w:rPr>
          <w:color w:val="1E1544" w:themeColor="text1"/>
        </w:rPr>
        <w:t xml:space="preserve">Поглавље такође објашњава улогу лица за подршку како би се помогло да старије особе доносе одлуке. </w:t>
      </w:r>
    </w:p>
    <w:p w14:paraId="33A4FE01" w14:textId="77777777" w:rsidR="009F3E3B" w:rsidRDefault="00000000" w:rsidP="00672B43">
      <w:pPr>
        <w:pStyle w:val="Heading3"/>
      </w:pPr>
      <w:r>
        <w:t>Поглавље 2 - улазак у систем бриге о старим лицима</w:t>
      </w:r>
    </w:p>
    <w:p w14:paraId="5BB13651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</w:rPr>
        <w:t>Поглавље 2 одређује ко може да приступи финансираним услугама неге старих лица.</w:t>
      </w:r>
    </w:p>
    <w:p w14:paraId="387DA5FB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</w:rPr>
        <w:t>Ово укључује које доба старости морају бити особе да би приступиле услугама неге старих лица. Ово ће помоћи у испуњењу циља Владе да у домовима за старе не живе млађа лица.</w:t>
      </w:r>
    </w:p>
    <w:p w14:paraId="47555EE2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</w:rPr>
        <w:t>Поглавље одређује како особе добијају одобрење за приступ услугама неге старих лица. Јединствени начин процене обједињује различите услуге процене у један систем.</w:t>
      </w:r>
    </w:p>
    <w:p w14:paraId="3125CFA1" w14:textId="77777777" w:rsidR="009F3E3B" w:rsidRPr="00517BF5" w:rsidRDefault="00000000" w:rsidP="00AF07DC">
      <w:pPr>
        <w:keepNext/>
        <w:rPr>
          <w:color w:val="1E1544" w:themeColor="text1"/>
        </w:rPr>
      </w:pPr>
      <w:r w:rsidRPr="00517BF5">
        <w:rPr>
          <w:color w:val="1E1544" w:themeColor="text1"/>
        </w:rPr>
        <w:t>Поглавље 2 такође садржи процес за:</w:t>
      </w:r>
    </w:p>
    <w:p w14:paraId="129B30ED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 xml:space="preserve">како се врши процена потреба и одлучује о финансирању за приступ у дом за старе путем коришћења </w:t>
      </w:r>
      <w:r w:rsidRPr="00E61E60">
        <w:rPr>
          <w:color w:val="1E1544" w:themeColor="text1"/>
        </w:rPr>
        <w:t>Australian National Aged Care Classification (AN-ACC) [Аустрлијска национална класификација бриге о старим лицима]</w:t>
      </w:r>
    </w:p>
    <w:p w14:paraId="66B0BAFA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како се врши процена потреба и одлучује о услугама којима особа може да приступи, и финансирање Support at Home програма</w:t>
      </w:r>
    </w:p>
    <w:p w14:paraId="25020295" w14:textId="77777777" w:rsidR="003A4176" w:rsidRPr="009F3E3B" w:rsidRDefault="00000000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ко добија приоритет приступу за финансиране услуге неге старих лица</w:t>
      </w:r>
    </w:p>
    <w:p w14:paraId="5929C7F9" w14:textId="77777777" w:rsidR="00F416D6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color w:val="1E1544" w:themeColor="text1"/>
        </w:rPr>
        <w:t>како особе добијају место за приступ услугама неге старијих лица</w:t>
      </w:r>
    </w:p>
    <w:p w14:paraId="32E97DFD" w14:textId="77777777" w:rsidR="009F3E3B" w:rsidRDefault="00000000" w:rsidP="00672B43">
      <w:pPr>
        <w:pStyle w:val="Heading3"/>
      </w:pPr>
      <w:r w:rsidRPr="00085179">
        <w:t>Поглавље 3 - регистровани пружаоци услуга, радници и оператори дигиталних платформи</w:t>
      </w:r>
    </w:p>
    <w:p w14:paraId="42932748" w14:textId="67704DD3" w:rsidR="00085179" w:rsidRPr="00085179" w:rsidRDefault="00000000" w:rsidP="00085179">
      <w:pPr>
        <w:rPr>
          <w:color w:val="1E1544" w:themeColor="text1"/>
        </w:rPr>
      </w:pPr>
      <w:r w:rsidRPr="00085179">
        <w:rPr>
          <w:color w:val="1E1544" w:themeColor="text1"/>
        </w:rPr>
        <w:t xml:space="preserve">Пружаоци услуга се морају регистровати код </w:t>
      </w:r>
      <w:r w:rsidRPr="00E61E60">
        <w:rPr>
          <w:color w:val="1E1544" w:themeColor="text1"/>
        </w:rPr>
        <w:t>Aged Care Quality and Safety Commission (Commission) [Комисија за квалитет и безбедност бриге о старим лицима</w:t>
      </w:r>
      <w:r w:rsidR="00591A50">
        <w:rPr>
          <w:color w:val="1E1544" w:themeColor="text1"/>
        </w:rPr>
        <w:t>]</w:t>
      </w:r>
      <w:r w:rsidRPr="00085179">
        <w:rPr>
          <w:color w:val="1E1544" w:themeColor="text1"/>
        </w:rPr>
        <w:t>. Поглавље 3 објашњава како ће Commission вршити процену захтева за регистрацију. Commission ће такође издавати одобрења за домове за стара лица као део овог процеса.</w:t>
      </w:r>
    </w:p>
    <w:p w14:paraId="2256BCDD" w14:textId="77777777" w:rsidR="00085179" w:rsidRPr="00085179" w:rsidRDefault="00000000" w:rsidP="00AF2960">
      <w:pPr>
        <w:keepNext/>
        <w:rPr>
          <w:color w:val="1E1544" w:themeColor="text1"/>
        </w:rPr>
      </w:pPr>
      <w:r w:rsidRPr="00085179">
        <w:rPr>
          <w:color w:val="1E1544" w:themeColor="text1"/>
        </w:rPr>
        <w:t>Поглавље 3 наводи правила и обавезе за:</w:t>
      </w:r>
    </w:p>
    <w:p w14:paraId="74983D9A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регистроване пружаоце услуга, чак и ако су неке услуге дате подуговорачима</w:t>
      </w:r>
    </w:p>
    <w:p w14:paraId="0F803C8D" w14:textId="77777777" w:rsidR="0078216F" w:rsidRPr="00CC2FF7" w:rsidRDefault="00000000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раднике</w:t>
      </w:r>
    </w:p>
    <w:p w14:paraId="459FAD96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одговорне особе - особе у функцијама руководилаца у оквиру пружаоца услуга неге старих лица</w:t>
      </w:r>
    </w:p>
    <w:p w14:paraId="19D32E75" w14:textId="77777777" w:rsidR="00EC051C" w:rsidRDefault="00000000" w:rsidP="001C6F4C">
      <w:pPr>
        <w:rPr>
          <w:color w:val="1E1544" w:themeColor="text1"/>
        </w:rPr>
      </w:pPr>
      <w:r w:rsidRPr="00085179">
        <w:rPr>
          <w:color w:val="1E1544" w:themeColor="text1"/>
        </w:rPr>
        <w:t>Commission ће моћи да предузме регулативне радње уколико пружалац услуга не испуњава услове регистрације. Ово може да садржи значајне грађанске казне</w:t>
      </w:r>
    </w:p>
    <w:p w14:paraId="55AA059C" w14:textId="77777777" w:rsidR="00085179" w:rsidRPr="00085179" w:rsidRDefault="00000000" w:rsidP="00F5173F">
      <w:pPr>
        <w:rPr>
          <w:color w:val="1E1544" w:themeColor="text1"/>
        </w:rPr>
      </w:pPr>
      <w:r>
        <w:rPr>
          <w:color w:val="1E1544" w:themeColor="text1"/>
        </w:rPr>
        <w:t xml:space="preserve">Поглавље 3 такође наводи нове дужности за регистроване пружаоце услуга и одговорне особе. Постоје, такође, нове обавезе за оператере дигиталних платформи који праве </w:t>
      </w:r>
      <w:r>
        <w:rPr>
          <w:color w:val="1E1544" w:themeColor="text1"/>
        </w:rPr>
        <w:lastRenderedPageBreak/>
        <w:t xml:space="preserve">интернет странице у вези неге старих лица, апликације или системе за подршку приступа услугама неге старих лица.  </w:t>
      </w:r>
    </w:p>
    <w:p w14:paraId="76A619F8" w14:textId="77777777" w:rsidR="00085179" w:rsidRDefault="00000000" w:rsidP="00672B43">
      <w:pPr>
        <w:pStyle w:val="Heading3"/>
      </w:pPr>
      <w:r w:rsidRPr="009D0D71">
        <w:t>Поглавље 4 - надокнаде, плаћања и субвенције</w:t>
      </w:r>
    </w:p>
    <w:p w14:paraId="5D3F394D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објашњава како ће финансирање за услуге неге старих лица функционисати. Ово укључује шта ће плаћати Влада и шта регистровани пружаоци услуга могу тражити од старијих особа да плате.</w:t>
      </w:r>
    </w:p>
    <w:p w14:paraId="5D8622B3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одређује:</w:t>
      </w:r>
    </w:p>
    <w:p w14:paraId="7DEE2429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када ће државно финансирање бити засновано на субвенцијама или додељеним фондовима</w:t>
      </w:r>
    </w:p>
    <w:p w14:paraId="33EE31C1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када се финансирање плаћа преко специјалних програма бриге о старим лицима, као што су CHSP или NATSIFAC.</w:t>
      </w:r>
    </w:p>
    <w:p w14:paraId="53F79280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наводи делове субвенција које се заснивају на потребама особе и делове који се заснивају на фиксним трошковима пружаоца услуга.</w:t>
      </w:r>
    </w:p>
    <w:p w14:paraId="5BBC2D16" w14:textId="77777777" w:rsidR="008F0B55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</w:rPr>
        <w:t xml:space="preserve">Ово поглавље дефинише шта особе можда треба да плате за финансиране услуге неге старих лица и како пружаоци услуга морају да управљају овим плаћањима. </w:t>
      </w:r>
    </w:p>
    <w:p w14:paraId="5D1A971B" w14:textId="77777777" w:rsidR="009D0D71" w:rsidRPr="0047738E" w:rsidRDefault="00000000" w:rsidP="009D0D71">
      <w:pPr>
        <w:rPr>
          <w:color w:val="1E1544" w:themeColor="text1"/>
        </w:rPr>
      </w:pPr>
      <w:r>
        <w:rPr>
          <w:color w:val="1E1544" w:themeColor="text1"/>
        </w:rPr>
        <w:t>Ово поглавље одређује како функционише имовински цензус за негу у дому за старе и програм Support at Home. Имовински цензус се не примењује за програме специјализоване неге старих лица.</w:t>
      </w:r>
    </w:p>
    <w:p w14:paraId="6023D926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</w:rPr>
        <w:t>Поглавље 4 садржи правила како регистровани пружаоци услуга могу да:</w:t>
      </w:r>
    </w:p>
    <w:p w14:paraId="5A4E67B0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потпишу споразум о смештају са старијим особама</w:t>
      </w:r>
    </w:p>
    <w:p w14:paraId="0CEC9F76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траже надокнаду за смештај</w:t>
      </w:r>
    </w:p>
    <w:p w14:paraId="6CAE2125" w14:textId="77777777" w:rsidR="005C6C80" w:rsidRPr="005B2639" w:rsidRDefault="00000000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color w:val="1E1544" w:themeColor="text1"/>
        </w:rPr>
        <w:t>управљају повратним депозитима за смештај</w:t>
      </w:r>
    </w:p>
    <w:p w14:paraId="6F3A79E1" w14:textId="77777777" w:rsidR="00041808" w:rsidRDefault="00000000" w:rsidP="00672B43">
      <w:pPr>
        <w:pStyle w:val="Heading3"/>
      </w:pPr>
      <w:r>
        <w:t>Поглавље 5 - управљање системом бриге о старим лицима</w:t>
      </w:r>
    </w:p>
    <w:p w14:paraId="3162AD17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5 објашњава ко ће управљати системом бриге о старим лицима и како. Ово се зове управљање.</w:t>
      </w:r>
    </w:p>
    <w:p w14:paraId="31972B0A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Низ функција ће управљати системом бриге о старим лицима:</w:t>
      </w:r>
    </w:p>
    <w:p w14:paraId="0F5AF6C0" w14:textId="4D2EE97E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Секретар </w:t>
      </w:r>
      <w:r w:rsidR="000305BA">
        <w:rPr>
          <w:color w:val="1E1544" w:themeColor="text1"/>
          <w:lang w:val="en-GB"/>
        </w:rPr>
        <w:t>Department of Health, Disability and Ageing</w:t>
      </w:r>
      <w:r w:rsidRPr="0047738E">
        <w:rPr>
          <w:color w:val="1E1544" w:themeColor="text1"/>
        </w:rPr>
        <w:t xml:space="preserve">, који се назива и </w:t>
      </w:r>
      <w:r w:rsidRPr="00E61E60">
        <w:rPr>
          <w:color w:val="1E1544" w:themeColor="text1"/>
        </w:rPr>
        <w:t>System Governor</w:t>
      </w:r>
      <w:r w:rsidR="00591A50" w:rsidRPr="00E61E60">
        <w:rPr>
          <w:color w:val="1E1544" w:themeColor="text1"/>
        </w:rPr>
        <w:t xml:space="preserve"> </w:t>
      </w:r>
      <w:r w:rsidRPr="00E61E60">
        <w:rPr>
          <w:color w:val="1E1544" w:themeColor="text1"/>
        </w:rPr>
        <w:t>[Гувернер система]</w:t>
      </w:r>
      <w:r w:rsidRPr="0047738E">
        <w:rPr>
          <w:color w:val="1E1544" w:themeColor="text1"/>
        </w:rPr>
        <w:t xml:space="preserve"> - управља начином функционисања система бриге о старим лицима, укључујући и обезбеђивање коректног приступа услугама</w:t>
      </w:r>
    </w:p>
    <w:p w14:paraId="2FB8EE9B" w14:textId="754A8FC9" w:rsidR="00C537B1" w:rsidRPr="0047738E" w:rsidRDefault="00591A5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Inspector-General of Aged Care</w:t>
      </w:r>
      <w:r w:rsidR="008347AC">
        <w:rPr>
          <w:color w:val="1E1544" w:themeColor="text1"/>
        </w:rPr>
        <w:t xml:space="preserve"> </w:t>
      </w:r>
      <w:r w:rsidRPr="00E61E60">
        <w:rPr>
          <w:color w:val="1E1544" w:themeColor="text1"/>
        </w:rPr>
        <w:t>[Генерални инспектор бриге о старим лицима]</w:t>
      </w:r>
      <w:r w:rsidRPr="0047738E">
        <w:rPr>
          <w:color w:val="1E1544" w:themeColor="text1"/>
        </w:rPr>
        <w:t xml:space="preserve"> - прати систем неге старих лица и извештава Парламент.</w:t>
      </w:r>
    </w:p>
    <w:p w14:paraId="64A67564" w14:textId="3B6E949F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Aged Care Quality and Safety Commissioner (Commissioner</w:t>
      </w:r>
      <w:r w:rsidRPr="0047738E">
        <w:rPr>
          <w:color w:val="1E1544" w:themeColor="text1"/>
        </w:rPr>
        <w:t>) [Повереник за квалитет и безбедност бриге о старим лицима] - управља регистрацијом пружаоца услуга и регулише квалитет, безбедност и финансијска питања неге старих лица. Они, такође, обезбеђују да пружаоци услуга неге старих лица раде на отворен и етички начин</w:t>
      </w:r>
    </w:p>
    <w:p w14:paraId="60F2694C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lastRenderedPageBreak/>
        <w:t>Complaints Commissioner [Повереник за приговоре] - обрађује приговоре поднете Комисији.</w:t>
      </w:r>
    </w:p>
    <w:p w14:paraId="4EBE7EFF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E61E60">
        <w:rPr>
          <w:color w:val="1E1544" w:themeColor="text1"/>
        </w:rPr>
        <w:t>Aged Care Quality and Safety Advisory Council [Саветодавно веће за квалитет и безбедност бриге о старим лицима</w:t>
      </w:r>
      <w:r w:rsidRPr="0047738E">
        <w:rPr>
          <w:color w:val="1E1544" w:themeColor="text1"/>
        </w:rPr>
        <w:t>]- надгледа рад Комисије.</w:t>
      </w:r>
    </w:p>
    <w:p w14:paraId="7D1AD62C" w14:textId="77777777" w:rsidR="00041808" w:rsidRDefault="00000000" w:rsidP="00672B43">
      <w:pPr>
        <w:pStyle w:val="Heading3"/>
      </w:pPr>
      <w:r>
        <w:t>Поглавље 6 - регулаторни механизми</w:t>
      </w:r>
    </w:p>
    <w:p w14:paraId="09975883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Повереник, Повереник за приговоре и Гувернер система имаће низ овлашћења за обављање својих функција. Поглавље 6 објашњава како они могу да користе своја овлашћења. Поглавље такође, објашњава када Повереник може да дозволи овлашћеном лицу да уђе у дом за старе без сагласности пружаоца услуга или налога.</w:t>
      </w:r>
    </w:p>
    <w:p w14:paraId="0E2B5D1B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6 прописује овлашћења за добијање информација и издавање обавештења. Ова овлашћења обезбеђују да Повереник, Повереник за приговоре и Гувернер система могу добити информације које су им потребне за вршење својих функција.</w:t>
      </w:r>
    </w:p>
    <w:p w14:paraId="309F7B2C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Ово поглавље такође дозвољава употребу налога о забрани. Налог о забрани је начин да се спрече радници и пружаоци услуга, који неправилно обављају свој посао, да пружају услуге неге старих лица.</w:t>
      </w:r>
    </w:p>
    <w:p w14:paraId="714520D2" w14:textId="77777777" w:rsidR="00041808" w:rsidRDefault="00000000" w:rsidP="00672B43">
      <w:pPr>
        <w:pStyle w:val="Heading3"/>
      </w:pPr>
      <w:r>
        <w:t>Поглавље 7 - управљање информацијама</w:t>
      </w:r>
    </w:p>
    <w:p w14:paraId="04091054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7 садржи нова правила за управљање информацијама у систему неге старих лица. Ово омогућава да се заштити приватност особа. Ово ће такође помоћи да се обезбеди транспарентност информација о регистрованим пружаоцима услуга.</w:t>
      </w:r>
    </w:p>
    <w:p w14:paraId="6AC4198A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Ово поглавље садржи:</w:t>
      </w:r>
    </w:p>
    <w:p w14:paraId="0014B7BA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ажурирани оквир за управљање информацијама</w:t>
      </w:r>
    </w:p>
    <w:p w14:paraId="35D8FFF6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нову дефиницију заштићених информација</w:t>
      </w:r>
    </w:p>
    <w:p w14:paraId="60E04C58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ко може да сакупља, користи и открије заштићене информације и када</w:t>
      </w:r>
    </w:p>
    <w:p w14:paraId="17DDBA7E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7 такође садржи више информација о заштити узбуњивача - лица која указују на проблеме. Ово осигурава да старије особе, њихове породице и неговатељи, и радници могу да пријаве информације без страха од кажњавања или неправедног поступања.</w:t>
      </w:r>
    </w:p>
    <w:p w14:paraId="3048242E" w14:textId="77777777" w:rsidR="005C6C80" w:rsidRDefault="00000000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</w:rPr>
        <w:t>Особе могу да направе пријаву уколико знају или мисле да неко не поштује закон.</w:t>
      </w:r>
    </w:p>
    <w:p w14:paraId="5AA0B939" w14:textId="77777777" w:rsidR="00041808" w:rsidRDefault="00000000" w:rsidP="00672B43">
      <w:pPr>
        <w:pStyle w:val="Heading3"/>
      </w:pPr>
      <w:r>
        <w:t>Поглавље 8 - разно</w:t>
      </w:r>
    </w:p>
    <w:p w14:paraId="62EEA89B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8 се односи на друге ствари кој ће подржавати систем неге старих лица. Поглавље садржи:</w:t>
      </w:r>
    </w:p>
    <w:p w14:paraId="78C72789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како и када Гувернер система, Повереник и Повереник за приговоре могу ангажовати друге да делују у њихово име</w:t>
      </w:r>
    </w:p>
    <w:p w14:paraId="0B449BD3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када Гувернер система и Повереник могу да одобре обрасце, наплате надокнада и користе рачунске програме за доношење специфичних одлука</w:t>
      </w:r>
    </w:p>
    <w:p w14:paraId="621A9417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да Министар за бригу о старим лицима може да доноси правила</w:t>
      </w:r>
    </w:p>
    <w:p w14:paraId="30B0172A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lastRenderedPageBreak/>
        <w:t xml:space="preserve">Ово поглавље омогућава особама да траже ревизију одређених одлука које су донели Повереник, Повереник за приговоре и Гувернер система и </w:t>
      </w:r>
      <w:r w:rsidRPr="00CF7626">
        <w:rPr>
          <w:color w:val="1E1544" w:themeColor="text1"/>
        </w:rPr>
        <w:t>Independent Health and Aged Care Pricing Authority [Независна овлашћена служба за одређивање цена здравствених услуга и неге старих лица].</w:t>
      </w:r>
    </w:p>
    <w:p w14:paraId="6E7573CE" w14:textId="77777777" w:rsidR="00041808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</w:rPr>
        <w:t>Поглавље такође објашњава да ће Гувернер система извештавати о свом раду и вршити ревизију повратних депозита за смештај сваке године.</w:t>
      </w:r>
    </w:p>
    <w:p w14:paraId="2AE8A5F7" w14:textId="77777777" w:rsidR="001D508F" w:rsidRPr="0047738E" w:rsidRDefault="00000000" w:rsidP="00672B43">
      <w:pPr>
        <w:pStyle w:val="Heading2"/>
      </w:pPr>
      <w:r>
        <w:t>Подршка за нови Закон и следећи кораци</w:t>
      </w:r>
    </w:p>
    <w:bookmarkEnd w:id="1"/>
    <w:p w14:paraId="3A43F1F6" w14:textId="77777777" w:rsidR="004520FE" w:rsidRPr="00CF7626" w:rsidRDefault="004520FE" w:rsidP="004520FE">
      <w:pPr>
        <w:pStyle w:val="Heading3"/>
      </w:pPr>
      <w:r w:rsidRPr="00CF7626">
        <w:t>Aged Care (Consequential and Transitional Provisions) Act 2024</w:t>
      </w:r>
    </w:p>
    <w:p w14:paraId="0C7331A3" w14:textId="3ECE74CD" w:rsidR="004520FE" w:rsidRPr="004520FE" w:rsidRDefault="004520FE" w:rsidP="004520FE">
      <w:pPr>
        <w:pStyle w:val="Heading3"/>
      </w:pPr>
      <w:r w:rsidRPr="00CF7626">
        <w:t xml:space="preserve">[Закон о бризи </w:t>
      </w:r>
      <w:r w:rsidR="00E83AFD" w:rsidRPr="00E83AFD">
        <w:rPr>
          <w:lang w:val="en-GB"/>
        </w:rPr>
        <w:t>о старим лицима</w:t>
      </w:r>
      <w:r w:rsidR="00E83AFD" w:rsidRPr="00E83AFD">
        <w:t xml:space="preserve"> </w:t>
      </w:r>
      <w:r w:rsidRPr="00CF7626">
        <w:t>2024. године (Последичне и прелазне одредбе)]</w:t>
      </w:r>
    </w:p>
    <w:p w14:paraId="6E43E2D5" w14:textId="77777777" w:rsidR="00CF5B48" w:rsidRPr="00ED2A69" w:rsidRDefault="00000000" w:rsidP="00E82EDB">
      <w:pPr>
        <w:rPr>
          <w:rFonts w:cs="Arial"/>
          <w:color w:val="1E1544" w:themeColor="text1"/>
        </w:rPr>
      </w:pPr>
      <w:r w:rsidRPr="00672B43">
        <w:rPr>
          <w:rFonts w:cs="Arial"/>
          <w:i/>
          <w:iCs/>
          <w:color w:val="1E1544" w:themeColor="text1"/>
        </w:rPr>
        <w:t>Закон о бризи за старија лица 2024. године (Последичне и прелазне одредбе)</w:t>
      </w:r>
      <w:r w:rsidRPr="00672B43">
        <w:rPr>
          <w:rFonts w:cs="Arial"/>
          <w:color w:val="1E1544" w:themeColor="text1"/>
        </w:rPr>
        <w:t xml:space="preserve"> је ступио на снагу 10. децембра. Ово је део закона који омогућава да нови Aged Care Act почне да се примењује и подржава прелазак на нови Закон.  </w:t>
      </w:r>
    </w:p>
    <w:p w14:paraId="3D61F998" w14:textId="77777777" w:rsidR="00CF5B48" w:rsidRPr="00672B43" w:rsidRDefault="00000000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</w:rPr>
        <w:t>Главна 4 циља новог Закона су:</w:t>
      </w:r>
    </w:p>
    <w:p w14:paraId="5B342510" w14:textId="5E9D7D1C" w:rsidR="00E83AFD" w:rsidRPr="00E82EDB" w:rsidRDefault="00E83AFD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E83AFD">
        <w:rPr>
          <w:color w:val="1E1544" w:themeColor="text1"/>
          <w:lang w:val="en-GB"/>
        </w:rPr>
        <w:t xml:space="preserve">учинити да нови Aged Care Act буде главни скуп закона о бризи о старим лицима уклањањем закона за које знамо да сада постоје - укључујући </w:t>
      </w:r>
      <w:r w:rsidRPr="00E83AFD">
        <w:rPr>
          <w:i/>
          <w:iCs/>
          <w:color w:val="1E1544" w:themeColor="text1"/>
          <w:lang w:val="en-GB"/>
        </w:rPr>
        <w:t>Aged Care Act 1997 [Закон о бризи о старим лицима 1997. године]</w:t>
      </w:r>
      <w:r w:rsidRPr="00E83AFD">
        <w:rPr>
          <w:color w:val="1E1544" w:themeColor="text1"/>
          <w:lang w:val="en-GB"/>
        </w:rPr>
        <w:t xml:space="preserve">, the </w:t>
      </w:r>
      <w:r w:rsidRPr="00E83AFD">
        <w:rPr>
          <w:i/>
          <w:iCs/>
          <w:color w:val="1E1544" w:themeColor="text1"/>
          <w:lang w:val="en-GB"/>
        </w:rPr>
        <w:t xml:space="preserve">Aged Care Quality and Safety Commission Act 2018 [Закон Комисије за квалитет и безбедност бриге о старим лицима 2018. године] </w:t>
      </w:r>
      <w:r w:rsidRPr="00E83AFD">
        <w:rPr>
          <w:color w:val="1E1544" w:themeColor="text1"/>
          <w:lang w:val="en-GB"/>
        </w:rPr>
        <w:t xml:space="preserve">and the </w:t>
      </w:r>
      <w:r w:rsidRPr="00E83AFD">
        <w:rPr>
          <w:i/>
          <w:iCs/>
          <w:color w:val="1E1544" w:themeColor="text1"/>
          <w:lang w:val="en-GB"/>
        </w:rPr>
        <w:t>Aged Care (Transitional Provisions) Act 1997 [Закон о бризи о старим лицима (прелазне одредбе) 1997. године]</w:t>
      </w:r>
    </w:p>
    <w:p w14:paraId="0D15A13B" w14:textId="318DA53A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осигурати да се информације у вези закона о бризи о старим лицима односе на </w:t>
      </w:r>
      <w:r w:rsidR="00E83AFD" w:rsidRPr="00E83AFD">
        <w:rPr>
          <w:i/>
          <w:iCs/>
          <w:color w:val="1E1544" w:themeColor="text1"/>
          <w:lang w:val="en-GB"/>
        </w:rPr>
        <w:t>Aged Care Act 2024 [Закон o бризи о старим лицима 2024. године]</w:t>
      </w:r>
      <w:r w:rsidR="00E83AFD" w:rsidRPr="00E83AFD">
        <w:rPr>
          <w:i/>
          <w:iCs/>
          <w:color w:val="1E1544" w:themeColor="text1"/>
        </w:rPr>
        <w:t xml:space="preserve"> </w:t>
      </w:r>
      <w:r>
        <w:rPr>
          <w:color w:val="1E1544" w:themeColor="text1"/>
        </w:rPr>
        <w:t>уместо на старе законе</w:t>
      </w:r>
    </w:p>
    <w:p w14:paraId="11D708F6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објаснити начин на који ће се тренутни закони променити у складу са новим Законом од 1. новембра 2025. године</w:t>
      </w:r>
    </w:p>
    <w:p w14:paraId="017F8583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променити законе о слободи информисања, </w:t>
      </w:r>
      <w:r w:rsidR="00E82EDB" w:rsidRPr="00E82EDB">
        <w:rPr>
          <w:i/>
          <w:iCs/>
          <w:color w:val="1E1544" w:themeColor="text1"/>
        </w:rPr>
        <w:t>National Disability Insurance Act 2013</w:t>
      </w:r>
      <w:r>
        <w:rPr>
          <w:color w:val="1E1544" w:themeColor="text1"/>
        </w:rPr>
        <w:t xml:space="preserve"> [Закон о националном осигурању за случај инвалидитета из 2013. године] и </w:t>
      </w:r>
      <w:r w:rsidRPr="00E82EDB">
        <w:rPr>
          <w:i/>
          <w:iCs/>
          <w:color w:val="1E1544" w:themeColor="text1"/>
        </w:rPr>
        <w:t>Crimes Act 1958</w:t>
      </w:r>
      <w:r>
        <w:rPr>
          <w:color w:val="1E1544" w:themeColor="text1"/>
        </w:rPr>
        <w:t xml:space="preserve"> [Кривични закон из 1958. године] ради усклађивања са препорукама 77 и 88 краљевске комисије</w:t>
      </w:r>
    </w:p>
    <w:p w14:paraId="1431924A" w14:textId="77777777" w:rsidR="00CF5B48" w:rsidRPr="00E82EDB" w:rsidRDefault="00000000" w:rsidP="00E82EDB">
      <w:pPr>
        <w:rPr>
          <w:color w:val="1E1544" w:themeColor="text1"/>
        </w:rPr>
      </w:pPr>
      <w:r>
        <w:rPr>
          <w:color w:val="1E1544" w:themeColor="text1"/>
        </w:rPr>
        <w:t xml:space="preserve">Ово ће осигурати да старије особе наставе да добијају сигурну и квалитетну негу док се врши промена на нови Закон. Ово ће такође омогућити да одобрени пружаоци услуга неге старих лица постану регистровани пружаоци услуга по новом систему. </w:t>
      </w:r>
    </w:p>
    <w:p w14:paraId="4CC5CDFE" w14:textId="77777777" w:rsidR="00D7346A" w:rsidRDefault="00000000" w:rsidP="00672B43">
      <w:pPr>
        <w:pStyle w:val="Heading3"/>
      </w:pPr>
      <w:r>
        <w:t xml:space="preserve">Добијање повратних информација о правилима </w:t>
      </w:r>
    </w:p>
    <w:p w14:paraId="5B7C5596" w14:textId="77777777" w:rsidR="00E44C2B" w:rsidRPr="006C593D" w:rsidRDefault="00000000" w:rsidP="00512678">
      <w:pPr>
        <w:rPr>
          <w:color w:val="1E1544" w:themeColor="text1"/>
        </w:rPr>
      </w:pPr>
      <w:r>
        <w:rPr>
          <w:color w:val="1E1544" w:themeColor="text1"/>
        </w:rPr>
        <w:t>Низ правила ће подржавати нови Закон. Правила објашњавају како ће се нови Закон применити у пракси. Временом се може вршити ревизија и промена ових детаља уколико буде потребно. На пример, ако се појаве било какви проблеми или дође до промена у најбољој пракси.</w:t>
      </w:r>
    </w:p>
    <w:p w14:paraId="4BEC4896" w14:textId="77777777" w:rsidR="00E44C2B" w:rsidRDefault="00000000" w:rsidP="00E44C2B">
      <w:pPr>
        <w:rPr>
          <w:color w:val="1E1544" w:themeColor="text1"/>
        </w:rPr>
      </w:pPr>
      <w:r w:rsidRPr="006C593D">
        <w:rPr>
          <w:color w:val="1E1544" w:themeColor="text1"/>
        </w:rPr>
        <w:lastRenderedPageBreak/>
        <w:t>Већина правила већ постоји и постаће део новог Закона. Али биће и неких нових правила. На пример, правила која објашњавају како функционише финансирање програма Support at Home.</w:t>
      </w:r>
    </w:p>
    <w:p w14:paraId="42A98E50" w14:textId="77777777" w:rsidR="00E44C2B" w:rsidRPr="004A7266" w:rsidRDefault="00000000" w:rsidP="00E44C2B">
      <w:pPr>
        <w:rPr>
          <w:color w:val="1E1544" w:themeColor="text1"/>
        </w:rPr>
      </w:pPr>
      <w:r>
        <w:rPr>
          <w:color w:val="1E1544" w:themeColor="text1"/>
        </w:rPr>
        <w:t>Повратне информације би нам помогле да:</w:t>
      </w:r>
    </w:p>
    <w:p w14:paraId="7DC57B82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унапредимо правила на основу мишљења које нам достави заједница </w:t>
      </w:r>
    </w:p>
    <w:p w14:paraId="1C203260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осигурамо да правила садрже повратне информације које су добијене у предходним консултацијама</w:t>
      </w:r>
    </w:p>
    <w:p w14:paraId="1A394200" w14:textId="77777777" w:rsidR="00AC46F0" w:rsidRPr="00672B43" w:rsidRDefault="00000000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сазнамо шта пружаоци услуга треба да припреме за нови Закон</w:t>
      </w:r>
    </w:p>
    <w:p w14:paraId="21A5CB86" w14:textId="77777777" w:rsidR="002850BC" w:rsidRPr="00672B43" w:rsidRDefault="00000000" w:rsidP="00672B43">
      <w:pPr>
        <w:rPr>
          <w:color w:val="1E1544" w:themeColor="text1"/>
        </w:rPr>
      </w:pPr>
      <w:r>
        <w:rPr>
          <w:color w:val="1E1544" w:themeColor="text1"/>
        </w:rPr>
        <w:t>Консултације су такође начин да помогнемо сваком да разуме како правила утичу на старије особе и њихову негу.</w:t>
      </w:r>
    </w:p>
    <w:p w14:paraId="707D9F21" w14:textId="77777777" w:rsidR="00E44C2B" w:rsidRDefault="00000000" w:rsidP="00E44C2B">
      <w:pPr>
        <w:spacing w:after="0"/>
        <w:rPr>
          <w:color w:val="1E1544" w:themeColor="text1"/>
        </w:rPr>
      </w:pPr>
      <w:r>
        <w:rPr>
          <w:color w:val="1E1544" w:themeColor="text1"/>
        </w:rPr>
        <w:t xml:space="preserve">Да би сазнали више о консултацијама у вези правила, посетите интернет страницу </w:t>
      </w:r>
    </w:p>
    <w:p w14:paraId="1E4EB1D2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E24489">
          <w:rPr>
            <w:rStyle w:val="Hyperlink"/>
          </w:rPr>
          <w:t>www.health.gov.au/our-work/aged-care-act/consultation</w:t>
        </w:r>
      </w:hyperlink>
      <w:r>
        <w:rPr>
          <w:color w:val="1E1544" w:themeColor="text1"/>
        </w:rPr>
        <w:t>.</w:t>
      </w:r>
    </w:p>
    <w:p w14:paraId="4C08904B" w14:textId="77777777" w:rsidR="007479BC" w:rsidRDefault="00000000" w:rsidP="00672B43">
      <w:pPr>
        <w:pStyle w:val="Heading3"/>
      </w:pPr>
      <w:r>
        <w:t>Помоћ да се припремите за нови Закон</w:t>
      </w:r>
    </w:p>
    <w:p w14:paraId="7F946043" w14:textId="77777777" w:rsidR="00E44C2B" w:rsidRPr="006C593D" w:rsidRDefault="00000000" w:rsidP="00E44C2B">
      <w:pPr>
        <w:rPr>
          <w:color w:val="1E1544" w:themeColor="text1"/>
        </w:rPr>
      </w:pPr>
      <w:r w:rsidRPr="6AB69127">
        <w:rPr>
          <w:color w:val="1E1544" w:themeColor="text1"/>
        </w:rPr>
        <w:t>Подршка ће бити пружена старијим особама, њиховим породицама и неговатељима, и сектору бриге о старим лицима да се припреме за нови Закон.</w:t>
      </w:r>
    </w:p>
    <w:p w14:paraId="7A3DF46E" w14:textId="77777777" w:rsidR="00E44C2B" w:rsidRPr="006C593D" w:rsidRDefault="00000000" w:rsidP="00E44C2B">
      <w:pPr>
        <w:rPr>
          <w:color w:val="1E1544" w:themeColor="text1"/>
        </w:rPr>
      </w:pPr>
      <w:r>
        <w:rPr>
          <w:color w:val="1E1544" w:themeColor="text1"/>
        </w:rPr>
        <w:t>Повешће се рачуна да особе на које се промене односе разумеју: </w:t>
      </w:r>
    </w:p>
    <w:p w14:paraId="35D7172C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</w:rPr>
        <w:t>шта то значи за њих, шта се мења и шта остаје исто </w:t>
      </w:r>
    </w:p>
    <w:p w14:paraId="17A0CC87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</w:rPr>
        <w:t>шта треба да ураде да се припреме и када да начине промене </w:t>
      </w:r>
    </w:p>
    <w:p w14:paraId="0ED30CD8" w14:textId="77777777" w:rsidR="00E44C2B" w:rsidRPr="00E44C2B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color w:val="1E1544" w:themeColor="text1"/>
        </w:rPr>
        <w:t>које информације и смернице ће бити пружене, и када и како им приступити</w:t>
      </w:r>
    </w:p>
    <w:p w14:paraId="51A07DFA" w14:textId="77777777" w:rsidR="00E44C2B" w:rsidRPr="006C593D" w:rsidRDefault="00000000" w:rsidP="00E44C2B">
      <w:pPr>
        <w:rPr>
          <w:color w:val="1E1544" w:themeColor="text1"/>
        </w:rPr>
      </w:pPr>
      <w:r w:rsidRPr="2A5E2F64">
        <w:rPr>
          <w:color w:val="1E1544" w:themeColor="text1"/>
        </w:rPr>
        <w:t>Створена је Aged Care Transition Taskforce [Радна група за транзицију бриге о старим лицима] како би помогла сектору неге старих лица да се усклади са новим Законом. Радна група ће сарађивати са сектором како би пронашла и решила проблеме и дала савете Влади.</w:t>
      </w:r>
    </w:p>
    <w:p w14:paraId="150DD2EA" w14:textId="77777777" w:rsidR="00E44C2B" w:rsidRDefault="00000000" w:rsidP="00E44C2B">
      <w:pPr>
        <w:rPr>
          <w:color w:val="1E1544" w:themeColor="text1"/>
        </w:rPr>
      </w:pPr>
      <w:r w:rsidRPr="2A5E2F64">
        <w:rPr>
          <w:color w:val="1E1544" w:themeColor="text1"/>
        </w:rPr>
        <w:t>Радну групу сачињавају стручњаци са разним искуством у бризи о старим лицима. Радну групу чине особе са искуством у области регулисања, пружања услуга, образовању и обуци, употреби података и дигиталних технологија, старије особе, First Nations припадници, радници у сектору неге старих лица, клиничке неге и примарне неге.</w:t>
      </w:r>
    </w:p>
    <w:p w14:paraId="4E610E7C" w14:textId="77777777" w:rsidR="00E44C2B" w:rsidRPr="006C593D" w:rsidRDefault="00000000" w:rsidP="00E44C2B">
      <w:pPr>
        <w:rPr>
          <w:color w:val="1E1544" w:themeColor="text1"/>
        </w:rPr>
      </w:pPr>
      <w:r w:rsidRPr="37D46798">
        <w:rPr>
          <w:color w:val="1E1544" w:themeColor="text1"/>
        </w:rPr>
        <w:t>Радна група ће такође надгледати и водити промене како би се осигурало да се оне прописно спроведу.</w:t>
      </w:r>
    </w:p>
    <w:p w14:paraId="7C757CB7" w14:textId="77777777" w:rsidR="000660E3" w:rsidRPr="00E82EDB" w:rsidRDefault="00000000" w:rsidP="00E82EDB">
      <w:pPr>
        <w:rPr>
          <w:color w:val="1E1544" w:themeColor="text1"/>
        </w:rPr>
      </w:pPr>
      <w:r>
        <w:rPr>
          <w:color w:val="1E1544" w:themeColor="text1"/>
        </w:rPr>
        <w:t xml:space="preserve">за више информација о Радној групи за транзицију бриге о старим лицима, посетите интернет страницу </w:t>
      </w:r>
      <w:hyperlink r:id="rId13" w:history="1">
        <w:r w:rsidR="00E44C2B" w:rsidRPr="00E24489">
          <w:rPr>
            <w:rStyle w:val="Hyperlink"/>
          </w:rPr>
          <w:t>https://www.health.gov.au/committees-and-groups/aged-care-transition-taskforce</w:t>
        </w:r>
      </w:hyperlink>
      <w:r>
        <w:rPr>
          <w:color w:val="1E1544" w:themeColor="text1"/>
        </w:rPr>
        <w:t xml:space="preserve">. </w:t>
      </w:r>
    </w:p>
    <w:p w14:paraId="423E783C" w14:textId="77777777" w:rsidR="000660E3" w:rsidRPr="000660E3" w:rsidRDefault="000660E3" w:rsidP="000660E3"/>
    <w:sectPr w:rsidR="000660E3" w:rsidRPr="000660E3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BE92B" w14:textId="77777777" w:rsidR="00672615" w:rsidRDefault="00672615" w:rsidP="0076491B">
      <w:pPr>
        <w:spacing w:before="0" w:after="0" w:line="240" w:lineRule="auto"/>
      </w:pPr>
      <w:r>
        <w:separator/>
      </w:r>
    </w:p>
  </w:endnote>
  <w:endnote w:type="continuationSeparator" w:id="0">
    <w:p w14:paraId="2ECE1E61" w14:textId="77777777" w:rsidR="00672615" w:rsidRDefault="0067261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FB69835" w14:textId="77777777" w:rsidR="00672615" w:rsidRDefault="0067261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60450" w14:textId="2EAE973C" w:rsidR="008A3DCF" w:rsidRPr="008A3DCF" w:rsidRDefault="007B0B13" w:rsidP="008A3DCF">
        <w:pPr>
          <w:pStyle w:val="Footer"/>
          <w:rPr>
            <w:color w:val="1E1544" w:themeColor="text1"/>
          </w:rPr>
        </w:pPr>
        <w:r w:rsidRPr="007B0B13">
          <w:rPr>
            <w:color w:val="1E1544" w:themeColor="text1"/>
          </w:rPr>
          <w:t>Serbian – Српски</w:t>
        </w:r>
        <w:r>
          <w:rPr>
            <w:color w:val="1E1544" w:themeColor="text1"/>
          </w:rPr>
          <w:t xml:space="preserve"> </w:t>
        </w:r>
      </w:p>
      <w:p w14:paraId="3E4034A7" w14:textId="77777777" w:rsidR="00F9618C" w:rsidRPr="000D7D18" w:rsidRDefault="00000000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>Сажетак - О Aged Care Act 2024 [Закон о бризи о старим лицима 2024. године]</w:t>
        </w:r>
        <w:r w:rsidRPr="000D7D18">
          <w:rPr>
            <w:color w:val="1E1544" w:themeColor="text1"/>
          </w:rPr>
          <w:tab/>
        </w:r>
        <w:r w:rsidRPr="000D7D18">
          <w:rPr>
            <w:color w:val="1E1544" w:themeColor="text1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noProof/>
            <w:color w:val="1E1544" w:themeColor="text1"/>
          </w:rPr>
          <w:t>8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803F1" w14:textId="77777777" w:rsidR="00672615" w:rsidRDefault="0067261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5F40A55" w14:textId="77777777" w:rsidR="00672615" w:rsidRDefault="0067261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4E8499F" w14:textId="77777777" w:rsidR="00672615" w:rsidRDefault="0067261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8604" w14:textId="369ECA35" w:rsidR="0076491B" w:rsidRDefault="007B0B13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4C02C93" wp14:editId="17DFBEAF">
          <wp:simplePos x="0" y="0"/>
          <wp:positionH relativeFrom="page">
            <wp:posOffset>26142</wp:posOffset>
          </wp:positionH>
          <wp:positionV relativeFrom="page">
            <wp:posOffset>242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3866C9D" wp14:editId="17018D25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959882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E1892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10D3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84A6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BA92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A614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1EA3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DED9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24B7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EA92A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DFC6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F2B9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BA00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46D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B230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C34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A0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1CB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F7F643E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57208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D473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D63B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6857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440E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6022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42C7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E64A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48C2BA86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29BEDD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C8C6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B467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F40F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726F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BA22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60B5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9A79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B2806E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C4D7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6BE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A433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CADB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AAE2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CEF4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0659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02C9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B84CAC4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BE06B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44BA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F0FF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BE0B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9EB7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02EC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5810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DA21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E8BE68F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A1BC2662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D6BEF7A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49E4177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8F56473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948E783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72A243F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ACEEC6C8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87846F0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0FBE60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B2EA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CC3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214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279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6A2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0F4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8AB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462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A0E2AA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B008CC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DCE3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E0B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61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C0A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746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DE9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04FA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EC4CC5B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F0015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C046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C68F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BC1F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CEF6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0A43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EA72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7EF5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31B09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3254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9234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8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EC5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96E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5E67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A4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682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375E9E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63AAD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F01B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9825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E001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14E5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708F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E237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608E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FD425DC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A4EE8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FFA82EC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FF2A9AD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AB0456AA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10C108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E385032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E70F934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F300CD5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9B9C5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4880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D46F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8C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864A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9034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720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C1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3C6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6C6C0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14AAB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6D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A840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446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8C95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B618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E1F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A7B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4FF60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01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361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84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462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62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7851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0E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090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3F52B36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1E1544"/>
      </w:rPr>
    </w:lvl>
    <w:lvl w:ilvl="1" w:tplc="7BAA9F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76D9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4C13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5265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59499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7E90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702C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88C8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166C7E38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AB08075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BDF8864E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71E3B5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B6219A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B568FE0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68E8205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B16089E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9A63B3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C6A09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2A5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6084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CAE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2A33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8669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B40C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A1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EC39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CB6ED13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0D084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9EE5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EA5F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8627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BC88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3C25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FE71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446D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C6485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A16DC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D26DB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CE15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C6AA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8C79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309C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98BD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3E4B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8C949E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A5BC98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2881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8D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ABC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3C13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4C14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6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2C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CDB2BE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578D8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6681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7E38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AC30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92808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F031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F68E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4A32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E2D81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6C3A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8C8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1A6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E3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1A62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42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B02D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D415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5F2A44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C0B8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0EE6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65A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8265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862F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E8DE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1A6A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4C5B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F7FAB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C7A8EF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047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AE9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3C4F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A8B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A5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49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C7B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5"/>
  </w:num>
  <w:num w:numId="3" w16cid:durableId="2009792682">
    <w:abstractNumId w:val="21"/>
  </w:num>
  <w:num w:numId="4" w16cid:durableId="270017409">
    <w:abstractNumId w:val="23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6"/>
  </w:num>
  <w:num w:numId="8" w16cid:durableId="2096513164">
    <w:abstractNumId w:val="14"/>
  </w:num>
  <w:num w:numId="9" w16cid:durableId="1968579597">
    <w:abstractNumId w:val="20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2"/>
  </w:num>
  <w:num w:numId="23" w16cid:durableId="890381569">
    <w:abstractNumId w:val="15"/>
  </w:num>
  <w:num w:numId="24" w16cid:durableId="387533320">
    <w:abstractNumId w:val="19"/>
  </w:num>
  <w:num w:numId="25" w16cid:durableId="127355987">
    <w:abstractNumId w:val="25"/>
  </w:num>
  <w:num w:numId="26" w16cid:durableId="1932468797">
    <w:abstractNumId w:val="18"/>
  </w:num>
  <w:num w:numId="27" w16cid:durableId="64397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5BA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4085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0FE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F38C0"/>
    <w:rsid w:val="004F652E"/>
    <w:rsid w:val="004F6971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A50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2BF5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51FC9"/>
    <w:rsid w:val="00652E81"/>
    <w:rsid w:val="0065331E"/>
    <w:rsid w:val="00654B1C"/>
    <w:rsid w:val="00656B54"/>
    <w:rsid w:val="00665686"/>
    <w:rsid w:val="00670E29"/>
    <w:rsid w:val="00672003"/>
    <w:rsid w:val="00672615"/>
    <w:rsid w:val="00672B43"/>
    <w:rsid w:val="006765A4"/>
    <w:rsid w:val="00676D4E"/>
    <w:rsid w:val="0067760D"/>
    <w:rsid w:val="00677BC9"/>
    <w:rsid w:val="00680589"/>
    <w:rsid w:val="00684DB9"/>
    <w:rsid w:val="006877DD"/>
    <w:rsid w:val="00690E26"/>
    <w:rsid w:val="00694061"/>
    <w:rsid w:val="006A4EC4"/>
    <w:rsid w:val="006A4FBF"/>
    <w:rsid w:val="006B6F7F"/>
    <w:rsid w:val="006C07D3"/>
    <w:rsid w:val="006C2952"/>
    <w:rsid w:val="006C2EA6"/>
    <w:rsid w:val="006C548F"/>
    <w:rsid w:val="006C593D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0B90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0B13"/>
    <w:rsid w:val="007B2203"/>
    <w:rsid w:val="007B2370"/>
    <w:rsid w:val="007B6F20"/>
    <w:rsid w:val="007C0995"/>
    <w:rsid w:val="007C1986"/>
    <w:rsid w:val="007C3777"/>
    <w:rsid w:val="007C5186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47A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67B2A"/>
    <w:rsid w:val="00872101"/>
    <w:rsid w:val="0087246E"/>
    <w:rsid w:val="00882E03"/>
    <w:rsid w:val="00883608"/>
    <w:rsid w:val="008922D9"/>
    <w:rsid w:val="008944D9"/>
    <w:rsid w:val="008A30C3"/>
    <w:rsid w:val="008A3DCF"/>
    <w:rsid w:val="008A42CD"/>
    <w:rsid w:val="008A44B7"/>
    <w:rsid w:val="008A5818"/>
    <w:rsid w:val="008A78ED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54FA"/>
    <w:rsid w:val="0097622B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C5C1E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C68A3"/>
    <w:rsid w:val="00BD3E57"/>
    <w:rsid w:val="00BD3EA8"/>
    <w:rsid w:val="00BD577C"/>
    <w:rsid w:val="00BD5D26"/>
    <w:rsid w:val="00BE1E60"/>
    <w:rsid w:val="00BE4425"/>
    <w:rsid w:val="00BE63F2"/>
    <w:rsid w:val="00BE7CD5"/>
    <w:rsid w:val="00BF28E8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1E75"/>
    <w:rsid w:val="00CC2DC7"/>
    <w:rsid w:val="00CC2FF7"/>
    <w:rsid w:val="00CC5D98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626"/>
    <w:rsid w:val="00CF7796"/>
    <w:rsid w:val="00D0432D"/>
    <w:rsid w:val="00D07E31"/>
    <w:rsid w:val="00D10326"/>
    <w:rsid w:val="00D103D0"/>
    <w:rsid w:val="00D10F18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460F2"/>
    <w:rsid w:val="00D527DF"/>
    <w:rsid w:val="00D540C3"/>
    <w:rsid w:val="00D54102"/>
    <w:rsid w:val="00D7346A"/>
    <w:rsid w:val="00D74AE0"/>
    <w:rsid w:val="00D831D6"/>
    <w:rsid w:val="00D84C6F"/>
    <w:rsid w:val="00D945B5"/>
    <w:rsid w:val="00D94A9C"/>
    <w:rsid w:val="00D97CB9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6160"/>
    <w:rsid w:val="00E17878"/>
    <w:rsid w:val="00E24489"/>
    <w:rsid w:val="00E2498A"/>
    <w:rsid w:val="00E2532D"/>
    <w:rsid w:val="00E31BF1"/>
    <w:rsid w:val="00E32CFC"/>
    <w:rsid w:val="00E35B97"/>
    <w:rsid w:val="00E44C2B"/>
    <w:rsid w:val="00E52FC3"/>
    <w:rsid w:val="00E61E60"/>
    <w:rsid w:val="00E62B84"/>
    <w:rsid w:val="00E6302C"/>
    <w:rsid w:val="00E63842"/>
    <w:rsid w:val="00E63A23"/>
    <w:rsid w:val="00E72B99"/>
    <w:rsid w:val="00E76A7A"/>
    <w:rsid w:val="00E80789"/>
    <w:rsid w:val="00E82EDB"/>
    <w:rsid w:val="00E83AFD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B6F56"/>
    <w:rsid w:val="00EC051C"/>
    <w:rsid w:val="00ED0B7B"/>
    <w:rsid w:val="00ED26A2"/>
    <w:rsid w:val="00ED2A69"/>
    <w:rsid w:val="00ED518A"/>
    <w:rsid w:val="00ED5F08"/>
    <w:rsid w:val="00EE159A"/>
    <w:rsid w:val="00EE4834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644A1"/>
    <w:rsid w:val="00F76B45"/>
    <w:rsid w:val="00F84253"/>
    <w:rsid w:val="00F85F58"/>
    <w:rsid w:val="00F90521"/>
    <w:rsid w:val="00F93D04"/>
    <w:rsid w:val="00F94E8B"/>
    <w:rsid w:val="00F95D2E"/>
    <w:rsid w:val="00F9618C"/>
    <w:rsid w:val="00FA386E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70456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3.xml><?xml version="1.0" encoding="utf-8"?>
<ds:datastoreItem xmlns:ds="http://schemas.openxmlformats.org/officeDocument/2006/customXml" ds:itemID="{5B840F01-7365-4B92-8245-695231850598}"/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C:\Users\TRAMIN\OneDrive - Department of Health\Documents\Aged_Care_Teal_factsheet_web_March2024.dotx</Template>
  <TotalTime>10</TotalTime>
  <Pages>7</Pages>
  <Words>2188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 and Aged Care</dc:creator>
  <cp:keywords>Aged Care, Senior Australians</cp:keywords>
  <cp:lastModifiedBy>Lumbii Gwere</cp:lastModifiedBy>
  <cp:revision>6</cp:revision>
  <cp:lastPrinted>2024-09-14T06:57:00Z</cp:lastPrinted>
  <dcterms:created xsi:type="dcterms:W3CDTF">2025-06-15T23:15:00Z</dcterms:created>
  <dcterms:modified xsi:type="dcterms:W3CDTF">2025-06-19T03:20:00Z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