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A9861" w14:textId="6F090BD6" w:rsidR="0084437E" w:rsidRDefault="0084437E" w:rsidP="00E2768D">
      <w:pPr>
        <w:pStyle w:val="Title"/>
      </w:pPr>
      <w:r w:rsidRPr="000B7918">
        <w:t xml:space="preserve">Supporting intellectual disability placement opportunities for future </w:t>
      </w:r>
      <w:r w:rsidR="00E2768D" w:rsidRPr="000B7918">
        <w:t>health professionals</w:t>
      </w:r>
    </w:p>
    <w:p w14:paraId="5F04F429" w14:textId="48A30489" w:rsidR="00C86555" w:rsidRPr="00C86555" w:rsidRDefault="00C86555" w:rsidP="00CC621D">
      <w:pPr>
        <w:pStyle w:val="Subtitle"/>
      </w:pPr>
      <w:r>
        <w:t>Connecting with the disability sector</w:t>
      </w:r>
    </w:p>
    <w:p w14:paraId="7A52D10A" w14:textId="18009034" w:rsidR="00A66847" w:rsidRPr="000B7918" w:rsidRDefault="00A66847" w:rsidP="00E4142B">
      <w:pPr>
        <w:pStyle w:val="IntroPara"/>
      </w:pPr>
      <w:r w:rsidRPr="000B7918">
        <w:t>Intellectual Disability Health Capability Framework</w:t>
      </w:r>
      <w:r w:rsidR="00CC53D8" w:rsidRPr="000B7918">
        <w:t xml:space="preserve"> Resources</w:t>
      </w:r>
    </w:p>
    <w:p w14:paraId="356196B2" w14:textId="77777777" w:rsidR="00A66847" w:rsidRPr="000B7918" w:rsidRDefault="00A66847" w:rsidP="00A66847"/>
    <w:p w14:paraId="0063091E" w14:textId="3E9C1652" w:rsidR="00A66847" w:rsidRPr="000B7918" w:rsidRDefault="00A66847" w:rsidP="00A66847">
      <w:pPr>
        <w:sectPr w:rsidR="00A66847" w:rsidRPr="000B7918" w:rsidSect="00A66847">
          <w:headerReference w:type="default" r:id="rId11"/>
          <w:headerReference w:type="first" r:id="rId12"/>
          <w:pgSz w:w="11906" w:h="16838"/>
          <w:pgMar w:top="1701" w:right="1418" w:bottom="1418" w:left="1418" w:header="709" w:footer="709" w:gutter="0"/>
          <w:cols w:space="708"/>
          <w:titlePg/>
          <w:docGrid w:linePitch="360"/>
        </w:sectPr>
      </w:pPr>
    </w:p>
    <w:p w14:paraId="5D3DA572" w14:textId="77777777" w:rsidR="00A66847" w:rsidRPr="004E7F53" w:rsidRDefault="00A66847" w:rsidP="004E7F53">
      <w:pPr>
        <w:pStyle w:val="Heading1"/>
      </w:pPr>
      <w:bookmarkStart w:id="0" w:name="_Toc196397521"/>
      <w:bookmarkStart w:id="1" w:name="_Toc198302168"/>
      <w:r w:rsidRPr="004E7F53">
        <w:lastRenderedPageBreak/>
        <w:t>Authors and contributors</w:t>
      </w:r>
      <w:bookmarkEnd w:id="0"/>
      <w:bookmarkEnd w:id="1"/>
      <w:r w:rsidRPr="004E7F53">
        <w:t xml:space="preserve"> </w:t>
      </w:r>
    </w:p>
    <w:p w14:paraId="3832A950" w14:textId="74ACB508" w:rsidR="00A66847" w:rsidRPr="00980EE9" w:rsidRDefault="00A66847" w:rsidP="008F65EA">
      <w:pPr>
        <w:pStyle w:val="Heading2"/>
      </w:pPr>
      <w:bookmarkStart w:id="2" w:name="_Toc198302169"/>
      <w:r w:rsidRPr="00980EE9">
        <w:t>National Centre of Excellence in Intellectual Disability Health, UNSW Medicine &amp; Health, UNSW Sydney</w:t>
      </w:r>
      <w:bookmarkEnd w:id="2"/>
    </w:p>
    <w:p w14:paraId="2100F875" w14:textId="6FD3CDC4" w:rsidR="00A66847" w:rsidRPr="000B7918" w:rsidRDefault="00A66847" w:rsidP="008F65EA">
      <w:r w:rsidRPr="000B7918">
        <w:t>Dr Seeta Durvasula</w:t>
      </w:r>
    </w:p>
    <w:p w14:paraId="3D486583" w14:textId="03550600" w:rsidR="00A66847" w:rsidRPr="000B7918" w:rsidRDefault="00A66847" w:rsidP="008F65EA">
      <w:r w:rsidRPr="000B7918">
        <w:t>Ms Claire Eagleson</w:t>
      </w:r>
    </w:p>
    <w:p w14:paraId="1D6B3798" w14:textId="0D8825C6" w:rsidR="00A66847" w:rsidRPr="000B7918" w:rsidRDefault="00A66847" w:rsidP="008F65EA">
      <w:r w:rsidRPr="000B7918">
        <w:t>Ms Marianne Gibney-Quinteros</w:t>
      </w:r>
    </w:p>
    <w:p w14:paraId="3540965D" w14:textId="6AB3C48C" w:rsidR="00A66847" w:rsidRPr="000B7918" w:rsidRDefault="00A66847" w:rsidP="008F65EA">
      <w:r w:rsidRPr="000B7918">
        <w:t>Ms Tahli Hind</w:t>
      </w:r>
    </w:p>
    <w:p w14:paraId="09D546F4" w14:textId="6CB4AF3E" w:rsidR="00A66847" w:rsidRPr="000B7918" w:rsidRDefault="00A66847" w:rsidP="008F65EA">
      <w:r w:rsidRPr="000B7918">
        <w:t>Ms Michaela Kobor</w:t>
      </w:r>
    </w:p>
    <w:p w14:paraId="39623326" w14:textId="231160A0" w:rsidR="0095670E" w:rsidRPr="000B7918" w:rsidRDefault="0095670E" w:rsidP="008F65EA">
      <w:r w:rsidRPr="000B7918">
        <w:t xml:space="preserve">Professor Julian </w:t>
      </w:r>
      <w:proofErr w:type="spellStart"/>
      <w:r w:rsidRPr="000B7918">
        <w:t>Trollor</w:t>
      </w:r>
      <w:proofErr w:type="spellEnd"/>
    </w:p>
    <w:p w14:paraId="1C73A026" w14:textId="3AC73902" w:rsidR="0095670E" w:rsidRPr="000B7918" w:rsidRDefault="0095670E" w:rsidP="008F65EA">
      <w:r w:rsidRPr="000B7918">
        <w:t xml:space="preserve">Dr Janelle Weise </w:t>
      </w:r>
    </w:p>
    <w:p w14:paraId="07715D95" w14:textId="231FCE22" w:rsidR="0095670E" w:rsidRPr="000B7918" w:rsidRDefault="0095670E" w:rsidP="008F65EA">
      <w:r w:rsidRPr="000B7918">
        <w:t>Dr Jenna Zhao</w:t>
      </w:r>
    </w:p>
    <w:p w14:paraId="3BB0620F" w14:textId="180773EB" w:rsidR="0095670E" w:rsidRPr="00980EE9" w:rsidRDefault="0095670E" w:rsidP="008F65EA">
      <w:pPr>
        <w:pStyle w:val="Heading2"/>
      </w:pPr>
      <w:bookmarkStart w:id="3" w:name="_Toc198302170"/>
      <w:r w:rsidRPr="00980EE9">
        <w:t>UNSW Medicine &amp; Health, UNSW Sydney</w:t>
      </w:r>
      <w:bookmarkEnd w:id="3"/>
    </w:p>
    <w:p w14:paraId="560FB7F6" w14:textId="70F6C0E8" w:rsidR="00A66847" w:rsidRPr="000B7918" w:rsidRDefault="00A66847" w:rsidP="008F65EA">
      <w:r w:rsidRPr="000B7918">
        <w:t xml:space="preserve">Associate Professor Margo Lane </w:t>
      </w:r>
    </w:p>
    <w:p w14:paraId="63482785" w14:textId="1D5D461D" w:rsidR="0095670E" w:rsidRPr="000B7918" w:rsidRDefault="0095670E" w:rsidP="008F65EA">
      <w:r w:rsidRPr="000B7918">
        <w:t>Professor Gary Velan</w:t>
      </w:r>
    </w:p>
    <w:p w14:paraId="3F9F47CF" w14:textId="5F8B9FC0" w:rsidR="0095670E" w:rsidRPr="00980EE9" w:rsidRDefault="0095670E" w:rsidP="008F65EA">
      <w:pPr>
        <w:pStyle w:val="Heading2"/>
      </w:pPr>
      <w:bookmarkStart w:id="4" w:name="_Toc198302171"/>
      <w:r w:rsidRPr="00980EE9">
        <w:t>Medical School, The University of Queensland</w:t>
      </w:r>
      <w:bookmarkEnd w:id="4"/>
    </w:p>
    <w:p w14:paraId="3B02F570" w14:textId="16C45110" w:rsidR="0095670E" w:rsidRPr="000B7918" w:rsidRDefault="00A66847" w:rsidP="008F65EA">
      <w:r w:rsidRPr="000B7918">
        <w:t>Professor Nalini Pather</w:t>
      </w:r>
    </w:p>
    <w:p w14:paraId="0ED5C65F" w14:textId="77777777" w:rsidR="00A66847" w:rsidRPr="00980EE9" w:rsidRDefault="00A66847" w:rsidP="008F65EA">
      <w:pPr>
        <w:pStyle w:val="Heading2"/>
      </w:pPr>
      <w:bookmarkStart w:id="5" w:name="_Toc198302172"/>
      <w:r w:rsidRPr="00980EE9">
        <w:t>Suggested citation</w:t>
      </w:r>
      <w:bookmarkEnd w:id="5"/>
    </w:p>
    <w:p w14:paraId="69CD816B" w14:textId="20210B01" w:rsidR="00E2768D" w:rsidRPr="000B7918" w:rsidRDefault="00E2768D" w:rsidP="00C72934">
      <w:r w:rsidRPr="000B7918">
        <w:t xml:space="preserve">Durvasula, S., Eagleson, C., Gibney-Quinteros, M., Hind, T., Kobor, M., Lane M., Pather, N., </w:t>
      </w:r>
      <w:proofErr w:type="spellStart"/>
      <w:r w:rsidRPr="000B7918">
        <w:t>Trollor</w:t>
      </w:r>
      <w:proofErr w:type="spellEnd"/>
      <w:r w:rsidRPr="000B7918">
        <w:t xml:space="preserve">, J., Velan, G., Weise, J., Zhao, J. Intellectual Disability Health Capability Framework Resources – Supporting intellectual disability placement opportunities for future health professionals. 2025. </w:t>
      </w:r>
      <w:hyperlink r:id="rId13" w:history="1">
        <w:hyperlink r:id="rId14" w:history="1">
          <w:r w:rsidRPr="000B7918">
            <w:rPr>
              <w:rStyle w:val="Hyperlink"/>
            </w:rPr>
            <w:t>https://www.health.gov.au/resources/publications/intellectual-disability-health-capability-framework?language=en</w:t>
          </w:r>
        </w:hyperlink>
      </w:hyperlink>
      <w:r w:rsidRPr="000B7918">
        <w:t xml:space="preserve"> </w:t>
      </w:r>
    </w:p>
    <w:p w14:paraId="687E9374" w14:textId="407C4301" w:rsidR="00A66847" w:rsidRPr="000B7918" w:rsidRDefault="0095670E" w:rsidP="00C72934">
      <w:r w:rsidRPr="000B7918">
        <w:t>This work has been funded by the Department of Health and Aged Care.</w:t>
      </w:r>
    </w:p>
    <w:p w14:paraId="3668537F" w14:textId="3B0C9855" w:rsidR="0095670E" w:rsidRPr="000B7918" w:rsidRDefault="0095670E" w:rsidP="00C72934">
      <w:r w:rsidRPr="000B7918">
        <w:t xml:space="preserve">This version current as </w:t>
      </w:r>
      <w:proofErr w:type="gramStart"/>
      <w:r w:rsidRPr="000B7918">
        <w:t>at</w:t>
      </w:r>
      <w:proofErr w:type="gramEnd"/>
      <w:r w:rsidRPr="000B7918">
        <w:t xml:space="preserve"> May 2025.</w:t>
      </w:r>
    </w:p>
    <w:p w14:paraId="6D05FC46" w14:textId="2DFF5F8B" w:rsidR="006F27C6" w:rsidRPr="000B7918" w:rsidRDefault="00456F31" w:rsidP="00980EE9">
      <w:r w:rsidRPr="000B7918">
        <w:br w:type="page"/>
      </w:r>
    </w:p>
    <w:p w14:paraId="17256EBF" w14:textId="134FCC57" w:rsidR="000B7918" w:rsidRPr="000B7918" w:rsidRDefault="000B7918" w:rsidP="000B7918">
      <w:pPr>
        <w:pStyle w:val="Heading1"/>
      </w:pPr>
      <w:bookmarkStart w:id="6" w:name="_Toc198302173"/>
      <w:r w:rsidRPr="000B7918">
        <w:lastRenderedPageBreak/>
        <w:t>Acknowledgements</w:t>
      </w:r>
      <w:bookmarkEnd w:id="6"/>
    </w:p>
    <w:p w14:paraId="7F826F16" w14:textId="3A80E7D6" w:rsidR="000B7918" w:rsidRPr="000B7918" w:rsidRDefault="000B7918" w:rsidP="00C72934">
      <w:r w:rsidRPr="000B7918">
        <w:t>We would like to thank all individuals and organisations who have taken part in consultations and contributed feedback toward this information sheet, in particular the Education and Training Expert Advisory Group.</w:t>
      </w:r>
    </w:p>
    <w:p w14:paraId="15E35012" w14:textId="5E66374D" w:rsidR="000B7918" w:rsidRPr="000B7918" w:rsidRDefault="000B7918" w:rsidP="000B7918">
      <w:pPr>
        <w:pStyle w:val="Heading1"/>
      </w:pPr>
      <w:bookmarkStart w:id="7" w:name="_Toc198302174"/>
      <w:r w:rsidRPr="000B7918">
        <w:t>Description</w:t>
      </w:r>
      <w:bookmarkEnd w:id="7"/>
    </w:p>
    <w:p w14:paraId="7ECD2280" w14:textId="4A2381C1" w:rsidR="00BE7B3A" w:rsidRDefault="00BE7B3A" w:rsidP="00C72934">
      <w:r>
        <w:t xml:space="preserve">This disability placement information sheet is part of a suite of resources designed to support the </w:t>
      </w:r>
      <w:hyperlink r:id="rId15" w:history="1">
        <w:r w:rsidRPr="00B70CFB">
          <w:rPr>
            <w:rStyle w:val="Hyperlink"/>
          </w:rPr>
          <w:t>Intellectual Disability Health Capability Framework</w:t>
        </w:r>
      </w:hyperlink>
      <w:r>
        <w:t>. The Framework</w:t>
      </w:r>
      <w:r w:rsidRPr="00B70CFB">
        <w:t xml:space="preserve"> aims to equip pre-registration students studying health, allied health, dentistry and other health-related disciplines with the required core capabilities to provide quality health care to people with intellectual disability. </w:t>
      </w:r>
    </w:p>
    <w:p w14:paraId="4C836E99" w14:textId="4F35B17D" w:rsidR="000B7918" w:rsidRDefault="000B7918" w:rsidP="00C72934">
      <w:r w:rsidRPr="000B7918">
        <w:t xml:space="preserve">This disability placement information sheet offers advice to education providers on developing links with disability organisations to facilitate placement opportunities. </w:t>
      </w:r>
    </w:p>
    <w:p w14:paraId="51F109DD" w14:textId="59B7CD91" w:rsidR="00BE7B3A" w:rsidRPr="000B7918" w:rsidRDefault="00BE7B3A" w:rsidP="00C72934">
      <w:r w:rsidRPr="00980EE9">
        <w:t>Additional resources are also available for educators to support integration of the Framework into existing curricula</w:t>
      </w:r>
      <w:r>
        <w:t xml:space="preserve">, </w:t>
      </w:r>
      <w:r w:rsidRPr="00B70CFB">
        <w:t xml:space="preserve">designed to assist students to develop their knowledge and skills in </w:t>
      </w:r>
      <w:r>
        <w:t>intellectual disability health</w:t>
      </w:r>
      <w:r w:rsidRPr="00B70CFB">
        <w:t xml:space="preserve">. These include written case studies, role-play films, and a simulation scenario. </w:t>
      </w:r>
      <w:r w:rsidRPr="00980EE9">
        <w:t xml:space="preserve">Please refer to the </w:t>
      </w:r>
      <w:r w:rsidRPr="004E7F53">
        <w:rPr>
          <w:rStyle w:val="Strong"/>
        </w:rPr>
        <w:t>Resource Index</w:t>
      </w:r>
      <w:r w:rsidRPr="00980EE9">
        <w:t xml:space="preserve"> for a summary of all resources.</w:t>
      </w:r>
    </w:p>
    <w:p w14:paraId="214DD4C0" w14:textId="41E78D7C" w:rsidR="000B7918" w:rsidRDefault="00CD2809" w:rsidP="00980EE9">
      <w:r>
        <w:br w:type="page"/>
      </w:r>
    </w:p>
    <w:sdt>
      <w:sdtPr>
        <w:id w:val="-879711473"/>
        <w:docPartObj>
          <w:docPartGallery w:val="Table of Contents"/>
          <w:docPartUnique/>
        </w:docPartObj>
      </w:sdtPr>
      <w:sdtEndPr>
        <w:rPr>
          <w:rFonts w:eastAsia="Times New Roman" w:cs="Times New Roman"/>
          <w:b w:val="0"/>
          <w:color w:val="000000" w:themeColor="text1"/>
          <w:sz w:val="22"/>
          <w:szCs w:val="24"/>
          <w:lang w:val="en-AU"/>
        </w:rPr>
      </w:sdtEndPr>
      <w:sdtContent>
        <w:p w14:paraId="472E29E1" w14:textId="799860D9" w:rsidR="00CD2809" w:rsidRPr="0035141B" w:rsidRDefault="00CD2809">
          <w:pPr>
            <w:pStyle w:val="TOCHeading"/>
          </w:pPr>
          <w:r w:rsidRPr="0035141B">
            <w:t>Contents</w:t>
          </w:r>
        </w:p>
        <w:p w14:paraId="7E69E0A0" w14:textId="188FAF63" w:rsidR="004E7F53" w:rsidRDefault="00CD2809">
          <w:pPr>
            <w:pStyle w:val="TOC1"/>
            <w:tabs>
              <w:tab w:val="right" w:leader="dot" w:pos="9060"/>
            </w:tabs>
            <w:rPr>
              <w:rFonts w:asciiTheme="minorHAnsi" w:eastAsiaTheme="minorEastAsia" w:hAnsiTheme="minorHAnsi" w:cstheme="minorBidi"/>
              <w:noProof/>
              <w:color w:val="auto"/>
              <w:kern w:val="2"/>
              <w:sz w:val="24"/>
              <w:lang w:eastAsia="ja-JP"/>
              <w14:ligatures w14:val="standardContextual"/>
            </w:rPr>
          </w:pPr>
          <w:r>
            <w:fldChar w:fldCharType="begin"/>
          </w:r>
          <w:r>
            <w:instrText xml:space="preserve"> TOC \o "1-3" \h \z \u </w:instrText>
          </w:r>
          <w:r>
            <w:fldChar w:fldCharType="separate"/>
          </w:r>
          <w:hyperlink w:anchor="_Toc198302168" w:history="1">
            <w:r w:rsidR="004E7F53" w:rsidRPr="00826F30">
              <w:rPr>
                <w:rStyle w:val="Hyperlink"/>
                <w:noProof/>
              </w:rPr>
              <w:t>Authors and contributors</w:t>
            </w:r>
            <w:r w:rsidR="004E7F53">
              <w:rPr>
                <w:noProof/>
                <w:webHidden/>
              </w:rPr>
              <w:tab/>
            </w:r>
            <w:r w:rsidR="004E7F53">
              <w:rPr>
                <w:noProof/>
                <w:webHidden/>
              </w:rPr>
              <w:fldChar w:fldCharType="begin"/>
            </w:r>
            <w:r w:rsidR="004E7F53">
              <w:rPr>
                <w:noProof/>
                <w:webHidden/>
              </w:rPr>
              <w:instrText xml:space="preserve"> PAGEREF _Toc198302168 \h </w:instrText>
            </w:r>
            <w:r w:rsidR="004E7F53">
              <w:rPr>
                <w:noProof/>
                <w:webHidden/>
              </w:rPr>
            </w:r>
            <w:r w:rsidR="004E7F53">
              <w:rPr>
                <w:noProof/>
                <w:webHidden/>
              </w:rPr>
              <w:fldChar w:fldCharType="separate"/>
            </w:r>
            <w:r w:rsidR="004E7F53">
              <w:rPr>
                <w:noProof/>
                <w:webHidden/>
              </w:rPr>
              <w:t>i</w:t>
            </w:r>
            <w:r w:rsidR="004E7F53">
              <w:rPr>
                <w:noProof/>
                <w:webHidden/>
              </w:rPr>
              <w:fldChar w:fldCharType="end"/>
            </w:r>
          </w:hyperlink>
        </w:p>
        <w:p w14:paraId="20F08A71" w14:textId="6C7FDFB9" w:rsidR="004E7F53" w:rsidRDefault="004E7F53">
          <w:pPr>
            <w:pStyle w:val="TOC1"/>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302173" w:history="1">
            <w:r w:rsidRPr="00826F30">
              <w:rPr>
                <w:rStyle w:val="Hyperlink"/>
                <w:noProof/>
              </w:rPr>
              <w:t>Acknowledgements</w:t>
            </w:r>
            <w:r>
              <w:rPr>
                <w:noProof/>
                <w:webHidden/>
              </w:rPr>
              <w:tab/>
            </w:r>
            <w:r>
              <w:rPr>
                <w:noProof/>
                <w:webHidden/>
              </w:rPr>
              <w:fldChar w:fldCharType="begin"/>
            </w:r>
            <w:r>
              <w:rPr>
                <w:noProof/>
                <w:webHidden/>
              </w:rPr>
              <w:instrText xml:space="preserve"> PAGEREF _Toc198302173 \h </w:instrText>
            </w:r>
            <w:r>
              <w:rPr>
                <w:noProof/>
                <w:webHidden/>
              </w:rPr>
            </w:r>
            <w:r>
              <w:rPr>
                <w:noProof/>
                <w:webHidden/>
              </w:rPr>
              <w:fldChar w:fldCharType="separate"/>
            </w:r>
            <w:r>
              <w:rPr>
                <w:noProof/>
                <w:webHidden/>
              </w:rPr>
              <w:t>ii</w:t>
            </w:r>
            <w:r>
              <w:rPr>
                <w:noProof/>
                <w:webHidden/>
              </w:rPr>
              <w:fldChar w:fldCharType="end"/>
            </w:r>
          </w:hyperlink>
        </w:p>
        <w:p w14:paraId="46FBE26C" w14:textId="6FE6FE76" w:rsidR="004E7F53" w:rsidRDefault="004E7F53">
          <w:pPr>
            <w:pStyle w:val="TOC1"/>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302174" w:history="1">
            <w:r w:rsidRPr="00826F30">
              <w:rPr>
                <w:rStyle w:val="Hyperlink"/>
                <w:noProof/>
              </w:rPr>
              <w:t>Description</w:t>
            </w:r>
            <w:r>
              <w:rPr>
                <w:noProof/>
                <w:webHidden/>
              </w:rPr>
              <w:tab/>
            </w:r>
            <w:r>
              <w:rPr>
                <w:noProof/>
                <w:webHidden/>
              </w:rPr>
              <w:fldChar w:fldCharType="begin"/>
            </w:r>
            <w:r>
              <w:rPr>
                <w:noProof/>
                <w:webHidden/>
              </w:rPr>
              <w:instrText xml:space="preserve"> PAGEREF _Toc198302174 \h </w:instrText>
            </w:r>
            <w:r>
              <w:rPr>
                <w:noProof/>
                <w:webHidden/>
              </w:rPr>
            </w:r>
            <w:r>
              <w:rPr>
                <w:noProof/>
                <w:webHidden/>
              </w:rPr>
              <w:fldChar w:fldCharType="separate"/>
            </w:r>
            <w:r>
              <w:rPr>
                <w:noProof/>
                <w:webHidden/>
              </w:rPr>
              <w:t>ii</w:t>
            </w:r>
            <w:r>
              <w:rPr>
                <w:noProof/>
                <w:webHidden/>
              </w:rPr>
              <w:fldChar w:fldCharType="end"/>
            </w:r>
          </w:hyperlink>
        </w:p>
        <w:p w14:paraId="482A2D1D" w14:textId="38B65769" w:rsidR="004E7F53" w:rsidRDefault="004E7F53">
          <w:pPr>
            <w:pStyle w:val="TOC1"/>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302175" w:history="1">
            <w:r w:rsidRPr="00826F30">
              <w:rPr>
                <w:rStyle w:val="Hyperlink"/>
                <w:noProof/>
              </w:rPr>
              <w:t>Background</w:t>
            </w:r>
            <w:r>
              <w:rPr>
                <w:noProof/>
                <w:webHidden/>
              </w:rPr>
              <w:tab/>
            </w:r>
            <w:r>
              <w:rPr>
                <w:noProof/>
                <w:webHidden/>
              </w:rPr>
              <w:fldChar w:fldCharType="begin"/>
            </w:r>
            <w:r>
              <w:rPr>
                <w:noProof/>
                <w:webHidden/>
              </w:rPr>
              <w:instrText xml:space="preserve"> PAGEREF _Toc198302175 \h </w:instrText>
            </w:r>
            <w:r>
              <w:rPr>
                <w:noProof/>
                <w:webHidden/>
              </w:rPr>
            </w:r>
            <w:r>
              <w:rPr>
                <w:noProof/>
                <w:webHidden/>
              </w:rPr>
              <w:fldChar w:fldCharType="separate"/>
            </w:r>
            <w:r>
              <w:rPr>
                <w:noProof/>
                <w:webHidden/>
              </w:rPr>
              <w:t>1</w:t>
            </w:r>
            <w:r>
              <w:rPr>
                <w:noProof/>
                <w:webHidden/>
              </w:rPr>
              <w:fldChar w:fldCharType="end"/>
            </w:r>
          </w:hyperlink>
        </w:p>
        <w:p w14:paraId="1511903F" w14:textId="34893D59" w:rsidR="004E7F53" w:rsidRDefault="004E7F53">
          <w:pPr>
            <w:pStyle w:val="TOC1"/>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302176" w:history="1">
            <w:r w:rsidRPr="00826F30">
              <w:rPr>
                <w:rStyle w:val="Hyperlink"/>
                <w:noProof/>
              </w:rPr>
              <w:t>Guidance on engaging with disability organisations to facilitate placement opportunities</w:t>
            </w:r>
            <w:r>
              <w:rPr>
                <w:noProof/>
                <w:webHidden/>
              </w:rPr>
              <w:tab/>
            </w:r>
            <w:r>
              <w:rPr>
                <w:noProof/>
                <w:webHidden/>
              </w:rPr>
              <w:fldChar w:fldCharType="begin"/>
            </w:r>
            <w:r>
              <w:rPr>
                <w:noProof/>
                <w:webHidden/>
              </w:rPr>
              <w:instrText xml:space="preserve"> PAGEREF _Toc198302176 \h </w:instrText>
            </w:r>
            <w:r>
              <w:rPr>
                <w:noProof/>
                <w:webHidden/>
              </w:rPr>
            </w:r>
            <w:r>
              <w:rPr>
                <w:noProof/>
                <w:webHidden/>
              </w:rPr>
              <w:fldChar w:fldCharType="separate"/>
            </w:r>
            <w:r>
              <w:rPr>
                <w:noProof/>
                <w:webHidden/>
              </w:rPr>
              <w:t>2</w:t>
            </w:r>
            <w:r>
              <w:rPr>
                <w:noProof/>
                <w:webHidden/>
              </w:rPr>
              <w:fldChar w:fldCharType="end"/>
            </w:r>
          </w:hyperlink>
        </w:p>
        <w:p w14:paraId="5DD78B24" w14:textId="15E53080" w:rsidR="004E7F53" w:rsidRDefault="004E7F53">
          <w:pPr>
            <w:pStyle w:val="TOC2"/>
            <w:rPr>
              <w:rFonts w:asciiTheme="minorHAnsi" w:eastAsiaTheme="minorEastAsia" w:hAnsiTheme="minorHAnsi" w:cstheme="minorBidi"/>
              <w:noProof/>
              <w:color w:val="auto"/>
              <w:kern w:val="2"/>
              <w:sz w:val="24"/>
              <w:lang w:eastAsia="ja-JP"/>
              <w14:ligatures w14:val="standardContextual"/>
            </w:rPr>
          </w:pPr>
          <w:hyperlink w:anchor="_Toc198302177" w:history="1">
            <w:r w:rsidRPr="00826F30">
              <w:rPr>
                <w:rStyle w:val="Hyperlink"/>
                <w:noProof/>
              </w:rPr>
              <w:t>Finding organisations</w:t>
            </w:r>
            <w:r>
              <w:rPr>
                <w:noProof/>
                <w:webHidden/>
              </w:rPr>
              <w:tab/>
            </w:r>
            <w:r>
              <w:rPr>
                <w:noProof/>
                <w:webHidden/>
              </w:rPr>
              <w:fldChar w:fldCharType="begin"/>
            </w:r>
            <w:r>
              <w:rPr>
                <w:noProof/>
                <w:webHidden/>
              </w:rPr>
              <w:instrText xml:space="preserve"> PAGEREF _Toc198302177 \h </w:instrText>
            </w:r>
            <w:r>
              <w:rPr>
                <w:noProof/>
                <w:webHidden/>
              </w:rPr>
            </w:r>
            <w:r>
              <w:rPr>
                <w:noProof/>
                <w:webHidden/>
              </w:rPr>
              <w:fldChar w:fldCharType="separate"/>
            </w:r>
            <w:r>
              <w:rPr>
                <w:noProof/>
                <w:webHidden/>
              </w:rPr>
              <w:t>2</w:t>
            </w:r>
            <w:r>
              <w:rPr>
                <w:noProof/>
                <w:webHidden/>
              </w:rPr>
              <w:fldChar w:fldCharType="end"/>
            </w:r>
          </w:hyperlink>
        </w:p>
        <w:p w14:paraId="3101BE25" w14:textId="6ACFAF4C" w:rsidR="004E7F53" w:rsidRDefault="004E7F53">
          <w:pPr>
            <w:pStyle w:val="TOC2"/>
            <w:rPr>
              <w:rFonts w:asciiTheme="minorHAnsi" w:eastAsiaTheme="minorEastAsia" w:hAnsiTheme="minorHAnsi" w:cstheme="minorBidi"/>
              <w:noProof/>
              <w:color w:val="auto"/>
              <w:kern w:val="2"/>
              <w:sz w:val="24"/>
              <w:lang w:eastAsia="ja-JP"/>
              <w14:ligatures w14:val="standardContextual"/>
            </w:rPr>
          </w:pPr>
          <w:hyperlink w:anchor="_Toc198302178" w:history="1">
            <w:r w:rsidRPr="00826F30">
              <w:rPr>
                <w:rStyle w:val="Hyperlink"/>
                <w:noProof/>
              </w:rPr>
              <w:t>Considerations for placements within disability organisations</w:t>
            </w:r>
            <w:r>
              <w:rPr>
                <w:noProof/>
                <w:webHidden/>
              </w:rPr>
              <w:tab/>
            </w:r>
            <w:r>
              <w:rPr>
                <w:noProof/>
                <w:webHidden/>
              </w:rPr>
              <w:fldChar w:fldCharType="begin"/>
            </w:r>
            <w:r>
              <w:rPr>
                <w:noProof/>
                <w:webHidden/>
              </w:rPr>
              <w:instrText xml:space="preserve"> PAGEREF _Toc198302178 \h </w:instrText>
            </w:r>
            <w:r>
              <w:rPr>
                <w:noProof/>
                <w:webHidden/>
              </w:rPr>
            </w:r>
            <w:r>
              <w:rPr>
                <w:noProof/>
                <w:webHidden/>
              </w:rPr>
              <w:fldChar w:fldCharType="separate"/>
            </w:r>
            <w:r>
              <w:rPr>
                <w:noProof/>
                <w:webHidden/>
              </w:rPr>
              <w:t>2</w:t>
            </w:r>
            <w:r>
              <w:rPr>
                <w:noProof/>
                <w:webHidden/>
              </w:rPr>
              <w:fldChar w:fldCharType="end"/>
            </w:r>
          </w:hyperlink>
        </w:p>
        <w:p w14:paraId="2AE851A8" w14:textId="699670C0" w:rsidR="004E7F53" w:rsidRDefault="004E7F53">
          <w:pPr>
            <w:pStyle w:val="TOC2"/>
            <w:rPr>
              <w:rFonts w:asciiTheme="minorHAnsi" w:eastAsiaTheme="minorEastAsia" w:hAnsiTheme="minorHAnsi" w:cstheme="minorBidi"/>
              <w:noProof/>
              <w:color w:val="auto"/>
              <w:kern w:val="2"/>
              <w:sz w:val="24"/>
              <w:lang w:eastAsia="ja-JP"/>
              <w14:ligatures w14:val="standardContextual"/>
            </w:rPr>
          </w:pPr>
          <w:hyperlink w:anchor="_Toc198302179" w:history="1">
            <w:r w:rsidRPr="00826F30">
              <w:rPr>
                <w:rStyle w:val="Hyperlink"/>
                <w:noProof/>
              </w:rPr>
              <w:t>Supports that the disability organisation may require</w:t>
            </w:r>
            <w:r>
              <w:rPr>
                <w:noProof/>
                <w:webHidden/>
              </w:rPr>
              <w:tab/>
            </w:r>
            <w:r>
              <w:rPr>
                <w:noProof/>
                <w:webHidden/>
              </w:rPr>
              <w:fldChar w:fldCharType="begin"/>
            </w:r>
            <w:r>
              <w:rPr>
                <w:noProof/>
                <w:webHidden/>
              </w:rPr>
              <w:instrText xml:space="preserve"> PAGEREF _Toc198302179 \h </w:instrText>
            </w:r>
            <w:r>
              <w:rPr>
                <w:noProof/>
                <w:webHidden/>
              </w:rPr>
            </w:r>
            <w:r>
              <w:rPr>
                <w:noProof/>
                <w:webHidden/>
              </w:rPr>
              <w:fldChar w:fldCharType="separate"/>
            </w:r>
            <w:r>
              <w:rPr>
                <w:noProof/>
                <w:webHidden/>
              </w:rPr>
              <w:t>3</w:t>
            </w:r>
            <w:r>
              <w:rPr>
                <w:noProof/>
                <w:webHidden/>
              </w:rPr>
              <w:fldChar w:fldCharType="end"/>
            </w:r>
          </w:hyperlink>
        </w:p>
        <w:p w14:paraId="2D91670F" w14:textId="2EE23D47" w:rsidR="004E7F53" w:rsidRDefault="004E7F53">
          <w:pPr>
            <w:pStyle w:val="TOC1"/>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302180" w:history="1">
            <w:r w:rsidRPr="00826F30">
              <w:rPr>
                <w:rStyle w:val="Hyperlink"/>
                <w:noProof/>
              </w:rPr>
              <w:t>References</w:t>
            </w:r>
            <w:r>
              <w:rPr>
                <w:noProof/>
                <w:webHidden/>
              </w:rPr>
              <w:tab/>
            </w:r>
            <w:r>
              <w:rPr>
                <w:noProof/>
                <w:webHidden/>
              </w:rPr>
              <w:fldChar w:fldCharType="begin"/>
            </w:r>
            <w:r>
              <w:rPr>
                <w:noProof/>
                <w:webHidden/>
              </w:rPr>
              <w:instrText xml:space="preserve"> PAGEREF _Toc198302180 \h </w:instrText>
            </w:r>
            <w:r>
              <w:rPr>
                <w:noProof/>
                <w:webHidden/>
              </w:rPr>
            </w:r>
            <w:r>
              <w:rPr>
                <w:noProof/>
                <w:webHidden/>
              </w:rPr>
              <w:fldChar w:fldCharType="separate"/>
            </w:r>
            <w:r>
              <w:rPr>
                <w:noProof/>
                <w:webHidden/>
              </w:rPr>
              <w:t>4</w:t>
            </w:r>
            <w:r>
              <w:rPr>
                <w:noProof/>
                <w:webHidden/>
              </w:rPr>
              <w:fldChar w:fldCharType="end"/>
            </w:r>
          </w:hyperlink>
        </w:p>
        <w:p w14:paraId="3E2B79CC" w14:textId="5D98763E" w:rsidR="004E7F53" w:rsidRDefault="004E7F53">
          <w:pPr>
            <w:pStyle w:val="TOC1"/>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302181" w:history="1">
            <w:r w:rsidRPr="00826F30">
              <w:rPr>
                <w:rStyle w:val="Hyperlink"/>
                <w:noProof/>
              </w:rPr>
              <w:t>Appendix</w:t>
            </w:r>
            <w:r>
              <w:rPr>
                <w:noProof/>
                <w:webHidden/>
              </w:rPr>
              <w:tab/>
            </w:r>
            <w:r>
              <w:rPr>
                <w:noProof/>
                <w:webHidden/>
              </w:rPr>
              <w:fldChar w:fldCharType="begin"/>
            </w:r>
            <w:r>
              <w:rPr>
                <w:noProof/>
                <w:webHidden/>
              </w:rPr>
              <w:instrText xml:space="preserve"> PAGEREF _Toc198302181 \h </w:instrText>
            </w:r>
            <w:r>
              <w:rPr>
                <w:noProof/>
                <w:webHidden/>
              </w:rPr>
            </w:r>
            <w:r>
              <w:rPr>
                <w:noProof/>
                <w:webHidden/>
              </w:rPr>
              <w:fldChar w:fldCharType="separate"/>
            </w:r>
            <w:r>
              <w:rPr>
                <w:noProof/>
                <w:webHidden/>
              </w:rPr>
              <w:t>5</w:t>
            </w:r>
            <w:r>
              <w:rPr>
                <w:noProof/>
                <w:webHidden/>
              </w:rPr>
              <w:fldChar w:fldCharType="end"/>
            </w:r>
          </w:hyperlink>
        </w:p>
        <w:p w14:paraId="24EC6EAA" w14:textId="351D56B5" w:rsidR="004E7F53" w:rsidRDefault="004E7F53">
          <w:pPr>
            <w:pStyle w:val="TOC2"/>
            <w:rPr>
              <w:rFonts w:asciiTheme="minorHAnsi" w:eastAsiaTheme="minorEastAsia" w:hAnsiTheme="minorHAnsi" w:cstheme="minorBidi"/>
              <w:noProof/>
              <w:color w:val="auto"/>
              <w:kern w:val="2"/>
              <w:sz w:val="24"/>
              <w:lang w:eastAsia="ja-JP"/>
              <w14:ligatures w14:val="standardContextual"/>
            </w:rPr>
          </w:pPr>
          <w:hyperlink w:anchor="_Toc198302182" w:history="1">
            <w:r w:rsidRPr="00826F30">
              <w:rPr>
                <w:rStyle w:val="Hyperlink"/>
                <w:noProof/>
              </w:rPr>
              <w:t>Planning disability sector placements – checklist tool</w:t>
            </w:r>
            <w:r>
              <w:rPr>
                <w:noProof/>
                <w:webHidden/>
              </w:rPr>
              <w:tab/>
            </w:r>
            <w:r>
              <w:rPr>
                <w:noProof/>
                <w:webHidden/>
              </w:rPr>
              <w:fldChar w:fldCharType="begin"/>
            </w:r>
            <w:r>
              <w:rPr>
                <w:noProof/>
                <w:webHidden/>
              </w:rPr>
              <w:instrText xml:space="preserve"> PAGEREF _Toc198302182 \h </w:instrText>
            </w:r>
            <w:r>
              <w:rPr>
                <w:noProof/>
                <w:webHidden/>
              </w:rPr>
            </w:r>
            <w:r>
              <w:rPr>
                <w:noProof/>
                <w:webHidden/>
              </w:rPr>
              <w:fldChar w:fldCharType="separate"/>
            </w:r>
            <w:r>
              <w:rPr>
                <w:noProof/>
                <w:webHidden/>
              </w:rPr>
              <w:t>5</w:t>
            </w:r>
            <w:r>
              <w:rPr>
                <w:noProof/>
                <w:webHidden/>
              </w:rPr>
              <w:fldChar w:fldCharType="end"/>
            </w:r>
          </w:hyperlink>
        </w:p>
        <w:p w14:paraId="1D5E2449" w14:textId="0186AB3C" w:rsidR="004E7F53" w:rsidRDefault="004E7F53">
          <w:pPr>
            <w:pStyle w:val="TOC3"/>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302183" w:history="1">
            <w:r w:rsidRPr="00826F30">
              <w:rPr>
                <w:rStyle w:val="Hyperlink"/>
                <w:noProof/>
              </w:rPr>
              <w:t>Finding disability organisations and providers</w:t>
            </w:r>
            <w:r>
              <w:rPr>
                <w:noProof/>
                <w:webHidden/>
              </w:rPr>
              <w:tab/>
            </w:r>
            <w:r>
              <w:rPr>
                <w:noProof/>
                <w:webHidden/>
              </w:rPr>
              <w:fldChar w:fldCharType="begin"/>
            </w:r>
            <w:r>
              <w:rPr>
                <w:noProof/>
                <w:webHidden/>
              </w:rPr>
              <w:instrText xml:space="preserve"> PAGEREF _Toc198302183 \h </w:instrText>
            </w:r>
            <w:r>
              <w:rPr>
                <w:noProof/>
                <w:webHidden/>
              </w:rPr>
            </w:r>
            <w:r>
              <w:rPr>
                <w:noProof/>
                <w:webHidden/>
              </w:rPr>
              <w:fldChar w:fldCharType="separate"/>
            </w:r>
            <w:r>
              <w:rPr>
                <w:noProof/>
                <w:webHidden/>
              </w:rPr>
              <w:t>5</w:t>
            </w:r>
            <w:r>
              <w:rPr>
                <w:noProof/>
                <w:webHidden/>
              </w:rPr>
              <w:fldChar w:fldCharType="end"/>
            </w:r>
          </w:hyperlink>
        </w:p>
        <w:p w14:paraId="3FA2C4A9" w14:textId="1C4B8C28" w:rsidR="004E7F53" w:rsidRDefault="004E7F53">
          <w:pPr>
            <w:pStyle w:val="TOC3"/>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302184" w:history="1">
            <w:r w:rsidRPr="00826F30">
              <w:rPr>
                <w:rStyle w:val="Hyperlink"/>
                <w:noProof/>
              </w:rPr>
              <w:t>Considerations when planning a placement</w:t>
            </w:r>
            <w:r>
              <w:rPr>
                <w:noProof/>
                <w:webHidden/>
              </w:rPr>
              <w:tab/>
            </w:r>
            <w:r>
              <w:rPr>
                <w:noProof/>
                <w:webHidden/>
              </w:rPr>
              <w:fldChar w:fldCharType="begin"/>
            </w:r>
            <w:r>
              <w:rPr>
                <w:noProof/>
                <w:webHidden/>
              </w:rPr>
              <w:instrText xml:space="preserve"> PAGEREF _Toc198302184 \h </w:instrText>
            </w:r>
            <w:r>
              <w:rPr>
                <w:noProof/>
                <w:webHidden/>
              </w:rPr>
            </w:r>
            <w:r>
              <w:rPr>
                <w:noProof/>
                <w:webHidden/>
              </w:rPr>
              <w:fldChar w:fldCharType="separate"/>
            </w:r>
            <w:r>
              <w:rPr>
                <w:noProof/>
                <w:webHidden/>
              </w:rPr>
              <w:t>5</w:t>
            </w:r>
            <w:r>
              <w:rPr>
                <w:noProof/>
                <w:webHidden/>
              </w:rPr>
              <w:fldChar w:fldCharType="end"/>
            </w:r>
          </w:hyperlink>
        </w:p>
        <w:p w14:paraId="625F4D73" w14:textId="3D3E6E05" w:rsidR="004E7F53" w:rsidRDefault="004E7F53">
          <w:pPr>
            <w:pStyle w:val="TOC3"/>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302185" w:history="1">
            <w:r w:rsidRPr="00826F30">
              <w:rPr>
                <w:rStyle w:val="Hyperlink"/>
                <w:noProof/>
              </w:rPr>
              <w:t>Information disability organisations may require</w:t>
            </w:r>
            <w:r>
              <w:rPr>
                <w:noProof/>
                <w:webHidden/>
              </w:rPr>
              <w:tab/>
            </w:r>
            <w:r>
              <w:rPr>
                <w:noProof/>
                <w:webHidden/>
              </w:rPr>
              <w:fldChar w:fldCharType="begin"/>
            </w:r>
            <w:r>
              <w:rPr>
                <w:noProof/>
                <w:webHidden/>
              </w:rPr>
              <w:instrText xml:space="preserve"> PAGEREF _Toc198302185 \h </w:instrText>
            </w:r>
            <w:r>
              <w:rPr>
                <w:noProof/>
                <w:webHidden/>
              </w:rPr>
            </w:r>
            <w:r>
              <w:rPr>
                <w:noProof/>
                <w:webHidden/>
              </w:rPr>
              <w:fldChar w:fldCharType="separate"/>
            </w:r>
            <w:r>
              <w:rPr>
                <w:noProof/>
                <w:webHidden/>
              </w:rPr>
              <w:t>5</w:t>
            </w:r>
            <w:r>
              <w:rPr>
                <w:noProof/>
                <w:webHidden/>
              </w:rPr>
              <w:fldChar w:fldCharType="end"/>
            </w:r>
          </w:hyperlink>
        </w:p>
        <w:p w14:paraId="602ABCE0" w14:textId="7D2B2E9B" w:rsidR="000B7918" w:rsidRPr="004E7F53" w:rsidRDefault="00CD2809" w:rsidP="004E7F53">
          <w:r>
            <w:rPr>
              <w:b/>
              <w:bCs/>
              <w:noProof/>
            </w:rPr>
            <w:fldChar w:fldCharType="end"/>
          </w:r>
        </w:p>
      </w:sdtContent>
    </w:sdt>
    <w:p w14:paraId="51CD071F" w14:textId="77777777" w:rsidR="008125C8" w:rsidRDefault="008125C8" w:rsidP="008125C8">
      <w:pPr>
        <w:sectPr w:rsidR="008125C8" w:rsidSect="008125C8">
          <w:headerReference w:type="default" r:id="rId16"/>
          <w:footerReference w:type="default" r:id="rId17"/>
          <w:pgSz w:w="11906" w:h="16838"/>
          <w:pgMar w:top="1701" w:right="1418" w:bottom="1418" w:left="1418" w:header="709" w:footer="709" w:gutter="0"/>
          <w:pgNumType w:fmt="lowerRoman" w:start="1"/>
          <w:cols w:space="708"/>
          <w:docGrid w:linePitch="360"/>
        </w:sectPr>
      </w:pPr>
    </w:p>
    <w:p w14:paraId="339D4E97" w14:textId="3B66A660" w:rsidR="000B7918" w:rsidRPr="000B7918" w:rsidRDefault="000B7918" w:rsidP="008125C8">
      <w:pPr>
        <w:pStyle w:val="Heading1"/>
      </w:pPr>
      <w:bookmarkStart w:id="8" w:name="_Toc198302175"/>
      <w:r w:rsidRPr="000B7918">
        <w:lastRenderedPageBreak/>
        <w:t>Background</w:t>
      </w:r>
      <w:bookmarkEnd w:id="8"/>
    </w:p>
    <w:p w14:paraId="1464C3AD" w14:textId="4B267E51" w:rsidR="000B7918" w:rsidRPr="000B7918" w:rsidRDefault="000B7918" w:rsidP="000B7918">
      <w:r w:rsidRPr="000B7918">
        <w:t xml:space="preserve">Clinical placements or work integrated learning provides important opportunities for students to interact with people with intellectual disability. This interaction can positively impact their attitudes towards people with intellectual disability and allow students to practise adapting their communication and making reasonable adjustments. For example: </w:t>
      </w:r>
    </w:p>
    <w:p w14:paraId="78B392AB" w14:textId="1538A7B5" w:rsidR="000B7918" w:rsidRPr="000B7918" w:rsidRDefault="000B7918" w:rsidP="008714DC">
      <w:pPr>
        <w:pStyle w:val="ListBullet"/>
      </w:pPr>
      <w:r w:rsidRPr="000B7918">
        <w:t>dentistry students who gained clinical exposure during their program demonstrated a more favourable attitude to providing oral health care to people with intellectual disability [1]</w:t>
      </w:r>
    </w:p>
    <w:p w14:paraId="1C0EAD9F" w14:textId="79B6574E" w:rsidR="000B7918" w:rsidRPr="000B7918" w:rsidRDefault="000B7918" w:rsidP="008714DC">
      <w:pPr>
        <w:pStyle w:val="ListBullet"/>
      </w:pPr>
      <w:r w:rsidRPr="000B7918">
        <w:t>social work students who completed community placements with people with intellectual disability reported developing a strength-based perspective and recognition of the diversity of this population, which can help to address stereotypes and reduce stigma [2]</w:t>
      </w:r>
    </w:p>
    <w:p w14:paraId="7A277E35" w14:textId="35E67023" w:rsidR="000B7918" w:rsidRPr="000B7918" w:rsidRDefault="000B7918" w:rsidP="008714DC">
      <w:pPr>
        <w:pStyle w:val="ListBullet"/>
      </w:pPr>
      <w:r w:rsidRPr="000B7918">
        <w:t xml:space="preserve">nurses who completed a dedicated clinical placement in intellectual disability as part of their education self-reported higher levels of comfort in working with people with intellectual disability [3] </w:t>
      </w:r>
    </w:p>
    <w:p w14:paraId="1D549A30" w14:textId="0186962D" w:rsidR="000B7918" w:rsidRPr="000B7918" w:rsidRDefault="000B7918" w:rsidP="000B7918">
      <w:pPr>
        <w:pStyle w:val="ListBullet"/>
      </w:pPr>
      <w:r w:rsidRPr="000B7918">
        <w:t xml:space="preserve">past interactions have also prompted some social work students to consider a career working with people with intellectual disability. [4]  </w:t>
      </w:r>
    </w:p>
    <w:p w14:paraId="482FC2E1" w14:textId="37B2C241" w:rsidR="000B7918" w:rsidRPr="000B7918" w:rsidRDefault="000B7918" w:rsidP="000B7918">
      <w:r w:rsidRPr="000B7918">
        <w:t xml:space="preserve">It is recognised that there are limited opportunities for students studying health-related disciplines to complete intellectual disability focused placements due to the lack of specialised clinical services in this area. A medium term goal of the </w:t>
      </w:r>
      <w:hyperlink r:id="rId18" w:history="1">
        <w:r w:rsidRPr="008714DC">
          <w:rPr>
            <w:rStyle w:val="Hyperlink"/>
          </w:rPr>
          <w:t>National Roadmap for Improving the Health of People with Intellectual Disability</w:t>
        </w:r>
      </w:hyperlink>
      <w:r w:rsidRPr="000B7918">
        <w:t xml:space="preserve"> includes ‘exploring options for introducing student placements across health disciplines in disability settings’. The </w:t>
      </w:r>
      <w:hyperlink r:id="rId19" w:history="1">
        <w:r w:rsidRPr="008714DC">
          <w:rPr>
            <w:rStyle w:val="Hyperlink"/>
          </w:rPr>
          <w:t>Royal Commission into Violence, Abuse, Neglect and Exploitation of People with Disability</w:t>
        </w:r>
      </w:hyperlink>
      <w:r w:rsidRPr="000B7918">
        <w:t xml:space="preserve"> also recommended improving access to clinical placements in disability health services (Final recommendation 6.28). Placements within (or visits to) disability service providers and organisations can help to address the gaps in available health service placements, provide students with connections to multiple individuals with lived experience, and offer opportunities for students to engage with people with intellectual disability outside of clinical settings (providing a more holistic view of their lives, including their strengths and needs).</w:t>
      </w:r>
    </w:p>
    <w:p w14:paraId="42A89C8A" w14:textId="3FFDD90E" w:rsidR="000B7918" w:rsidRPr="000B7918" w:rsidRDefault="000B7918" w:rsidP="000B7918">
      <w:r w:rsidRPr="000B7918">
        <w:t xml:space="preserve">This information sheet provides educators with guidance around working with disability organisations and providers to develop placement opportunities. This may include disability service providers, advocacy organisations, Disability Representative Organisations, Disabled People’s Organisations (DPOs; where </w:t>
      </w:r>
      <w:proofErr w:type="gramStart"/>
      <w:r w:rsidRPr="000B7918">
        <w:t>the majority of</w:t>
      </w:r>
      <w:proofErr w:type="gramEnd"/>
      <w:r w:rsidRPr="000B7918">
        <w:t xml:space="preserve"> members and the Governing body are persons with disability), government departments, or specialist schools. We consulted with disability sector representatives to inform the advice provided.</w:t>
      </w:r>
    </w:p>
    <w:p w14:paraId="25B0CC5D" w14:textId="0DFFD92D" w:rsidR="000B7918" w:rsidRPr="000B7918" w:rsidRDefault="000B7918" w:rsidP="008714DC">
      <w:pPr>
        <w:pStyle w:val="Heading1"/>
      </w:pPr>
      <w:bookmarkStart w:id="9" w:name="_Toc198302176"/>
      <w:r w:rsidRPr="000B7918">
        <w:lastRenderedPageBreak/>
        <w:t>Guidance on engaging with disability organisations to facilitate placement opportunities</w:t>
      </w:r>
      <w:bookmarkEnd w:id="9"/>
    </w:p>
    <w:p w14:paraId="0A9CD91D" w14:textId="77777777" w:rsidR="000B7918" w:rsidRPr="000B7918" w:rsidRDefault="000B7918" w:rsidP="008714DC">
      <w:pPr>
        <w:pStyle w:val="Heading2"/>
      </w:pPr>
      <w:bookmarkStart w:id="10" w:name="_Toc198302177"/>
      <w:r w:rsidRPr="000B7918">
        <w:t>Finding organisations</w:t>
      </w:r>
      <w:bookmarkEnd w:id="10"/>
    </w:p>
    <w:p w14:paraId="3E41F265" w14:textId="77777777" w:rsidR="000B7918" w:rsidRPr="000B7918" w:rsidRDefault="000B7918" w:rsidP="000B7918">
      <w:r w:rsidRPr="000B7918">
        <w:t>You can contact disability services and organisations in your area for advice and to discuss the potential for placement opportunities. Disability organisations have told us that in general they prefer educators to email their organisation’s generic email, and they will pass this along to a relevant contact.</w:t>
      </w:r>
    </w:p>
    <w:p w14:paraId="3ABA65DD" w14:textId="297E44A8" w:rsidR="000B7918" w:rsidRPr="000B7918" w:rsidRDefault="000B7918" w:rsidP="000B7918">
      <w:r w:rsidRPr="000B7918">
        <w:t xml:space="preserve">There is a list of organisations and groups </w:t>
      </w:r>
      <w:r w:rsidR="0023417C">
        <w:t>that are practicing in this area and may be able to</w:t>
      </w:r>
      <w:r w:rsidRPr="000B7918">
        <w:t xml:space="preserve"> provide placement opportunities on the </w:t>
      </w:r>
      <w:hyperlink r:id="rId20" w:history="1">
        <w:r w:rsidRPr="008714DC">
          <w:rPr>
            <w:rStyle w:val="Hyperlink"/>
          </w:rPr>
          <w:t>Framework</w:t>
        </w:r>
      </w:hyperlink>
      <w:r w:rsidRPr="000B7918">
        <w:t xml:space="preserve"> webpage. Also see the </w:t>
      </w:r>
      <w:hyperlink r:id="rId21" w:history="1">
        <w:r w:rsidRPr="008714DC">
          <w:rPr>
            <w:rStyle w:val="Hyperlink"/>
          </w:rPr>
          <w:t>Disability Gateway</w:t>
        </w:r>
      </w:hyperlink>
      <w:r w:rsidRPr="000B7918">
        <w:t xml:space="preserve"> website.</w:t>
      </w:r>
    </w:p>
    <w:p w14:paraId="1BE2A7B5" w14:textId="77777777" w:rsidR="000B7918" w:rsidRPr="000B7918" w:rsidRDefault="000B7918" w:rsidP="008714DC">
      <w:pPr>
        <w:pStyle w:val="Heading2"/>
      </w:pPr>
      <w:bookmarkStart w:id="11" w:name="_Toc198302178"/>
      <w:r w:rsidRPr="000B7918">
        <w:t>Considerations for placements within disability organisations</w:t>
      </w:r>
      <w:bookmarkEnd w:id="11"/>
    </w:p>
    <w:p w14:paraId="61487BC1" w14:textId="77777777" w:rsidR="000B7918" w:rsidRPr="000B7918" w:rsidRDefault="000B7918" w:rsidP="000B7918">
      <w:r w:rsidRPr="000B7918">
        <w:t>Disability sector representatives provided the following advice around what to consider if your institution would like to establish placement opportunities with a disability organisation.</w:t>
      </w:r>
    </w:p>
    <w:p w14:paraId="34C09360" w14:textId="685EA644" w:rsidR="000B7918" w:rsidRPr="000B7918" w:rsidRDefault="000B7918" w:rsidP="008714DC">
      <w:pPr>
        <w:pStyle w:val="ListBullet"/>
      </w:pPr>
      <w:r w:rsidRPr="000B7918">
        <w:t>Does the work of the disability organisation align with the program/unit?</w:t>
      </w:r>
    </w:p>
    <w:p w14:paraId="5AE291CE" w14:textId="0BDA72A9" w:rsidR="000B7918" w:rsidRPr="000B7918" w:rsidRDefault="000B7918" w:rsidP="008714DC">
      <w:pPr>
        <w:pStyle w:val="ListBullet"/>
      </w:pPr>
      <w:r w:rsidRPr="000B7918">
        <w:t xml:space="preserve">Do students have some fundamental capabilities to begin introductory work with people with intellectual disability (and potentially other disabilities) at this stage of their program? For example, some elementary understanding of </w:t>
      </w:r>
    </w:p>
    <w:p w14:paraId="41007410" w14:textId="33BC2B92" w:rsidR="000B7918" w:rsidRPr="000B7918" w:rsidRDefault="000B7918" w:rsidP="008714DC">
      <w:pPr>
        <w:pStyle w:val="ListBullet2"/>
      </w:pPr>
      <w:r w:rsidRPr="000B7918">
        <w:t xml:space="preserve">communication skills, </w:t>
      </w:r>
    </w:p>
    <w:p w14:paraId="497156B0" w14:textId="2E31F5C7" w:rsidR="000B7918" w:rsidRPr="000B7918" w:rsidRDefault="000B7918" w:rsidP="008714DC">
      <w:pPr>
        <w:pStyle w:val="ListBullet2"/>
      </w:pPr>
      <w:r w:rsidRPr="000B7918">
        <w:t xml:space="preserve">different types of disability and associated health needs </w:t>
      </w:r>
    </w:p>
    <w:p w14:paraId="1C1785B7" w14:textId="4DAE9455" w:rsidR="000B7918" w:rsidRPr="000B7918" w:rsidRDefault="000B7918" w:rsidP="008714DC">
      <w:pPr>
        <w:pStyle w:val="ListBullet2"/>
      </w:pPr>
      <w:r w:rsidRPr="000B7918">
        <w:t xml:space="preserve">person-centred care. </w:t>
      </w:r>
    </w:p>
    <w:p w14:paraId="4D7186E9" w14:textId="0B1FACC3" w:rsidR="000B7918" w:rsidRPr="000B7918" w:rsidRDefault="000B7918" w:rsidP="008714DC">
      <w:pPr>
        <w:pStyle w:val="ListBullet"/>
      </w:pPr>
      <w:r w:rsidRPr="000B7918">
        <w:t>Have students completed disability awareness training or have experience working with people with disability? While not necessarily a requirement, it can help organisations understand the student’s knowledge and skill level, and if disability awareness training would be helpful to arrange. Online training options include:</w:t>
      </w:r>
    </w:p>
    <w:p w14:paraId="175172C9" w14:textId="38F9F5A9" w:rsidR="000B7918" w:rsidRPr="000B7918" w:rsidRDefault="007E1C3B" w:rsidP="007E1C3B">
      <w:pPr>
        <w:pStyle w:val="ListBullet2"/>
      </w:pPr>
      <w:r>
        <w:t>t</w:t>
      </w:r>
      <w:r w:rsidR="000B7918" w:rsidRPr="000B7918">
        <w:t xml:space="preserve">he NDIS Quality and Safeguards Commission </w:t>
      </w:r>
      <w:hyperlink r:id="rId22" w:history="1">
        <w:r w:rsidR="000B7918" w:rsidRPr="0091509F">
          <w:rPr>
            <w:rStyle w:val="Hyperlink"/>
          </w:rPr>
          <w:t>online training modules</w:t>
        </w:r>
      </w:hyperlink>
      <w:r w:rsidR="000B7918" w:rsidRPr="000B7918">
        <w:t>.</w:t>
      </w:r>
    </w:p>
    <w:p w14:paraId="2AAD5034" w14:textId="5AB9F71A" w:rsidR="000B7918" w:rsidRPr="000B7918" w:rsidRDefault="007E1C3B" w:rsidP="007E1C3B">
      <w:pPr>
        <w:pStyle w:val="ListBullet2"/>
      </w:pPr>
      <w:r>
        <w:t>t</w:t>
      </w:r>
      <w:r w:rsidR="000B7918" w:rsidRPr="000B7918">
        <w:t xml:space="preserve">he Council for Intellectual Disability’s </w:t>
      </w:r>
      <w:hyperlink r:id="rId23" w:history="1">
        <w:r w:rsidR="000B7918" w:rsidRPr="0091509F">
          <w:rPr>
            <w:rStyle w:val="Hyperlink"/>
          </w:rPr>
          <w:t>Just Include Me</w:t>
        </w:r>
      </w:hyperlink>
      <w:r w:rsidR="000B7918" w:rsidRPr="000B7918">
        <w:t xml:space="preserve"> self-paced online training.</w:t>
      </w:r>
    </w:p>
    <w:p w14:paraId="55EAA3CB" w14:textId="24CC9453" w:rsidR="000B7918" w:rsidRPr="000B7918" w:rsidRDefault="000B7918" w:rsidP="007E1C3B">
      <w:pPr>
        <w:pStyle w:val="ListBullet2"/>
      </w:pPr>
      <w:r w:rsidRPr="000B7918">
        <w:t xml:space="preserve">Down Syndrome Australia’s </w:t>
      </w:r>
      <w:hyperlink r:id="rId24" w:history="1">
        <w:r w:rsidRPr="0091509F">
          <w:rPr>
            <w:rStyle w:val="Hyperlink"/>
          </w:rPr>
          <w:t>online training for health professionals</w:t>
        </w:r>
      </w:hyperlink>
      <w:r w:rsidRPr="000B7918">
        <w:t>.</w:t>
      </w:r>
    </w:p>
    <w:p w14:paraId="259A98D6" w14:textId="0CD379C2" w:rsidR="000B7918" w:rsidRPr="000B7918" w:rsidRDefault="000B7918" w:rsidP="008714DC">
      <w:pPr>
        <w:pStyle w:val="ListBullet"/>
      </w:pPr>
      <w:r w:rsidRPr="000B7918">
        <w:t>Does the disability provider have health or allied health professionals who can offer supervision? Would they have the time necessary to supervise students?</w:t>
      </w:r>
    </w:p>
    <w:p w14:paraId="36E60769" w14:textId="24C1A269" w:rsidR="000B7918" w:rsidRPr="000B7918" w:rsidRDefault="000B7918" w:rsidP="008714DC">
      <w:pPr>
        <w:pStyle w:val="ListBullet"/>
      </w:pPr>
      <w:r w:rsidRPr="000B7918">
        <w:t>Can funding be provided to support student placements (as disability providers have few, if any, funds available for this)?</w:t>
      </w:r>
    </w:p>
    <w:p w14:paraId="31B70D6E" w14:textId="5F975C43" w:rsidR="000B7918" w:rsidRPr="000B7918" w:rsidRDefault="000B7918" w:rsidP="008714DC">
      <w:pPr>
        <w:pStyle w:val="ListBullet"/>
      </w:pPr>
      <w:r w:rsidRPr="000B7918">
        <w:t xml:space="preserve">Contractual arrangements between the service organisation and education institution regarding client privacy and consent need to be considered, particularly if the placement is within clients’ homes, workplaces, or day programs. Consent from people with </w:t>
      </w:r>
      <w:r w:rsidRPr="000B7918">
        <w:lastRenderedPageBreak/>
        <w:t>intellectual disability (and/or their families/guardians in some cases) is generally sought at the time of interacting with them.</w:t>
      </w:r>
    </w:p>
    <w:p w14:paraId="568AF6F9" w14:textId="1D8D4DDF" w:rsidR="000B7918" w:rsidRPr="000B7918" w:rsidRDefault="000B7918" w:rsidP="008714DC">
      <w:pPr>
        <w:pStyle w:val="ListBullet"/>
      </w:pPr>
      <w:r w:rsidRPr="000B7918">
        <w:t>Could the nature of the placement cause a disruption to schedules (which can be challenging for some clients)?</w:t>
      </w:r>
    </w:p>
    <w:p w14:paraId="2C318946" w14:textId="77777777" w:rsidR="000B7918" w:rsidRPr="000B7918" w:rsidRDefault="000B7918" w:rsidP="000B7918">
      <w:r w:rsidRPr="000B7918">
        <w:t xml:space="preserve">If a full placement at a disability organisation is not possible, consider a one-off visit at e.g., at a day centre or arts program. While this would not fulfil the requirements of a placement, it still offers valuable opportunities for students to meet and interact with people with intellectual disability. </w:t>
      </w:r>
    </w:p>
    <w:p w14:paraId="036BFB9B" w14:textId="77777777" w:rsidR="000B7918" w:rsidRPr="000B7918" w:rsidRDefault="000B7918" w:rsidP="000B7918">
      <w:r w:rsidRPr="000B7918">
        <w:t>Disability sector representatives outlined the following information that organisations may require when considering a placement opportunity.</w:t>
      </w:r>
    </w:p>
    <w:p w14:paraId="60A00D1F" w14:textId="32C0F06B" w:rsidR="000B7918" w:rsidRPr="000B7918" w:rsidRDefault="000B7918" w:rsidP="0091509F">
      <w:pPr>
        <w:pStyle w:val="ListBullet"/>
      </w:pPr>
      <w:r w:rsidRPr="000B7918">
        <w:t>The goal of the placement, curriculum details and what content needs to be covered.</w:t>
      </w:r>
    </w:p>
    <w:p w14:paraId="772457B8" w14:textId="17A27005" w:rsidR="000B7918" w:rsidRPr="000B7918" w:rsidRDefault="000B7918" w:rsidP="0091509F">
      <w:pPr>
        <w:pStyle w:val="ListBullet"/>
      </w:pPr>
      <w:r w:rsidRPr="000B7918">
        <w:t>Length of the placement/number of visits; number of students; how often students would be placed.</w:t>
      </w:r>
    </w:p>
    <w:p w14:paraId="4846188B" w14:textId="782752D9" w:rsidR="000B7918" w:rsidRPr="000B7918" w:rsidRDefault="000B7918" w:rsidP="0091509F">
      <w:pPr>
        <w:pStyle w:val="ListBullet"/>
      </w:pPr>
      <w:r w:rsidRPr="000B7918">
        <w:t xml:space="preserve">Students’ current knowledge and skills </w:t>
      </w:r>
      <w:proofErr w:type="gramStart"/>
      <w:r w:rsidRPr="000B7918">
        <w:t>in the area of</w:t>
      </w:r>
      <w:proofErr w:type="gramEnd"/>
      <w:r w:rsidRPr="000B7918">
        <w:t xml:space="preserve"> disability.</w:t>
      </w:r>
    </w:p>
    <w:p w14:paraId="44285926" w14:textId="47322FDD" w:rsidR="000B7918" w:rsidRPr="000B7918" w:rsidRDefault="000B7918" w:rsidP="0091509F">
      <w:pPr>
        <w:pStyle w:val="ListBullet"/>
      </w:pPr>
      <w:r w:rsidRPr="000B7918">
        <w:t xml:space="preserve">Supervision, feedback, and assessment requirements. While it is generally a requirement that students have both a placement setting and educational institution supervisor, some disability organisations may not have staff who meet the requirements to act as a supervisor. In this instance where possible (e.g., indirect supervision is allowed such as in later years of allied health degrees), discuss with disability organisations if any alternative arrangements could be offered (e.g., external supervision through the education institution or elsewhere). It is recognised this would not be possible for some disciplines such as nursing where direct, onsite supervision is required. </w:t>
      </w:r>
    </w:p>
    <w:p w14:paraId="5AF0D9AD" w14:textId="51A5FCAF" w:rsidR="000B7918" w:rsidRPr="000B7918" w:rsidRDefault="000B7918" w:rsidP="0091509F">
      <w:pPr>
        <w:pStyle w:val="ListBullet"/>
      </w:pPr>
      <w:r w:rsidRPr="000B7918">
        <w:t>Information around financial considerations/funding.</w:t>
      </w:r>
    </w:p>
    <w:p w14:paraId="64DB97A3" w14:textId="714B627C" w:rsidR="000B7918" w:rsidRPr="000B7918" w:rsidRDefault="000B7918" w:rsidP="0091509F">
      <w:pPr>
        <w:pStyle w:val="ListBullet"/>
      </w:pPr>
      <w:r w:rsidRPr="000B7918">
        <w:t>How insurance arrangements work.</w:t>
      </w:r>
    </w:p>
    <w:p w14:paraId="7DA863F6" w14:textId="21355960" w:rsidR="000B7918" w:rsidRPr="000B7918" w:rsidRDefault="000B7918" w:rsidP="000B7918">
      <w:pPr>
        <w:pStyle w:val="ListBullet"/>
      </w:pPr>
      <w:r w:rsidRPr="000B7918">
        <w:t>Benefits of the placement for the disability organisation.</w:t>
      </w:r>
    </w:p>
    <w:p w14:paraId="400FDB17" w14:textId="77777777" w:rsidR="000B7918" w:rsidRPr="000B7918" w:rsidRDefault="000B7918" w:rsidP="0091509F">
      <w:pPr>
        <w:pStyle w:val="Heading2"/>
      </w:pPr>
      <w:bookmarkStart w:id="12" w:name="_Toc198302179"/>
      <w:r w:rsidRPr="000B7918">
        <w:t>Supports that the disability organisation may require</w:t>
      </w:r>
      <w:bookmarkEnd w:id="12"/>
    </w:p>
    <w:p w14:paraId="11E5CB3C" w14:textId="4E85B8D3" w:rsidR="000B7918" w:rsidRPr="000B7918" w:rsidRDefault="000B7918" w:rsidP="00980EE9">
      <w:r w:rsidRPr="000B7918">
        <w:t xml:space="preserve">Disability organisation representatives described the supports that they may require when providing placements. Funding to support placements was commonly mentioned. It is recognised that funding arrangements for placements differ by discipline and institution. Many required supports were </w:t>
      </w:r>
      <w:proofErr w:type="gramStart"/>
      <w:r w:rsidRPr="000B7918">
        <w:t>similar to</w:t>
      </w:r>
      <w:proofErr w:type="gramEnd"/>
      <w:r w:rsidRPr="000B7918">
        <w:t xml:space="preserve"> those offered for any placement. For example, the opportunity to meet with a student before a placement to make sure they would be a good fit. They also spoke of the importance of support for the student and organisation throughout the placement e.g., regular communication, meetings, on-site visits to monitor progress, and feedback from education providers.</w:t>
      </w:r>
      <w:r w:rsidR="009D71FA">
        <w:br w:type="page"/>
      </w:r>
    </w:p>
    <w:p w14:paraId="47ADE67F" w14:textId="47BD03D0" w:rsidR="000B7918" w:rsidRPr="000B7918" w:rsidRDefault="000B7918" w:rsidP="009D71FA">
      <w:pPr>
        <w:pStyle w:val="Heading1"/>
      </w:pPr>
      <w:bookmarkStart w:id="13" w:name="_Toc198302180"/>
      <w:r w:rsidRPr="000B7918">
        <w:lastRenderedPageBreak/>
        <w:t>References</w:t>
      </w:r>
      <w:bookmarkEnd w:id="13"/>
      <w:r w:rsidRPr="000B7918">
        <w:t xml:space="preserve"> </w:t>
      </w:r>
    </w:p>
    <w:p w14:paraId="75706BC7" w14:textId="497821DB" w:rsidR="000B7918" w:rsidRPr="009D71FA" w:rsidRDefault="000B7918" w:rsidP="009D71FA">
      <w:pPr>
        <w:pStyle w:val="ListNumber"/>
      </w:pPr>
      <w:r w:rsidRPr="009D71FA">
        <w:t>Mohamed Rohani, M., Ahmad Fuad, N., Ahmad, M. S., &amp; Esa, R., Impact of the special care dentistry education on Malaysian students’ attitudes, self</w:t>
      </w:r>
      <w:r w:rsidR="00CC621D" w:rsidRPr="00980EE9">
        <w:t>-</w:t>
      </w:r>
      <w:r w:rsidRPr="009D71FA">
        <w:t xml:space="preserve">efficacy and intention to treat people with learning disability. European Journal of Dental Education, 2022. 26(4): p. 741-749. </w:t>
      </w:r>
      <w:proofErr w:type="spellStart"/>
      <w:r w:rsidRPr="009D71FA">
        <w:t>doi</w:t>
      </w:r>
      <w:proofErr w:type="spellEnd"/>
      <w:r w:rsidRPr="009D71FA">
        <w:t>: 10.1111/eje.12756.</w:t>
      </w:r>
    </w:p>
    <w:p w14:paraId="74E3A2BB" w14:textId="065CB9AA" w:rsidR="000B7918" w:rsidRPr="009D71FA" w:rsidRDefault="009D71FA" w:rsidP="009D71FA">
      <w:pPr>
        <w:pStyle w:val="ListNumber"/>
      </w:pPr>
      <w:r w:rsidRPr="009D71FA">
        <w:t>J</w:t>
      </w:r>
      <w:r w:rsidR="000B7918" w:rsidRPr="009D71FA">
        <w:t xml:space="preserve">ohn, A., Teaching Note—Bridging the Gap: Service Learning </w:t>
      </w:r>
      <w:proofErr w:type="gramStart"/>
      <w:r w:rsidR="000B7918" w:rsidRPr="009D71FA">
        <w:t>With</w:t>
      </w:r>
      <w:proofErr w:type="gramEnd"/>
      <w:r w:rsidR="000B7918" w:rsidRPr="009D71FA">
        <w:t xml:space="preserve"> Individuals </w:t>
      </w:r>
      <w:proofErr w:type="gramStart"/>
      <w:r w:rsidR="000B7918" w:rsidRPr="009D71FA">
        <w:t>With</w:t>
      </w:r>
      <w:proofErr w:type="gramEnd"/>
      <w:r w:rsidR="000B7918" w:rsidRPr="009D71FA">
        <w:t xml:space="preserve"> Intellectual Disabilities. Journal of Social Work Education, 2024. 60(1): p. 155-162. </w:t>
      </w:r>
      <w:proofErr w:type="spellStart"/>
      <w:r w:rsidR="000B7918" w:rsidRPr="009D71FA">
        <w:t>doi</w:t>
      </w:r>
      <w:proofErr w:type="spellEnd"/>
      <w:r w:rsidR="000B7918" w:rsidRPr="009D71FA">
        <w:t>: 10.1080/10437797.2023.2228850.</w:t>
      </w:r>
    </w:p>
    <w:p w14:paraId="5BE6E06F" w14:textId="6CB623DC" w:rsidR="000B7918" w:rsidRPr="009D71FA" w:rsidRDefault="000B7918" w:rsidP="009D71FA">
      <w:pPr>
        <w:pStyle w:val="ListNumber"/>
      </w:pPr>
      <w:r w:rsidRPr="009D71FA">
        <w:t xml:space="preserve">Cashin, A., </w:t>
      </w:r>
      <w:proofErr w:type="spellStart"/>
      <w:r w:rsidRPr="009D71FA">
        <w:t>Pracilio</w:t>
      </w:r>
      <w:proofErr w:type="spellEnd"/>
      <w:r w:rsidRPr="009D71FA">
        <w:t xml:space="preserve">, A., Buckley, T., Kersten, M., </w:t>
      </w:r>
      <w:proofErr w:type="spellStart"/>
      <w:r w:rsidRPr="009D71FA">
        <w:t>Trollor</w:t>
      </w:r>
      <w:proofErr w:type="spellEnd"/>
      <w:r w:rsidRPr="009D71FA">
        <w:t xml:space="preserve">, J., Morphet, J., &amp; Wilson, N. J., A survey of Registered Nurses’ educational experiences and self-perceived capability to care for people with intellectual disability and/or autism spectrum disorder. Journal of Intellectual &amp; Developmental Disability, 2021. 47(3): p. 227–239. </w:t>
      </w:r>
      <w:proofErr w:type="spellStart"/>
      <w:r w:rsidRPr="009D71FA">
        <w:t>doi</w:t>
      </w:r>
      <w:proofErr w:type="spellEnd"/>
      <w:r w:rsidRPr="009D71FA">
        <w:t>: doi.org/10.3109/13668250.2021.1967897.</w:t>
      </w:r>
    </w:p>
    <w:p w14:paraId="742D02AC" w14:textId="347CC683" w:rsidR="009D71FA" w:rsidRDefault="000B7918" w:rsidP="000B7918">
      <w:pPr>
        <w:pStyle w:val="ListNumber"/>
      </w:pPr>
      <w:r w:rsidRPr="009D71FA">
        <w:t>John, A., &amp; Schrandt, K., Social work practice with individuals with intellectual disability: Social work students’ perspectives. Journal of Social Work Education, 2019. 55(4): p. 724-735. doi:10.1080/10437797.2019.1611511.</w:t>
      </w:r>
    </w:p>
    <w:p w14:paraId="1B700BAE" w14:textId="79B85342" w:rsidR="009D71FA" w:rsidRPr="000B7918" w:rsidRDefault="009D71FA" w:rsidP="00980EE9">
      <w:r>
        <w:br w:type="page"/>
      </w:r>
    </w:p>
    <w:p w14:paraId="5D1B9EFC" w14:textId="77777777" w:rsidR="000B7918" w:rsidRPr="000B7918" w:rsidRDefault="000B7918" w:rsidP="009D71FA">
      <w:pPr>
        <w:pStyle w:val="Heading1"/>
      </w:pPr>
      <w:bookmarkStart w:id="14" w:name="_Toc198302181"/>
      <w:r w:rsidRPr="000B7918">
        <w:lastRenderedPageBreak/>
        <w:t>Appendix</w:t>
      </w:r>
      <w:bookmarkEnd w:id="14"/>
    </w:p>
    <w:p w14:paraId="61B70C66" w14:textId="2B5ED295" w:rsidR="000B7918" w:rsidRPr="000B7918" w:rsidRDefault="000B7918" w:rsidP="009D71FA">
      <w:pPr>
        <w:pStyle w:val="Heading2"/>
      </w:pPr>
      <w:bookmarkStart w:id="15" w:name="_Toc198302182"/>
      <w:r w:rsidRPr="000B7918">
        <w:t>Planning disability sector placements – checklist tool</w:t>
      </w:r>
      <w:bookmarkEnd w:id="15"/>
    </w:p>
    <w:p w14:paraId="46639F30" w14:textId="77777777" w:rsidR="000B7918" w:rsidRPr="009D71FA" w:rsidRDefault="000B7918" w:rsidP="004E7F53">
      <w:pPr>
        <w:pStyle w:val="Heading3"/>
      </w:pPr>
      <w:bookmarkStart w:id="16" w:name="_Toc198302183"/>
      <w:r w:rsidRPr="009D71FA">
        <w:t>Finding disability organisations and providers</w:t>
      </w:r>
      <w:bookmarkEnd w:id="16"/>
    </w:p>
    <w:p w14:paraId="76DED11F" w14:textId="3B255F80" w:rsidR="000B7918" w:rsidRPr="009D71FA" w:rsidRDefault="000B7918" w:rsidP="0023417C">
      <w:pPr>
        <w:pStyle w:val="ListChecklist"/>
      </w:pPr>
      <w:r w:rsidRPr="009D71FA">
        <w:t xml:space="preserve">Search for disability </w:t>
      </w:r>
      <w:r w:rsidRPr="0023417C">
        <w:t>service</w:t>
      </w:r>
      <w:r w:rsidRPr="009D71FA">
        <w:t xml:space="preserve"> providers, advocacy organisations, Disability Representative Organisations, Disabled People’s Organisations, or specialist schools in your area through e.g., </w:t>
      </w:r>
      <w:hyperlink r:id="rId25" w:history="1">
        <w:r w:rsidRPr="00CD2809">
          <w:rPr>
            <w:rStyle w:val="Hyperlink"/>
            <w:rFonts w:cs="Arial"/>
          </w:rPr>
          <w:t>Disability Gateway</w:t>
        </w:r>
      </w:hyperlink>
      <w:r w:rsidRPr="009D71FA">
        <w:t>.</w:t>
      </w:r>
    </w:p>
    <w:p w14:paraId="517BA577" w14:textId="6C1CBA0B" w:rsidR="000B7918" w:rsidRPr="009D71FA" w:rsidRDefault="000B7918" w:rsidP="0023417C">
      <w:pPr>
        <w:pStyle w:val="ListChecklist"/>
      </w:pPr>
      <w:r w:rsidRPr="009D71FA">
        <w:t xml:space="preserve">View the list of disability organisations </w:t>
      </w:r>
      <w:r w:rsidR="0023417C">
        <w:t>that are practicing in this area and may be able to</w:t>
      </w:r>
      <w:r w:rsidRPr="009D71FA">
        <w:t xml:space="preserve"> provide </w:t>
      </w:r>
      <w:r w:rsidR="0023417C">
        <w:t xml:space="preserve">support with </w:t>
      </w:r>
      <w:r w:rsidRPr="009D71FA">
        <w:t xml:space="preserve">placement opportunities – see the link to the list on the </w:t>
      </w:r>
      <w:hyperlink r:id="rId26" w:history="1">
        <w:r w:rsidRPr="00CD2809">
          <w:rPr>
            <w:rStyle w:val="Hyperlink"/>
            <w:rFonts w:cs="Arial"/>
          </w:rPr>
          <w:t>Framework</w:t>
        </w:r>
      </w:hyperlink>
      <w:r w:rsidRPr="009D71FA">
        <w:t xml:space="preserve"> webpage.</w:t>
      </w:r>
    </w:p>
    <w:p w14:paraId="0F87A2B2" w14:textId="77777777" w:rsidR="000B7918" w:rsidRPr="009D71FA" w:rsidRDefault="000B7918" w:rsidP="004E7F53">
      <w:pPr>
        <w:pStyle w:val="Heading3"/>
      </w:pPr>
      <w:bookmarkStart w:id="17" w:name="_Toc198302184"/>
      <w:r w:rsidRPr="009D71FA">
        <w:t>Considerations when planning a placement</w:t>
      </w:r>
      <w:bookmarkEnd w:id="17"/>
    </w:p>
    <w:p w14:paraId="61793FAF" w14:textId="79737978" w:rsidR="000B7918" w:rsidRPr="009D71FA" w:rsidRDefault="000B7918" w:rsidP="0023417C">
      <w:pPr>
        <w:pStyle w:val="ListChecklist"/>
      </w:pPr>
      <w:r w:rsidRPr="009D71FA">
        <w:t>Does the work of the disability organisation align with the program/unit?</w:t>
      </w:r>
    </w:p>
    <w:p w14:paraId="038CFF2F" w14:textId="53629F30" w:rsidR="000B7918" w:rsidRPr="009D71FA" w:rsidRDefault="000B7918" w:rsidP="0023417C">
      <w:pPr>
        <w:pStyle w:val="ListChecklist"/>
      </w:pPr>
      <w:r w:rsidRPr="009D71FA">
        <w:t>Consider if students have required capabilities at this stage of their program.</w:t>
      </w:r>
    </w:p>
    <w:p w14:paraId="5326630C" w14:textId="0FF30719" w:rsidR="000B7918" w:rsidRPr="009D71FA" w:rsidRDefault="000B7918" w:rsidP="0023417C">
      <w:pPr>
        <w:pStyle w:val="ListChecklist"/>
      </w:pPr>
      <w:r w:rsidRPr="009D71FA">
        <w:t>Have students completed disability awareness training or have experience working with people with disability?</w:t>
      </w:r>
    </w:p>
    <w:p w14:paraId="02B2AD50" w14:textId="0CACD7FF" w:rsidR="000B7918" w:rsidRPr="009D71FA" w:rsidRDefault="000B7918" w:rsidP="0023417C">
      <w:pPr>
        <w:pStyle w:val="ListChecklist"/>
      </w:pPr>
      <w:r w:rsidRPr="009D71FA">
        <w:t xml:space="preserve">Are health/allied health professionals available to offer supervision within the organisation? </w:t>
      </w:r>
    </w:p>
    <w:p w14:paraId="1BAF8366" w14:textId="051D5FCB" w:rsidR="000B7918" w:rsidRPr="009D71FA" w:rsidRDefault="000B7918" w:rsidP="0023417C">
      <w:pPr>
        <w:pStyle w:val="ListChecklist"/>
      </w:pPr>
      <w:r w:rsidRPr="009D71FA">
        <w:t xml:space="preserve">Consider funding arrangements. </w:t>
      </w:r>
    </w:p>
    <w:p w14:paraId="37508F6A" w14:textId="75C86826" w:rsidR="000B7918" w:rsidRPr="009D71FA" w:rsidRDefault="000B7918" w:rsidP="0023417C">
      <w:pPr>
        <w:pStyle w:val="ListChecklist"/>
      </w:pPr>
      <w:r w:rsidRPr="009D71FA">
        <w:t xml:space="preserve">Is consent from people with intellectual disability (and/or their families/guardians) required before/during a student placement? </w:t>
      </w:r>
    </w:p>
    <w:p w14:paraId="289A9832" w14:textId="3F626518" w:rsidR="000B7918" w:rsidRPr="009D71FA" w:rsidRDefault="000B7918" w:rsidP="0023417C">
      <w:pPr>
        <w:pStyle w:val="ListChecklist"/>
      </w:pPr>
      <w:r w:rsidRPr="009D71FA">
        <w:t>Could the nature of the placement cause a disruption to clients’ schedules?</w:t>
      </w:r>
    </w:p>
    <w:p w14:paraId="60261E89" w14:textId="23392960" w:rsidR="000B7918" w:rsidRPr="009D71FA" w:rsidRDefault="000B7918" w:rsidP="0023417C">
      <w:pPr>
        <w:pStyle w:val="ListChecklist"/>
      </w:pPr>
      <w:r w:rsidRPr="009D71FA">
        <w:t>If a full placement is not feasible, would a day visit be possible?</w:t>
      </w:r>
    </w:p>
    <w:p w14:paraId="316E61AF" w14:textId="77777777" w:rsidR="000B7918" w:rsidRPr="009D71FA" w:rsidRDefault="000B7918" w:rsidP="004E7F53">
      <w:pPr>
        <w:pStyle w:val="Heading3"/>
      </w:pPr>
      <w:bookmarkStart w:id="18" w:name="_Toc198302185"/>
      <w:r w:rsidRPr="009D71FA">
        <w:t>Information disability organisations may require</w:t>
      </w:r>
      <w:bookmarkEnd w:id="18"/>
      <w:r w:rsidRPr="009D71FA">
        <w:t xml:space="preserve"> </w:t>
      </w:r>
    </w:p>
    <w:p w14:paraId="72A65056" w14:textId="6E9A37FD" w:rsidR="000B7918" w:rsidRPr="009D71FA" w:rsidRDefault="000B7918" w:rsidP="0023417C">
      <w:pPr>
        <w:pStyle w:val="ListChecklist"/>
      </w:pPr>
      <w:r w:rsidRPr="009D71FA">
        <w:t>The goal of the placement, curriculum details and what content needs to be covered.</w:t>
      </w:r>
    </w:p>
    <w:p w14:paraId="7164E44E" w14:textId="45A8FF1B" w:rsidR="000B7918" w:rsidRPr="009D71FA" w:rsidRDefault="000B7918" w:rsidP="0023417C">
      <w:pPr>
        <w:pStyle w:val="ListChecklist"/>
      </w:pPr>
      <w:r w:rsidRPr="009D71FA">
        <w:t>Length of the placement/number of visits; number of students; how often students would be placed.</w:t>
      </w:r>
    </w:p>
    <w:p w14:paraId="46978849" w14:textId="2BE91B12" w:rsidR="000B7918" w:rsidRPr="009D71FA" w:rsidRDefault="000B7918" w:rsidP="0023417C">
      <w:pPr>
        <w:pStyle w:val="ListChecklist"/>
      </w:pPr>
      <w:r w:rsidRPr="009D71FA">
        <w:t>Students’ current knowledge and skills.</w:t>
      </w:r>
    </w:p>
    <w:p w14:paraId="3E542D6A" w14:textId="7290572C" w:rsidR="000B7918" w:rsidRPr="009D71FA" w:rsidRDefault="000B7918" w:rsidP="0023417C">
      <w:pPr>
        <w:pStyle w:val="ListChecklist"/>
      </w:pPr>
      <w:r w:rsidRPr="009D71FA">
        <w:t>Supervision, feedback, and assessment requirements.</w:t>
      </w:r>
    </w:p>
    <w:p w14:paraId="3E5F0DA1" w14:textId="43F0259A" w:rsidR="000B7918" w:rsidRPr="009D71FA" w:rsidRDefault="000B7918" w:rsidP="0023417C">
      <w:pPr>
        <w:pStyle w:val="ListChecklist"/>
      </w:pPr>
      <w:r w:rsidRPr="009D71FA">
        <w:t>Support available for students from the education provider.</w:t>
      </w:r>
    </w:p>
    <w:p w14:paraId="5F9AB653" w14:textId="09F0BA72" w:rsidR="000B7918" w:rsidRPr="009D71FA" w:rsidRDefault="000B7918" w:rsidP="0023417C">
      <w:pPr>
        <w:pStyle w:val="ListChecklist"/>
      </w:pPr>
      <w:r w:rsidRPr="009D71FA">
        <w:t>Details of funding/financial considerations.</w:t>
      </w:r>
    </w:p>
    <w:p w14:paraId="4D516A04" w14:textId="2E9FE785" w:rsidR="000B7918" w:rsidRPr="009D71FA" w:rsidRDefault="000B7918" w:rsidP="0023417C">
      <w:pPr>
        <w:pStyle w:val="ListChecklist"/>
      </w:pPr>
      <w:r w:rsidRPr="009D71FA">
        <w:t>How insurance arrangements work.</w:t>
      </w:r>
    </w:p>
    <w:p w14:paraId="1B38E2D7" w14:textId="51170D00" w:rsidR="000B7918" w:rsidRPr="009D71FA" w:rsidRDefault="000B7918" w:rsidP="0023417C">
      <w:pPr>
        <w:pStyle w:val="ListChecklist"/>
        <w:sectPr w:rsidR="000B7918" w:rsidRPr="009D71FA" w:rsidSect="008125C8">
          <w:footerReference w:type="default" r:id="rId27"/>
          <w:pgSz w:w="11906" w:h="16838"/>
          <w:pgMar w:top="1701" w:right="1418" w:bottom="1418" w:left="1418" w:header="709" w:footer="709" w:gutter="0"/>
          <w:pgNumType w:start="1"/>
          <w:cols w:space="708"/>
          <w:docGrid w:linePitch="360"/>
        </w:sectPr>
      </w:pPr>
      <w:r w:rsidRPr="009D71FA">
        <w:t>Benefits for the organisation.</w:t>
      </w:r>
    </w:p>
    <w:p w14:paraId="528A8174" w14:textId="03EFC830" w:rsidR="00205A93" w:rsidRPr="004D1339" w:rsidRDefault="00205A93" w:rsidP="00346C4A">
      <w:pPr>
        <w:pStyle w:val="URL"/>
      </w:pPr>
      <w:r w:rsidRPr="004D1339">
        <w:lastRenderedPageBreak/>
        <w:t>Health.gov.au</w:t>
      </w:r>
    </w:p>
    <w:p w14:paraId="2695269E" w14:textId="56A1AC8E" w:rsidR="00205A93" w:rsidRPr="004D1339" w:rsidRDefault="00205A93" w:rsidP="004D1339">
      <w:pPr>
        <w:jc w:val="center"/>
      </w:pPr>
      <w:r w:rsidRPr="004D1339">
        <w:t xml:space="preserve">All information in this publication is correct as </w:t>
      </w:r>
      <w:proofErr w:type="gramStart"/>
      <w:r w:rsidRPr="004D1339">
        <w:t>at</w:t>
      </w:r>
      <w:proofErr w:type="gramEnd"/>
      <w:r w:rsidRPr="004D1339">
        <w:t xml:space="preserve"> </w:t>
      </w:r>
      <w:r w:rsidR="0035141B">
        <w:t>May 2025</w:t>
      </w:r>
    </w:p>
    <w:sectPr w:rsidR="00205A93" w:rsidRPr="004D1339" w:rsidSect="00205A93">
      <w:headerReference w:type="default" r:id="rId28"/>
      <w:footerReference w:type="default" r:id="rId29"/>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6B90B" w14:textId="77777777" w:rsidR="00FA2FC4" w:rsidRDefault="00FA2FC4" w:rsidP="00346C4A">
      <w:r>
        <w:separator/>
      </w:r>
    </w:p>
    <w:p w14:paraId="22A5C745" w14:textId="77777777" w:rsidR="00FA2FC4" w:rsidRDefault="00FA2FC4" w:rsidP="00346C4A"/>
  </w:endnote>
  <w:endnote w:type="continuationSeparator" w:id="0">
    <w:p w14:paraId="71C547FF" w14:textId="77777777" w:rsidR="00FA2FC4" w:rsidRDefault="00FA2FC4" w:rsidP="00346C4A">
      <w:r>
        <w:continuationSeparator/>
      </w:r>
    </w:p>
    <w:p w14:paraId="386805A9" w14:textId="77777777" w:rsidR="00FA2FC4" w:rsidRDefault="00FA2FC4" w:rsidP="00346C4A"/>
  </w:endnote>
  <w:endnote w:type="continuationNotice" w:id="1">
    <w:p w14:paraId="734F91D8" w14:textId="77777777" w:rsidR="00FA2FC4" w:rsidRDefault="00FA2FC4" w:rsidP="00346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0254213"/>
      <w:docPartObj>
        <w:docPartGallery w:val="Page Numbers (Bottom of Page)"/>
        <w:docPartUnique/>
      </w:docPartObj>
    </w:sdtPr>
    <w:sdtEndPr>
      <w:rPr>
        <w:noProof/>
      </w:rPr>
    </w:sdtEndPr>
    <w:sdtContent>
      <w:p w14:paraId="028C27C6" w14:textId="0C250515" w:rsidR="008C695B" w:rsidRDefault="00C72934" w:rsidP="00C72934">
        <w:pPr>
          <w:pStyle w:val="Footer"/>
          <w:jc w:val="left"/>
        </w:pPr>
        <w:r>
          <w:t>Supporting Intellectual Disability Placement Opportunities for Future Health Professionals –</w:t>
        </w:r>
        <w:r w:rsidR="008125C8">
          <w:t xml:space="preserve"> </w:t>
        </w:r>
        <w:r>
          <w:t xml:space="preserve">Intellectual Disability Health Capability Framework </w:t>
        </w:r>
        <w:r w:rsidR="00C86555">
          <w:t>Resources</w:t>
        </w:r>
        <w:r w:rsidR="008C695B">
          <w:tab/>
        </w:r>
        <w:r w:rsidR="008C695B">
          <w:fldChar w:fldCharType="begin"/>
        </w:r>
        <w:r w:rsidR="008C695B">
          <w:instrText xml:space="preserve"> PAGE   \* MERGEFORMAT </w:instrText>
        </w:r>
        <w:r w:rsidR="008C695B">
          <w:fldChar w:fldCharType="separate"/>
        </w:r>
        <w:r w:rsidR="008C695B">
          <w:rPr>
            <w:noProof/>
          </w:rPr>
          <w:t>3</w:t>
        </w:r>
        <w:r w:rsidR="008C695B">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626862"/>
      <w:docPartObj>
        <w:docPartGallery w:val="Page Numbers (Bottom of Page)"/>
        <w:docPartUnique/>
      </w:docPartObj>
    </w:sdtPr>
    <w:sdtEndPr>
      <w:rPr>
        <w:noProof/>
      </w:rPr>
    </w:sdtEndPr>
    <w:sdtContent>
      <w:p w14:paraId="4C4421C1" w14:textId="77777777" w:rsidR="008125C8" w:rsidRDefault="008125C8" w:rsidP="00C72934">
        <w:pPr>
          <w:pStyle w:val="Footer"/>
          <w:jc w:val="left"/>
        </w:pPr>
        <w:r>
          <w:t>Supporting Intellectual Disability Placement Opportunities for Future Health Professionals – Intellectual Disability Health Capability Framework Resources</w:t>
        </w:r>
        <w:r>
          <w:tab/>
        </w: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569C5" w14:textId="77777777" w:rsidR="00205A93" w:rsidRDefault="00205A93"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084B6" w14:textId="77777777" w:rsidR="00FA2FC4" w:rsidRDefault="00FA2FC4" w:rsidP="00346C4A">
      <w:r>
        <w:separator/>
      </w:r>
    </w:p>
    <w:p w14:paraId="2CA01C33" w14:textId="77777777" w:rsidR="00FA2FC4" w:rsidRDefault="00FA2FC4" w:rsidP="00346C4A"/>
  </w:footnote>
  <w:footnote w:type="continuationSeparator" w:id="0">
    <w:p w14:paraId="1D4C9936" w14:textId="77777777" w:rsidR="00FA2FC4" w:rsidRDefault="00FA2FC4" w:rsidP="00346C4A">
      <w:r>
        <w:continuationSeparator/>
      </w:r>
    </w:p>
    <w:p w14:paraId="1E9E7DB1" w14:textId="77777777" w:rsidR="00FA2FC4" w:rsidRDefault="00FA2FC4" w:rsidP="00346C4A"/>
  </w:footnote>
  <w:footnote w:type="continuationNotice" w:id="1">
    <w:p w14:paraId="1DAD1A88" w14:textId="77777777" w:rsidR="00FA2FC4" w:rsidRDefault="00FA2FC4" w:rsidP="00346C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16131" w14:textId="77777777" w:rsidR="00A66847" w:rsidRDefault="00A66847" w:rsidP="008E0C77">
    <w:pPr>
      <w:pStyle w:val="Headertext"/>
      <w:spacing w:after="180"/>
      <w:jc w:val="left"/>
    </w:pPr>
    <w:r>
      <w:rPr>
        <w:noProof/>
        <w:lang w:eastAsia="en-AU"/>
      </w:rPr>
      <w:drawing>
        <wp:anchor distT="0" distB="0" distL="114300" distR="114300" simplePos="0" relativeHeight="251657216" behindDoc="1" locked="0" layoutInCell="1" allowOverlap="1" wp14:anchorId="5FC4C9DB" wp14:editId="1B80C382">
          <wp:simplePos x="0" y="0"/>
          <wp:positionH relativeFrom="page">
            <wp:align>center</wp:align>
          </wp:positionH>
          <wp:positionV relativeFrom="page">
            <wp:align>center</wp:align>
          </wp:positionV>
          <wp:extent cx="7560000" cy="10692000"/>
          <wp:effectExtent l="0" t="0" r="3175" b="0"/>
          <wp:wrapNone/>
          <wp:docPr id="1843190294" name="Picture 18431902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2C601" w14:textId="1CD89637" w:rsidR="00A66847" w:rsidRDefault="00CC53D8" w:rsidP="00DE0A3B">
    <w:pPr>
      <w:pStyle w:val="Header"/>
      <w:tabs>
        <w:tab w:val="clear" w:pos="4513"/>
        <w:tab w:val="clear" w:pos="9026"/>
        <w:tab w:val="center" w:pos="4535"/>
        <w:tab w:val="right" w:pos="9070"/>
      </w:tabs>
    </w:pPr>
    <w:r>
      <w:rPr>
        <w:noProof/>
        <w:lang w:eastAsia="en-AU"/>
      </w:rPr>
      <w:drawing>
        <wp:anchor distT="0" distB="0" distL="114300" distR="114300" simplePos="0" relativeHeight="251659264" behindDoc="1" locked="0" layoutInCell="1" allowOverlap="1" wp14:anchorId="3C07827D" wp14:editId="4F0A78F2">
          <wp:simplePos x="0" y="0"/>
          <wp:positionH relativeFrom="page">
            <wp:posOffset>0</wp:posOffset>
          </wp:positionH>
          <wp:positionV relativeFrom="margin">
            <wp:posOffset>-1066165</wp:posOffset>
          </wp:positionV>
          <wp:extent cx="7558768" cy="10692000"/>
          <wp:effectExtent l="0" t="0" r="4445" b="0"/>
          <wp:wrapNone/>
          <wp:docPr id="674411272" name="Picture 6744112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r w:rsidR="00A66847">
      <w:tab/>
    </w:r>
    <w:r w:rsidR="00A66847">
      <w:tab/>
    </w:r>
    <w:r w:rsidR="00A66847" w:rsidRPr="00220508">
      <w:rPr>
        <w:noProof/>
      </w:rPr>
      <w:drawing>
        <wp:inline distT="0" distB="0" distL="0" distR="0" wp14:anchorId="5E96414C" wp14:editId="4553E311">
          <wp:extent cx="1323975" cy="554259"/>
          <wp:effectExtent l="0" t="0" r="0" b="0"/>
          <wp:docPr id="1725516037" name="Picture 2" descr="Logo image for the University of New South Wales Syd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313657" name="Picture 2" descr="Logo image for the University of New South Wales Sydne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5066" cy="5672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9AC44" w14:textId="15AA47B0" w:rsidR="00A66847" w:rsidRDefault="00A66847">
    <w:pPr>
      <w:pStyle w:val="Header"/>
    </w:pPr>
    <w:r>
      <w:tab/>
    </w:r>
    <w:r>
      <w:rPr>
        <w:noProof/>
      </w:rP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8853D" w14:textId="77777777" w:rsidR="00205A93" w:rsidRDefault="00205A93" w:rsidP="008E0C77">
    <w:pPr>
      <w:pStyle w:val="Headertext"/>
      <w:spacing w:after="180"/>
      <w:jc w:val="left"/>
    </w:pPr>
    <w:r>
      <w:rPr>
        <w:noProof/>
        <w:lang w:eastAsia="en-AU"/>
      </w:rPr>
      <w:drawing>
        <wp:anchor distT="0" distB="0" distL="114300" distR="114300" simplePos="0" relativeHeight="251663360" behindDoc="1" locked="0" layoutInCell="1" allowOverlap="1" wp14:anchorId="2B97FD28" wp14:editId="00D7AAF9">
          <wp:simplePos x="0" y="0"/>
          <wp:positionH relativeFrom="page">
            <wp:posOffset>0</wp:posOffset>
          </wp:positionH>
          <wp:positionV relativeFrom="page">
            <wp:posOffset>3458210</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682EF24"/>
    <w:lvl w:ilvl="0">
      <w:start w:val="1"/>
      <w:numFmt w:val="decimal"/>
      <w:pStyle w:val="ListNumber"/>
      <w:lvlText w:val="%1."/>
      <w:lvlJc w:val="left"/>
      <w:pPr>
        <w:tabs>
          <w:tab w:val="num" w:pos="360"/>
        </w:tabs>
        <w:ind w:left="360" w:hanging="360"/>
      </w:pPr>
      <w:rPr>
        <w:i w:val="0"/>
        <w:iCs w:val="0"/>
      </w:r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A014D8"/>
    <w:multiLevelType w:val="multilevel"/>
    <w:tmpl w:val="6C9C04B2"/>
    <w:lvl w:ilvl="0">
      <w:start w:val="1"/>
      <w:numFmt w:val="decimal"/>
      <w:lvlText w:val="%1."/>
      <w:lvlJc w:val="left"/>
      <w:pPr>
        <w:tabs>
          <w:tab w:val="num" w:pos="720"/>
        </w:tabs>
        <w:ind w:left="720" w:hanging="360"/>
      </w:pPr>
      <w:rPr>
        <w:b w:val="0"/>
        <w:bCs w:val="0"/>
        <w:i w:val="0"/>
        <w:iCs w:val="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801202"/>
    <w:multiLevelType w:val="hybridMultilevel"/>
    <w:tmpl w:val="70E6B322"/>
    <w:lvl w:ilvl="0" w:tplc="D01C5750">
      <w:start w:val="1"/>
      <w:numFmt w:val="decimal"/>
      <w:lvlText w:val="%1."/>
      <w:lvlJc w:val="left"/>
      <w:pPr>
        <w:ind w:left="720" w:hanging="360"/>
      </w:pPr>
      <w:rPr>
        <w:b w:val="0"/>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1C762226"/>
    <w:multiLevelType w:val="hybridMultilevel"/>
    <w:tmpl w:val="6CAC6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7D061D"/>
    <w:multiLevelType w:val="hybridMultilevel"/>
    <w:tmpl w:val="37504BF8"/>
    <w:lvl w:ilvl="0" w:tplc="BB88FDA8">
      <w:start w:val="1"/>
      <w:numFmt w:val="bullet"/>
      <w:pStyle w:val="ListChecklist"/>
      <w:lvlText w:val="⃞"/>
      <w:lvlJc w:val="left"/>
      <w:pPr>
        <w:ind w:left="720" w:hanging="360"/>
      </w:pPr>
      <w:rPr>
        <w:rFonts w:ascii="Segoe UI Symbol" w:hAnsi="Segoe UI 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BC3F97"/>
    <w:multiLevelType w:val="hybridMultilevel"/>
    <w:tmpl w:val="83C49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4D403A9"/>
    <w:multiLevelType w:val="hybridMultilevel"/>
    <w:tmpl w:val="DF0EAD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54EC22DC"/>
    <w:multiLevelType w:val="hybridMultilevel"/>
    <w:tmpl w:val="03BCAAF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3" w15:restartNumberingAfterBreak="0">
    <w:nsid w:val="560C5E16"/>
    <w:multiLevelType w:val="hybridMultilevel"/>
    <w:tmpl w:val="5E4A9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542313"/>
    <w:multiLevelType w:val="hybridMultilevel"/>
    <w:tmpl w:val="8B9A27E8"/>
    <w:lvl w:ilvl="0" w:tplc="C826D644">
      <w:start w:val="1"/>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137502E"/>
    <w:multiLevelType w:val="hybridMultilevel"/>
    <w:tmpl w:val="219CA7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C24E2B"/>
    <w:multiLevelType w:val="hybridMultilevel"/>
    <w:tmpl w:val="382E8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257957"/>
    <w:multiLevelType w:val="multilevel"/>
    <w:tmpl w:val="872AC2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36073C5"/>
    <w:multiLevelType w:val="hybridMultilevel"/>
    <w:tmpl w:val="EC3099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65884939">
    <w:abstractNumId w:val="7"/>
  </w:num>
  <w:num w:numId="2" w16cid:durableId="1136138737">
    <w:abstractNumId w:val="20"/>
  </w:num>
  <w:num w:numId="3" w16cid:durableId="1283418737">
    <w:abstractNumId w:val="28"/>
  </w:num>
  <w:num w:numId="4" w16cid:durableId="456458297">
    <w:abstractNumId w:val="8"/>
  </w:num>
  <w:num w:numId="5" w16cid:durableId="277034586">
    <w:abstractNumId w:val="8"/>
    <w:lvlOverride w:ilvl="0">
      <w:startOverride w:val="1"/>
    </w:lvlOverride>
  </w:num>
  <w:num w:numId="6" w16cid:durableId="824736152">
    <w:abstractNumId w:val="9"/>
  </w:num>
  <w:num w:numId="7" w16cid:durableId="1375345165">
    <w:abstractNumId w:val="18"/>
  </w:num>
  <w:num w:numId="8" w16cid:durableId="1423448266">
    <w:abstractNumId w:val="27"/>
  </w:num>
  <w:num w:numId="9" w16cid:durableId="1916473815">
    <w:abstractNumId w:val="5"/>
  </w:num>
  <w:num w:numId="10" w16cid:durableId="611673561">
    <w:abstractNumId w:val="4"/>
  </w:num>
  <w:num w:numId="11" w16cid:durableId="1541091354">
    <w:abstractNumId w:val="3"/>
  </w:num>
  <w:num w:numId="12" w16cid:durableId="1668243454">
    <w:abstractNumId w:val="2"/>
  </w:num>
  <w:num w:numId="13" w16cid:durableId="440222953">
    <w:abstractNumId w:val="6"/>
  </w:num>
  <w:num w:numId="14" w16cid:durableId="2002809761">
    <w:abstractNumId w:val="1"/>
  </w:num>
  <w:num w:numId="15" w16cid:durableId="1655989576">
    <w:abstractNumId w:val="0"/>
  </w:num>
  <w:num w:numId="16" w16cid:durableId="1158889277">
    <w:abstractNumId w:val="31"/>
  </w:num>
  <w:num w:numId="17" w16cid:durableId="94639764">
    <w:abstractNumId w:val="11"/>
  </w:num>
  <w:num w:numId="18" w16cid:durableId="1396126970">
    <w:abstractNumId w:val="14"/>
  </w:num>
  <w:num w:numId="19" w16cid:durableId="413019029">
    <w:abstractNumId w:val="17"/>
  </w:num>
  <w:num w:numId="20" w16cid:durableId="436408738">
    <w:abstractNumId w:val="19"/>
  </w:num>
  <w:num w:numId="21" w16cid:durableId="2113671608">
    <w:abstractNumId w:val="26"/>
  </w:num>
  <w:num w:numId="22" w16cid:durableId="475222828">
    <w:abstractNumId w:val="30"/>
  </w:num>
  <w:num w:numId="23" w16cid:durableId="61635734">
    <w:abstractNumId w:val="25"/>
  </w:num>
  <w:num w:numId="24" w16cid:durableId="1198394388">
    <w:abstractNumId w:val="13"/>
  </w:num>
  <w:num w:numId="25" w16cid:durableId="214506282">
    <w:abstractNumId w:val="22"/>
  </w:num>
  <w:num w:numId="26" w16cid:durableId="1437022095">
    <w:abstractNumId w:val="16"/>
  </w:num>
  <w:num w:numId="27" w16cid:durableId="1706902657">
    <w:abstractNumId w:val="23"/>
  </w:num>
  <w:num w:numId="28" w16cid:durableId="1556112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4930101">
    <w:abstractNumId w:val="24"/>
  </w:num>
  <w:num w:numId="30" w16cid:durableId="15203150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1471820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538227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8960343">
    <w:abstractNumId w:val="6"/>
  </w:num>
  <w:num w:numId="34" w16cid:durableId="173887867">
    <w:abstractNumId w:val="6"/>
    <w:lvlOverride w:ilvl="0">
      <w:startOverride w:val="1"/>
    </w:lvlOverride>
  </w:num>
  <w:num w:numId="35" w16cid:durableId="641272310">
    <w:abstractNumId w:val="6"/>
    <w:lvlOverride w:ilvl="0">
      <w:startOverride w:val="1"/>
    </w:lvlOverride>
  </w:num>
  <w:num w:numId="36" w16cid:durableId="1327202080">
    <w:abstractNumId w:val="6"/>
    <w:lvlOverride w:ilvl="0">
      <w:startOverride w:val="1"/>
    </w:lvlOverride>
  </w:num>
  <w:num w:numId="37" w16cid:durableId="142550994">
    <w:abstractNumId w:val="6"/>
    <w:lvlOverride w:ilvl="0">
      <w:startOverride w:val="1"/>
    </w:lvlOverride>
  </w:num>
  <w:num w:numId="38" w16cid:durableId="7934479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2C"/>
    <w:rsid w:val="00003743"/>
    <w:rsid w:val="000047B4"/>
    <w:rsid w:val="00005712"/>
    <w:rsid w:val="0000576A"/>
    <w:rsid w:val="00007FD8"/>
    <w:rsid w:val="000117F8"/>
    <w:rsid w:val="00014C54"/>
    <w:rsid w:val="0002270C"/>
    <w:rsid w:val="00026139"/>
    <w:rsid w:val="00027071"/>
    <w:rsid w:val="00027601"/>
    <w:rsid w:val="00033321"/>
    <w:rsid w:val="000338E5"/>
    <w:rsid w:val="00033ECC"/>
    <w:rsid w:val="0003422F"/>
    <w:rsid w:val="00045839"/>
    <w:rsid w:val="00045EB5"/>
    <w:rsid w:val="00046FF0"/>
    <w:rsid w:val="00050176"/>
    <w:rsid w:val="00060B89"/>
    <w:rsid w:val="00062B65"/>
    <w:rsid w:val="00067456"/>
    <w:rsid w:val="00071506"/>
    <w:rsid w:val="0007154F"/>
    <w:rsid w:val="00081AB1"/>
    <w:rsid w:val="00090316"/>
    <w:rsid w:val="00093981"/>
    <w:rsid w:val="00093CD9"/>
    <w:rsid w:val="00096810"/>
    <w:rsid w:val="00097503"/>
    <w:rsid w:val="000A7854"/>
    <w:rsid w:val="000B0242"/>
    <w:rsid w:val="000B067A"/>
    <w:rsid w:val="000B1540"/>
    <w:rsid w:val="000B33FD"/>
    <w:rsid w:val="000B4ABA"/>
    <w:rsid w:val="000B7918"/>
    <w:rsid w:val="000C4B16"/>
    <w:rsid w:val="000C50C3"/>
    <w:rsid w:val="000D21F6"/>
    <w:rsid w:val="000D42C3"/>
    <w:rsid w:val="000D4500"/>
    <w:rsid w:val="000D56E4"/>
    <w:rsid w:val="000D7AEA"/>
    <w:rsid w:val="000E01A9"/>
    <w:rsid w:val="000E142C"/>
    <w:rsid w:val="000E2C66"/>
    <w:rsid w:val="000E6E7D"/>
    <w:rsid w:val="000F123C"/>
    <w:rsid w:val="000F17AF"/>
    <w:rsid w:val="000F2FED"/>
    <w:rsid w:val="00100F6D"/>
    <w:rsid w:val="00104857"/>
    <w:rsid w:val="0010616D"/>
    <w:rsid w:val="00110478"/>
    <w:rsid w:val="0011711B"/>
    <w:rsid w:val="00117F8A"/>
    <w:rsid w:val="00117FFC"/>
    <w:rsid w:val="00121B9B"/>
    <w:rsid w:val="00122ADC"/>
    <w:rsid w:val="00130F59"/>
    <w:rsid w:val="00131DD2"/>
    <w:rsid w:val="001332C7"/>
    <w:rsid w:val="00133EC0"/>
    <w:rsid w:val="001340D7"/>
    <w:rsid w:val="00141CE5"/>
    <w:rsid w:val="00144908"/>
    <w:rsid w:val="00144E1A"/>
    <w:rsid w:val="001571C7"/>
    <w:rsid w:val="00161094"/>
    <w:rsid w:val="00172A55"/>
    <w:rsid w:val="001758CD"/>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3DAA"/>
    <w:rsid w:val="001D7869"/>
    <w:rsid w:val="001D7DA3"/>
    <w:rsid w:val="001F0F77"/>
    <w:rsid w:val="001F129B"/>
    <w:rsid w:val="001F2F78"/>
    <w:rsid w:val="002026CD"/>
    <w:rsid w:val="002033FC"/>
    <w:rsid w:val="00204379"/>
    <w:rsid w:val="002044BB"/>
    <w:rsid w:val="00205A93"/>
    <w:rsid w:val="00207793"/>
    <w:rsid w:val="00210B09"/>
    <w:rsid w:val="00210C9E"/>
    <w:rsid w:val="00211840"/>
    <w:rsid w:val="00214146"/>
    <w:rsid w:val="00220E5F"/>
    <w:rsid w:val="002212B5"/>
    <w:rsid w:val="00226668"/>
    <w:rsid w:val="00233809"/>
    <w:rsid w:val="0023417C"/>
    <w:rsid w:val="002356DF"/>
    <w:rsid w:val="00236073"/>
    <w:rsid w:val="00240046"/>
    <w:rsid w:val="0024797F"/>
    <w:rsid w:val="0025119E"/>
    <w:rsid w:val="00251269"/>
    <w:rsid w:val="00251384"/>
    <w:rsid w:val="002535C0"/>
    <w:rsid w:val="002579FE"/>
    <w:rsid w:val="00260D1F"/>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D109D"/>
    <w:rsid w:val="002D61E6"/>
    <w:rsid w:val="002E0F6C"/>
    <w:rsid w:val="002E1A1D"/>
    <w:rsid w:val="002E4081"/>
    <w:rsid w:val="002E5B78"/>
    <w:rsid w:val="002E6183"/>
    <w:rsid w:val="002E78AB"/>
    <w:rsid w:val="002F3AE3"/>
    <w:rsid w:val="00301AF9"/>
    <w:rsid w:val="0030464B"/>
    <w:rsid w:val="0030786C"/>
    <w:rsid w:val="00321152"/>
    <w:rsid w:val="003216A6"/>
    <w:rsid w:val="003233DE"/>
    <w:rsid w:val="0032466B"/>
    <w:rsid w:val="003263B5"/>
    <w:rsid w:val="003267D8"/>
    <w:rsid w:val="00327B44"/>
    <w:rsid w:val="003330EB"/>
    <w:rsid w:val="003353AB"/>
    <w:rsid w:val="00336605"/>
    <w:rsid w:val="003415FD"/>
    <w:rsid w:val="003429F0"/>
    <w:rsid w:val="00346C4A"/>
    <w:rsid w:val="0035097A"/>
    <w:rsid w:val="0035141B"/>
    <w:rsid w:val="003540A4"/>
    <w:rsid w:val="00360E4E"/>
    <w:rsid w:val="00370AAA"/>
    <w:rsid w:val="00375441"/>
    <w:rsid w:val="0037587B"/>
    <w:rsid w:val="00375F77"/>
    <w:rsid w:val="00377A78"/>
    <w:rsid w:val="00381BBE"/>
    <w:rsid w:val="00382903"/>
    <w:rsid w:val="003846FF"/>
    <w:rsid w:val="00385AD4"/>
    <w:rsid w:val="00386F01"/>
    <w:rsid w:val="00387924"/>
    <w:rsid w:val="0039384D"/>
    <w:rsid w:val="00395C23"/>
    <w:rsid w:val="003A2E4F"/>
    <w:rsid w:val="003A4438"/>
    <w:rsid w:val="003A5013"/>
    <w:rsid w:val="003A5078"/>
    <w:rsid w:val="003A62DD"/>
    <w:rsid w:val="003A775A"/>
    <w:rsid w:val="003B0DAB"/>
    <w:rsid w:val="003B213A"/>
    <w:rsid w:val="003B43AD"/>
    <w:rsid w:val="003B4AB8"/>
    <w:rsid w:val="003C0FEC"/>
    <w:rsid w:val="003C15B8"/>
    <w:rsid w:val="003C2AC8"/>
    <w:rsid w:val="003C5A4D"/>
    <w:rsid w:val="003D17F9"/>
    <w:rsid w:val="003D2D88"/>
    <w:rsid w:val="003D41EA"/>
    <w:rsid w:val="003D4850"/>
    <w:rsid w:val="003D535A"/>
    <w:rsid w:val="003E10B8"/>
    <w:rsid w:val="003E5265"/>
    <w:rsid w:val="003F0955"/>
    <w:rsid w:val="003F36A2"/>
    <w:rsid w:val="003F6FE1"/>
    <w:rsid w:val="00400F00"/>
    <w:rsid w:val="00404F8B"/>
    <w:rsid w:val="00405256"/>
    <w:rsid w:val="00410031"/>
    <w:rsid w:val="004115A2"/>
    <w:rsid w:val="004127B1"/>
    <w:rsid w:val="00415C81"/>
    <w:rsid w:val="00416731"/>
    <w:rsid w:val="00432378"/>
    <w:rsid w:val="0043561E"/>
    <w:rsid w:val="00440D65"/>
    <w:rsid w:val="004427B0"/>
    <w:rsid w:val="004435E6"/>
    <w:rsid w:val="00447E31"/>
    <w:rsid w:val="00453923"/>
    <w:rsid w:val="00454B9B"/>
    <w:rsid w:val="00456F31"/>
    <w:rsid w:val="00457858"/>
    <w:rsid w:val="00460B0B"/>
    <w:rsid w:val="00461023"/>
    <w:rsid w:val="004616A8"/>
    <w:rsid w:val="00462FAC"/>
    <w:rsid w:val="00464631"/>
    <w:rsid w:val="00464B79"/>
    <w:rsid w:val="00467BBF"/>
    <w:rsid w:val="004867E2"/>
    <w:rsid w:val="00491BCB"/>
    <w:rsid w:val="004929A9"/>
    <w:rsid w:val="004A5E7B"/>
    <w:rsid w:val="004C2FEC"/>
    <w:rsid w:val="004C3173"/>
    <w:rsid w:val="004C326F"/>
    <w:rsid w:val="004C6BCF"/>
    <w:rsid w:val="004D1339"/>
    <w:rsid w:val="004D58BF"/>
    <w:rsid w:val="004E4335"/>
    <w:rsid w:val="004E5ACF"/>
    <w:rsid w:val="004E7F53"/>
    <w:rsid w:val="004F13EE"/>
    <w:rsid w:val="004F2022"/>
    <w:rsid w:val="004F7C05"/>
    <w:rsid w:val="00501C94"/>
    <w:rsid w:val="00506432"/>
    <w:rsid w:val="0051242B"/>
    <w:rsid w:val="0052051D"/>
    <w:rsid w:val="005256EE"/>
    <w:rsid w:val="00531A04"/>
    <w:rsid w:val="005433DF"/>
    <w:rsid w:val="00545EE6"/>
    <w:rsid w:val="0055016D"/>
    <w:rsid w:val="005550E7"/>
    <w:rsid w:val="005564FB"/>
    <w:rsid w:val="00556F85"/>
    <w:rsid w:val="005572C7"/>
    <w:rsid w:val="00557379"/>
    <w:rsid w:val="00557D5A"/>
    <w:rsid w:val="0056486D"/>
    <w:rsid w:val="005650ED"/>
    <w:rsid w:val="0057161F"/>
    <w:rsid w:val="00574B56"/>
    <w:rsid w:val="00575754"/>
    <w:rsid w:val="00581F2D"/>
    <w:rsid w:val="005874BF"/>
    <w:rsid w:val="0059093E"/>
    <w:rsid w:val="00591E20"/>
    <w:rsid w:val="00595408"/>
    <w:rsid w:val="00595E84"/>
    <w:rsid w:val="005A0C59"/>
    <w:rsid w:val="005A48EB"/>
    <w:rsid w:val="005A5578"/>
    <w:rsid w:val="005A6446"/>
    <w:rsid w:val="005A6CFB"/>
    <w:rsid w:val="005B2017"/>
    <w:rsid w:val="005C2E8D"/>
    <w:rsid w:val="005C5AEB"/>
    <w:rsid w:val="005C6CE8"/>
    <w:rsid w:val="005E0A3F"/>
    <w:rsid w:val="005E6883"/>
    <w:rsid w:val="005E772F"/>
    <w:rsid w:val="005F4ECA"/>
    <w:rsid w:val="00600901"/>
    <w:rsid w:val="006041BE"/>
    <w:rsid w:val="006043C7"/>
    <w:rsid w:val="00611262"/>
    <w:rsid w:val="00616D43"/>
    <w:rsid w:val="00624B52"/>
    <w:rsid w:val="00625E47"/>
    <w:rsid w:val="00626020"/>
    <w:rsid w:val="00631DF4"/>
    <w:rsid w:val="00634175"/>
    <w:rsid w:val="006408AC"/>
    <w:rsid w:val="006511B6"/>
    <w:rsid w:val="00652742"/>
    <w:rsid w:val="00657FF8"/>
    <w:rsid w:val="00670D99"/>
    <w:rsid w:val="00670E2B"/>
    <w:rsid w:val="006734BB"/>
    <w:rsid w:val="00673B74"/>
    <w:rsid w:val="00681A34"/>
    <w:rsid w:val="006821EB"/>
    <w:rsid w:val="00695C91"/>
    <w:rsid w:val="006B2286"/>
    <w:rsid w:val="006B29F2"/>
    <w:rsid w:val="006B56BB"/>
    <w:rsid w:val="006C027C"/>
    <w:rsid w:val="006C1EBF"/>
    <w:rsid w:val="006C4348"/>
    <w:rsid w:val="006C77A8"/>
    <w:rsid w:val="006D4098"/>
    <w:rsid w:val="006D47DF"/>
    <w:rsid w:val="006D7681"/>
    <w:rsid w:val="006D7B2E"/>
    <w:rsid w:val="006E02EA"/>
    <w:rsid w:val="006E0968"/>
    <w:rsid w:val="006E2AF6"/>
    <w:rsid w:val="006F27C6"/>
    <w:rsid w:val="00701275"/>
    <w:rsid w:val="00707F56"/>
    <w:rsid w:val="00713558"/>
    <w:rsid w:val="00720D08"/>
    <w:rsid w:val="00721AA7"/>
    <w:rsid w:val="007263B9"/>
    <w:rsid w:val="007334F8"/>
    <w:rsid w:val="007339CD"/>
    <w:rsid w:val="007359D8"/>
    <w:rsid w:val="007362D4"/>
    <w:rsid w:val="00743F89"/>
    <w:rsid w:val="00751A23"/>
    <w:rsid w:val="007635E3"/>
    <w:rsid w:val="0076672A"/>
    <w:rsid w:val="00775E45"/>
    <w:rsid w:val="0077605A"/>
    <w:rsid w:val="00776E74"/>
    <w:rsid w:val="00785169"/>
    <w:rsid w:val="007954AB"/>
    <w:rsid w:val="007A14C5"/>
    <w:rsid w:val="007A3E38"/>
    <w:rsid w:val="007A4A10"/>
    <w:rsid w:val="007A6116"/>
    <w:rsid w:val="007B1760"/>
    <w:rsid w:val="007B4136"/>
    <w:rsid w:val="007C0C75"/>
    <w:rsid w:val="007C49CB"/>
    <w:rsid w:val="007C6D9C"/>
    <w:rsid w:val="007C757D"/>
    <w:rsid w:val="007C7DDB"/>
    <w:rsid w:val="007D020B"/>
    <w:rsid w:val="007D1246"/>
    <w:rsid w:val="007D2CC7"/>
    <w:rsid w:val="007D673D"/>
    <w:rsid w:val="007E1C3B"/>
    <w:rsid w:val="007E3AF0"/>
    <w:rsid w:val="007F2220"/>
    <w:rsid w:val="007F4B3E"/>
    <w:rsid w:val="007F588A"/>
    <w:rsid w:val="00803257"/>
    <w:rsid w:val="00804C37"/>
    <w:rsid w:val="008125C8"/>
    <w:rsid w:val="008127AF"/>
    <w:rsid w:val="00812B46"/>
    <w:rsid w:val="00815700"/>
    <w:rsid w:val="00815EB3"/>
    <w:rsid w:val="00817B70"/>
    <w:rsid w:val="008264EB"/>
    <w:rsid w:val="00826B8B"/>
    <w:rsid w:val="00826B8F"/>
    <w:rsid w:val="00831E8A"/>
    <w:rsid w:val="00833B85"/>
    <w:rsid w:val="00835C76"/>
    <w:rsid w:val="00841111"/>
    <w:rsid w:val="00843049"/>
    <w:rsid w:val="0084437E"/>
    <w:rsid w:val="0085209B"/>
    <w:rsid w:val="00856B66"/>
    <w:rsid w:val="00861A5F"/>
    <w:rsid w:val="00864137"/>
    <w:rsid w:val="008644AD"/>
    <w:rsid w:val="00865735"/>
    <w:rsid w:val="00865DDB"/>
    <w:rsid w:val="00867538"/>
    <w:rsid w:val="008714DC"/>
    <w:rsid w:val="00873D90"/>
    <w:rsid w:val="00873FC8"/>
    <w:rsid w:val="00884C63"/>
    <w:rsid w:val="00885908"/>
    <w:rsid w:val="008864B7"/>
    <w:rsid w:val="0089677E"/>
    <w:rsid w:val="00896E8C"/>
    <w:rsid w:val="008A7438"/>
    <w:rsid w:val="008B1334"/>
    <w:rsid w:val="008C0278"/>
    <w:rsid w:val="008C24E9"/>
    <w:rsid w:val="008C695B"/>
    <w:rsid w:val="008D0533"/>
    <w:rsid w:val="008D38AC"/>
    <w:rsid w:val="008D42CB"/>
    <w:rsid w:val="008D48C9"/>
    <w:rsid w:val="008D5B79"/>
    <w:rsid w:val="008D5F6F"/>
    <w:rsid w:val="008D6381"/>
    <w:rsid w:val="008E0C77"/>
    <w:rsid w:val="008E2D70"/>
    <w:rsid w:val="008E625F"/>
    <w:rsid w:val="008F264D"/>
    <w:rsid w:val="008F65EA"/>
    <w:rsid w:val="009074E1"/>
    <w:rsid w:val="009112F7"/>
    <w:rsid w:val="009122AF"/>
    <w:rsid w:val="009127BC"/>
    <w:rsid w:val="00912D54"/>
    <w:rsid w:val="0091389F"/>
    <w:rsid w:val="0091509F"/>
    <w:rsid w:val="009161BA"/>
    <w:rsid w:val="009208F7"/>
    <w:rsid w:val="00922517"/>
    <w:rsid w:val="00922722"/>
    <w:rsid w:val="009240B1"/>
    <w:rsid w:val="009261E6"/>
    <w:rsid w:val="009268E1"/>
    <w:rsid w:val="00931DE6"/>
    <w:rsid w:val="00945E7F"/>
    <w:rsid w:val="00950B88"/>
    <w:rsid w:val="009555AB"/>
    <w:rsid w:val="009557C1"/>
    <w:rsid w:val="0095670E"/>
    <w:rsid w:val="00960AA4"/>
    <w:rsid w:val="00960D6E"/>
    <w:rsid w:val="009637AD"/>
    <w:rsid w:val="00967B45"/>
    <w:rsid w:val="00972BC1"/>
    <w:rsid w:val="00974B59"/>
    <w:rsid w:val="0097561D"/>
    <w:rsid w:val="00980EE9"/>
    <w:rsid w:val="0098340B"/>
    <w:rsid w:val="00986830"/>
    <w:rsid w:val="00991DAD"/>
    <w:rsid w:val="009924C3"/>
    <w:rsid w:val="00993102"/>
    <w:rsid w:val="009B1266"/>
    <w:rsid w:val="009C2A67"/>
    <w:rsid w:val="009C4A39"/>
    <w:rsid w:val="009C6F10"/>
    <w:rsid w:val="009D148F"/>
    <w:rsid w:val="009D3D70"/>
    <w:rsid w:val="009D71FA"/>
    <w:rsid w:val="009E6001"/>
    <w:rsid w:val="009E6F7E"/>
    <w:rsid w:val="009E7A57"/>
    <w:rsid w:val="009F1BD9"/>
    <w:rsid w:val="009F4F6A"/>
    <w:rsid w:val="00A03C5B"/>
    <w:rsid w:val="00A03DE7"/>
    <w:rsid w:val="00A04084"/>
    <w:rsid w:val="00A16E36"/>
    <w:rsid w:val="00A24961"/>
    <w:rsid w:val="00A24B10"/>
    <w:rsid w:val="00A30E9B"/>
    <w:rsid w:val="00A379A3"/>
    <w:rsid w:val="00A37C71"/>
    <w:rsid w:val="00A4512D"/>
    <w:rsid w:val="00A50244"/>
    <w:rsid w:val="00A56F17"/>
    <w:rsid w:val="00A627D7"/>
    <w:rsid w:val="00A656C7"/>
    <w:rsid w:val="00A66847"/>
    <w:rsid w:val="00A705AF"/>
    <w:rsid w:val="00A71D54"/>
    <w:rsid w:val="00A72454"/>
    <w:rsid w:val="00A77696"/>
    <w:rsid w:val="00A80557"/>
    <w:rsid w:val="00A81D33"/>
    <w:rsid w:val="00A930AE"/>
    <w:rsid w:val="00AA1A95"/>
    <w:rsid w:val="00AA260F"/>
    <w:rsid w:val="00AA55C2"/>
    <w:rsid w:val="00AA763F"/>
    <w:rsid w:val="00AA76D2"/>
    <w:rsid w:val="00AB0067"/>
    <w:rsid w:val="00AB1EE7"/>
    <w:rsid w:val="00AB464E"/>
    <w:rsid w:val="00AB482E"/>
    <w:rsid w:val="00AB4B37"/>
    <w:rsid w:val="00AB5762"/>
    <w:rsid w:val="00AC0C70"/>
    <w:rsid w:val="00AC2679"/>
    <w:rsid w:val="00AC4724"/>
    <w:rsid w:val="00AC4BE4"/>
    <w:rsid w:val="00AC5B7F"/>
    <w:rsid w:val="00AC6BF9"/>
    <w:rsid w:val="00AD05E6"/>
    <w:rsid w:val="00AD0D3F"/>
    <w:rsid w:val="00AD1FA3"/>
    <w:rsid w:val="00AE0B5C"/>
    <w:rsid w:val="00AE1D7D"/>
    <w:rsid w:val="00AE2A8B"/>
    <w:rsid w:val="00AE3F64"/>
    <w:rsid w:val="00AE4EE1"/>
    <w:rsid w:val="00AF7386"/>
    <w:rsid w:val="00AF7934"/>
    <w:rsid w:val="00B00B81"/>
    <w:rsid w:val="00B04580"/>
    <w:rsid w:val="00B04B09"/>
    <w:rsid w:val="00B1136F"/>
    <w:rsid w:val="00B16A51"/>
    <w:rsid w:val="00B2326D"/>
    <w:rsid w:val="00B25440"/>
    <w:rsid w:val="00B32222"/>
    <w:rsid w:val="00B3618D"/>
    <w:rsid w:val="00B36233"/>
    <w:rsid w:val="00B36BA8"/>
    <w:rsid w:val="00B42851"/>
    <w:rsid w:val="00B45AC7"/>
    <w:rsid w:val="00B4673D"/>
    <w:rsid w:val="00B5372F"/>
    <w:rsid w:val="00B555BA"/>
    <w:rsid w:val="00B61129"/>
    <w:rsid w:val="00B67E7F"/>
    <w:rsid w:val="00B70CFB"/>
    <w:rsid w:val="00B7222E"/>
    <w:rsid w:val="00B72A2B"/>
    <w:rsid w:val="00B75A04"/>
    <w:rsid w:val="00B839B2"/>
    <w:rsid w:val="00B94252"/>
    <w:rsid w:val="00B94828"/>
    <w:rsid w:val="00B9715A"/>
    <w:rsid w:val="00BA14BE"/>
    <w:rsid w:val="00BA2732"/>
    <w:rsid w:val="00BA293D"/>
    <w:rsid w:val="00BA2B75"/>
    <w:rsid w:val="00BA49BC"/>
    <w:rsid w:val="00BA56B7"/>
    <w:rsid w:val="00BA70AB"/>
    <w:rsid w:val="00BA7A1E"/>
    <w:rsid w:val="00BA7CA9"/>
    <w:rsid w:val="00BB244C"/>
    <w:rsid w:val="00BB2F6C"/>
    <w:rsid w:val="00BB3875"/>
    <w:rsid w:val="00BB5860"/>
    <w:rsid w:val="00BB6AAD"/>
    <w:rsid w:val="00BC043F"/>
    <w:rsid w:val="00BC4A19"/>
    <w:rsid w:val="00BC4E6D"/>
    <w:rsid w:val="00BD0617"/>
    <w:rsid w:val="00BD2E9B"/>
    <w:rsid w:val="00BE7B3A"/>
    <w:rsid w:val="00C00930"/>
    <w:rsid w:val="00C03625"/>
    <w:rsid w:val="00C060AD"/>
    <w:rsid w:val="00C0670D"/>
    <w:rsid w:val="00C113BF"/>
    <w:rsid w:val="00C15FE4"/>
    <w:rsid w:val="00C2176E"/>
    <w:rsid w:val="00C23430"/>
    <w:rsid w:val="00C26178"/>
    <w:rsid w:val="00C27D67"/>
    <w:rsid w:val="00C32493"/>
    <w:rsid w:val="00C40B0C"/>
    <w:rsid w:val="00C434C2"/>
    <w:rsid w:val="00C4631F"/>
    <w:rsid w:val="00C50E16"/>
    <w:rsid w:val="00C55258"/>
    <w:rsid w:val="00C56B69"/>
    <w:rsid w:val="00C62D80"/>
    <w:rsid w:val="00C64760"/>
    <w:rsid w:val="00C72934"/>
    <w:rsid w:val="00C72DC4"/>
    <w:rsid w:val="00C813B1"/>
    <w:rsid w:val="00C81859"/>
    <w:rsid w:val="00C82EEB"/>
    <w:rsid w:val="00C86555"/>
    <w:rsid w:val="00C971DC"/>
    <w:rsid w:val="00CA16B7"/>
    <w:rsid w:val="00CA4BE3"/>
    <w:rsid w:val="00CA62AE"/>
    <w:rsid w:val="00CA79CF"/>
    <w:rsid w:val="00CB5B1A"/>
    <w:rsid w:val="00CC220B"/>
    <w:rsid w:val="00CC4523"/>
    <w:rsid w:val="00CC53D8"/>
    <w:rsid w:val="00CC5C43"/>
    <w:rsid w:val="00CC621D"/>
    <w:rsid w:val="00CC67E3"/>
    <w:rsid w:val="00CD02AE"/>
    <w:rsid w:val="00CD2746"/>
    <w:rsid w:val="00CD2809"/>
    <w:rsid w:val="00CD2A4F"/>
    <w:rsid w:val="00CE03CA"/>
    <w:rsid w:val="00CE0F2D"/>
    <w:rsid w:val="00CE22F1"/>
    <w:rsid w:val="00CE50F2"/>
    <w:rsid w:val="00CE6502"/>
    <w:rsid w:val="00CE70F7"/>
    <w:rsid w:val="00CF14A6"/>
    <w:rsid w:val="00CF4568"/>
    <w:rsid w:val="00CF7D3C"/>
    <w:rsid w:val="00D147EB"/>
    <w:rsid w:val="00D32064"/>
    <w:rsid w:val="00D34667"/>
    <w:rsid w:val="00D34F58"/>
    <w:rsid w:val="00D401E1"/>
    <w:rsid w:val="00D408B4"/>
    <w:rsid w:val="00D45D94"/>
    <w:rsid w:val="00D524C8"/>
    <w:rsid w:val="00D53030"/>
    <w:rsid w:val="00D55CAF"/>
    <w:rsid w:val="00D60E25"/>
    <w:rsid w:val="00D70E24"/>
    <w:rsid w:val="00D716B3"/>
    <w:rsid w:val="00D72247"/>
    <w:rsid w:val="00D72B61"/>
    <w:rsid w:val="00DA3D1D"/>
    <w:rsid w:val="00DA52CB"/>
    <w:rsid w:val="00DB0138"/>
    <w:rsid w:val="00DB0ED4"/>
    <w:rsid w:val="00DB6286"/>
    <w:rsid w:val="00DB645F"/>
    <w:rsid w:val="00DB76E9"/>
    <w:rsid w:val="00DC0A67"/>
    <w:rsid w:val="00DC1D5E"/>
    <w:rsid w:val="00DC2313"/>
    <w:rsid w:val="00DC5220"/>
    <w:rsid w:val="00DC69BB"/>
    <w:rsid w:val="00DC7910"/>
    <w:rsid w:val="00DD2061"/>
    <w:rsid w:val="00DD65F8"/>
    <w:rsid w:val="00DD7DAB"/>
    <w:rsid w:val="00DE0A3B"/>
    <w:rsid w:val="00DE3355"/>
    <w:rsid w:val="00DF022C"/>
    <w:rsid w:val="00DF486F"/>
    <w:rsid w:val="00DF5B5B"/>
    <w:rsid w:val="00DF7619"/>
    <w:rsid w:val="00E042D8"/>
    <w:rsid w:val="00E07EE7"/>
    <w:rsid w:val="00E1103B"/>
    <w:rsid w:val="00E17B44"/>
    <w:rsid w:val="00E22B42"/>
    <w:rsid w:val="00E2768D"/>
    <w:rsid w:val="00E27FEA"/>
    <w:rsid w:val="00E31544"/>
    <w:rsid w:val="00E4086F"/>
    <w:rsid w:val="00E4142B"/>
    <w:rsid w:val="00E4293C"/>
    <w:rsid w:val="00E43B3C"/>
    <w:rsid w:val="00E50188"/>
    <w:rsid w:val="00E50B5B"/>
    <w:rsid w:val="00E515CB"/>
    <w:rsid w:val="00E51901"/>
    <w:rsid w:val="00E52260"/>
    <w:rsid w:val="00E639B6"/>
    <w:rsid w:val="00E6434B"/>
    <w:rsid w:val="00E6463D"/>
    <w:rsid w:val="00E72E9B"/>
    <w:rsid w:val="00E72F2F"/>
    <w:rsid w:val="00E849DA"/>
    <w:rsid w:val="00E85BCB"/>
    <w:rsid w:val="00E9028C"/>
    <w:rsid w:val="00E911F2"/>
    <w:rsid w:val="00E9462E"/>
    <w:rsid w:val="00EA470E"/>
    <w:rsid w:val="00EA47A7"/>
    <w:rsid w:val="00EA57EB"/>
    <w:rsid w:val="00EB3226"/>
    <w:rsid w:val="00EB7BC0"/>
    <w:rsid w:val="00EC213A"/>
    <w:rsid w:val="00EC6603"/>
    <w:rsid w:val="00EC7744"/>
    <w:rsid w:val="00ED0DAD"/>
    <w:rsid w:val="00ED0F46"/>
    <w:rsid w:val="00ED2373"/>
    <w:rsid w:val="00EE3E8A"/>
    <w:rsid w:val="00EF6ECA"/>
    <w:rsid w:val="00F024E1"/>
    <w:rsid w:val="00F05FFD"/>
    <w:rsid w:val="00F06C10"/>
    <w:rsid w:val="00F1096F"/>
    <w:rsid w:val="00F12589"/>
    <w:rsid w:val="00F12595"/>
    <w:rsid w:val="00F134D9"/>
    <w:rsid w:val="00F1403D"/>
    <w:rsid w:val="00F1463F"/>
    <w:rsid w:val="00F211EF"/>
    <w:rsid w:val="00F21302"/>
    <w:rsid w:val="00F321DE"/>
    <w:rsid w:val="00F33777"/>
    <w:rsid w:val="00F34E7B"/>
    <w:rsid w:val="00F40648"/>
    <w:rsid w:val="00F47BDB"/>
    <w:rsid w:val="00F47DA2"/>
    <w:rsid w:val="00F519FC"/>
    <w:rsid w:val="00F6239D"/>
    <w:rsid w:val="00F715D2"/>
    <w:rsid w:val="00F7274F"/>
    <w:rsid w:val="00F727D7"/>
    <w:rsid w:val="00F745C1"/>
    <w:rsid w:val="00F76FA8"/>
    <w:rsid w:val="00F86F85"/>
    <w:rsid w:val="00F93F08"/>
    <w:rsid w:val="00F94CED"/>
    <w:rsid w:val="00FA2CEE"/>
    <w:rsid w:val="00FA2FC4"/>
    <w:rsid w:val="00FA318C"/>
    <w:rsid w:val="00FA40CA"/>
    <w:rsid w:val="00FB1F95"/>
    <w:rsid w:val="00FB6F92"/>
    <w:rsid w:val="00FC026E"/>
    <w:rsid w:val="00FC1670"/>
    <w:rsid w:val="00FC5124"/>
    <w:rsid w:val="00FD4731"/>
    <w:rsid w:val="00FE519A"/>
    <w:rsid w:val="00FF0AB0"/>
    <w:rsid w:val="00FF28AC"/>
    <w:rsid w:val="00FF7F62"/>
    <w:rsid w:val="4A9EAF8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8EB90"/>
  <w15:docId w15:val="{712B122E-BB01-4A25-B466-A0255BD8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E7F53"/>
    <w:pPr>
      <w:spacing w:before="120" w:after="120" w:line="276" w:lineRule="auto"/>
    </w:pPr>
    <w:rPr>
      <w:rFonts w:ascii="Arial" w:hAnsi="Arial"/>
      <w:color w:val="000000" w:themeColor="text1"/>
      <w:sz w:val="22"/>
      <w:szCs w:val="24"/>
      <w:lang w:eastAsia="en-US"/>
    </w:rPr>
  </w:style>
  <w:style w:type="paragraph" w:styleId="Heading1">
    <w:name w:val="heading 1"/>
    <w:next w:val="Normal"/>
    <w:link w:val="Heading1Char"/>
    <w:qFormat/>
    <w:rsid w:val="000E142C"/>
    <w:pPr>
      <w:keepNext/>
      <w:spacing w:before="240" w:after="60"/>
      <w:outlineLvl w:val="0"/>
    </w:pPr>
    <w:rPr>
      <w:rFonts w:ascii="Arial" w:hAnsi="Arial" w:cs="Arial"/>
      <w:b/>
      <w:bCs/>
      <w:color w:val="153A6E"/>
      <w:kern w:val="28"/>
      <w:sz w:val="48"/>
      <w:szCs w:val="36"/>
      <w:lang w:eastAsia="en-US"/>
    </w:rPr>
  </w:style>
  <w:style w:type="paragraph" w:styleId="Heading2">
    <w:name w:val="heading 2"/>
    <w:next w:val="Normal"/>
    <w:link w:val="Heading2Char"/>
    <w:qFormat/>
    <w:rsid w:val="00C56B69"/>
    <w:pPr>
      <w:keepNext/>
      <w:spacing w:before="240" w:after="60"/>
      <w:outlineLvl w:val="1"/>
    </w:pPr>
    <w:rPr>
      <w:rFonts w:ascii="Arial" w:hAnsi="Arial" w:cs="Arial"/>
      <w:bCs/>
      <w:iCs/>
      <w:color w:val="153A6E"/>
      <w:sz w:val="36"/>
      <w:szCs w:val="28"/>
      <w:lang w:eastAsia="en-US"/>
    </w:rPr>
  </w:style>
  <w:style w:type="paragraph" w:styleId="Heading3">
    <w:name w:val="heading 3"/>
    <w:next w:val="Normal"/>
    <w:link w:val="Heading3Char"/>
    <w:qFormat/>
    <w:rsid w:val="003B4AB8"/>
    <w:pPr>
      <w:keepNext/>
      <w:spacing w:before="180" w:after="60"/>
      <w:outlineLvl w:val="2"/>
    </w:pPr>
    <w:rPr>
      <w:rFonts w:ascii="Arial" w:hAnsi="Arial" w:cs="Arial"/>
      <w:bCs/>
      <w:color w:val="358189"/>
      <w:sz w:val="28"/>
      <w:szCs w:val="26"/>
      <w:lang w:eastAsia="en-US"/>
    </w:rPr>
  </w:style>
  <w:style w:type="paragraph" w:styleId="Heading4">
    <w:name w:val="heading 4"/>
    <w:next w:val="Normal"/>
    <w:qFormat/>
    <w:rsid w:val="00A37C71"/>
    <w:pPr>
      <w:keepNext/>
      <w:spacing w:before="240" w:after="60"/>
      <w:outlineLvl w:val="3"/>
    </w:pPr>
    <w:rPr>
      <w:rFonts w:ascii="Arial" w:hAnsi="Arial"/>
      <w:b/>
      <w:bCs/>
      <w:color w:val="153A6E"/>
      <w:sz w:val="22"/>
      <w:szCs w:val="28"/>
      <w:lang w:eastAsia="en-US"/>
    </w:rPr>
  </w:style>
  <w:style w:type="paragraph" w:styleId="Heading5">
    <w:name w:val="heading 5"/>
    <w:next w:val="Normal"/>
    <w:rsid w:val="00F86F85"/>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207793"/>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207793"/>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CC621D"/>
    <w:pPr>
      <w:numPr>
        <w:ilvl w:val="1"/>
      </w:numPr>
      <w:spacing w:before="240" w:after="60"/>
    </w:pPr>
    <w:rPr>
      <w:rFonts w:ascii="Arial" w:eastAsiaTheme="majorEastAsia" w:hAnsi="Arial" w:cstheme="majorBidi"/>
      <w:iCs/>
      <w:color w:val="3F4A75"/>
      <w:spacing w:val="15"/>
      <w:sz w:val="36"/>
      <w:szCs w:val="22"/>
      <w:lang w:eastAsia="en-US"/>
    </w:rPr>
  </w:style>
  <w:style w:type="character" w:customStyle="1" w:styleId="SubtitleChar">
    <w:name w:val="Subtitle Char"/>
    <w:basedOn w:val="DefaultParagraphFont"/>
    <w:link w:val="Subtitle"/>
    <w:rsid w:val="00CC621D"/>
    <w:rPr>
      <w:rFonts w:ascii="Arial" w:eastAsiaTheme="majorEastAsia" w:hAnsi="Arial" w:cstheme="majorBidi"/>
      <w:iCs/>
      <w:color w:val="3F4A75"/>
      <w:spacing w:val="15"/>
      <w:sz w:val="36"/>
      <w:szCs w:val="22"/>
      <w:lang w:eastAsia="en-US"/>
    </w:rPr>
  </w:style>
  <w:style w:type="paragraph" w:styleId="Title">
    <w:name w:val="Title"/>
    <w:next w:val="Normal"/>
    <w:link w:val="TitleChar"/>
    <w:qFormat/>
    <w:rsid w:val="00EB7BC0"/>
    <w:pPr>
      <w:spacing w:before="720"/>
      <w:contextualSpacing/>
    </w:pPr>
    <w:rPr>
      <w:rFonts w:ascii="Arial" w:eastAsiaTheme="majorEastAsia" w:hAnsi="Arial" w:cstheme="majorBidi"/>
      <w:b/>
      <w:color w:val="3F4A75"/>
      <w:kern w:val="28"/>
      <w:sz w:val="52"/>
      <w:szCs w:val="52"/>
      <w:lang w:eastAsia="en-US"/>
    </w:rPr>
  </w:style>
  <w:style w:type="character" w:customStyle="1" w:styleId="TitleChar">
    <w:name w:val="Title Char"/>
    <w:basedOn w:val="DefaultParagraphFont"/>
    <w:link w:val="Title"/>
    <w:rsid w:val="00EB7BC0"/>
    <w:rPr>
      <w:rFonts w:ascii="Arial" w:eastAsiaTheme="majorEastAsia" w:hAnsi="Arial" w:cstheme="majorBidi"/>
      <w:b/>
      <w:color w:val="3F4A75"/>
      <w:kern w:val="28"/>
      <w:sz w:val="52"/>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346C4A"/>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BA70AB"/>
    <w:pPr>
      <w:numPr>
        <w:numId w:val="19"/>
      </w:numPr>
      <w:ind w:left="680" w:hanging="340"/>
    </w:pPr>
  </w:style>
  <w:style w:type="paragraph" w:styleId="ListBullet">
    <w:name w:val="List Bullet"/>
    <w:basedOn w:val="Normal"/>
    <w:qFormat/>
    <w:rsid w:val="00BA70AB"/>
    <w:pPr>
      <w:numPr>
        <w:numId w:val="17"/>
      </w:numPr>
      <w:tabs>
        <w:tab w:val="left" w:pos="340"/>
        <w:tab w:val="left" w:pos="680"/>
      </w:tabs>
      <w:spacing w:before="60" w:after="60"/>
      <w:ind w:left="340" w:hanging="340"/>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aliases w:val="Table No Border"/>
    <w:basedOn w:val="TableNormal"/>
    <w:uiPriority w:val="3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AA55C2"/>
    <w:pPr>
      <w:spacing w:before="60" w:after="60" w:line="276" w:lineRule="auto"/>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7222E"/>
    <w:rPr>
      <w:rFonts w:ascii="Arial" w:hAnsi="Arial"/>
      <w:sz w:val="22"/>
      <w:szCs w:val="24"/>
      <w:lang w:eastAsia="en-US"/>
    </w:rPr>
  </w:style>
  <w:style w:type="paragraph" w:styleId="Footer">
    <w:name w:val="footer"/>
    <w:link w:val="FooterChar"/>
    <w:uiPriority w:val="99"/>
    <w:qFormat/>
    <w:rsid w:val="00B7222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7222E"/>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AA55C2"/>
    <w:pPr>
      <w:spacing w:before="80" w:after="80"/>
    </w:pPr>
    <w:rPr>
      <w:rFonts w:eastAsia="Cambria"/>
      <w:b/>
      <w:color w:val="153A6E"/>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rsid w:val="00B7222E"/>
    <w:rPr>
      <w:rFonts w:ascii="Arial" w:hAnsi="Arial"/>
      <w:lang w:eastAsia="en-US"/>
    </w:rPr>
  </w:style>
  <w:style w:type="character" w:customStyle="1" w:styleId="FootnoteTextChar">
    <w:name w:val="Footnote Text Char"/>
    <w:basedOn w:val="DefaultParagraphFont"/>
    <w:link w:val="FootnoteText"/>
    <w:rsid w:val="00B7222E"/>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CC53D8"/>
    <w:pPr>
      <w:spacing w:before="24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BA70AB"/>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customStyle="1" w:styleId="Heading7Char">
    <w:name w:val="Heading 7 Char"/>
    <w:basedOn w:val="DefaultParagraphFont"/>
    <w:link w:val="Heading7"/>
    <w:semiHidden/>
    <w:rsid w:val="00207793"/>
    <w:rPr>
      <w:rFonts w:ascii="Arial" w:eastAsiaTheme="majorEastAsia" w:hAnsi="Arial" w:cstheme="majorBidi"/>
      <w:b/>
      <w:i/>
      <w:iCs/>
      <w:color w:val="1F243A" w:themeColor="accent1" w:themeShade="7F"/>
      <w:sz w:val="22"/>
      <w:szCs w:val="24"/>
      <w:lang w:eastAsia="en-US"/>
    </w:rPr>
  </w:style>
  <w:style w:type="paragraph" w:styleId="Revision">
    <w:name w:val="Revision"/>
    <w:hidden/>
    <w:uiPriority w:val="99"/>
    <w:semiHidden/>
    <w:rsid w:val="00581F2D"/>
    <w:rPr>
      <w:rFonts w:ascii="Arial" w:hAnsi="Arial"/>
      <w:color w:val="000000" w:themeColor="text1"/>
      <w:sz w:val="22"/>
      <w:szCs w:val="24"/>
      <w:lang w:eastAsia="en-US"/>
    </w:rPr>
  </w:style>
  <w:style w:type="character" w:styleId="UnresolvedMention">
    <w:name w:val="Unresolved Mention"/>
    <w:basedOn w:val="DefaultParagraphFont"/>
    <w:uiPriority w:val="99"/>
    <w:semiHidden/>
    <w:unhideWhenUsed/>
    <w:rsid w:val="007A6116"/>
    <w:rPr>
      <w:color w:val="605E5C"/>
      <w:shd w:val="clear" w:color="auto" w:fill="E1DFDD"/>
    </w:rPr>
  </w:style>
  <w:style w:type="character" w:styleId="CommentReference">
    <w:name w:val="annotation reference"/>
    <w:basedOn w:val="DefaultParagraphFont"/>
    <w:semiHidden/>
    <w:unhideWhenUsed/>
    <w:rsid w:val="000A7854"/>
    <w:rPr>
      <w:sz w:val="16"/>
      <w:szCs w:val="16"/>
    </w:rPr>
  </w:style>
  <w:style w:type="paragraph" w:styleId="CommentText">
    <w:name w:val="annotation text"/>
    <w:basedOn w:val="Normal"/>
    <w:link w:val="CommentTextChar"/>
    <w:unhideWhenUsed/>
    <w:rsid w:val="000A7854"/>
    <w:pPr>
      <w:spacing w:line="240" w:lineRule="auto"/>
    </w:pPr>
    <w:rPr>
      <w:sz w:val="20"/>
      <w:szCs w:val="20"/>
    </w:rPr>
  </w:style>
  <w:style w:type="character" w:customStyle="1" w:styleId="CommentTextChar">
    <w:name w:val="Comment Text Char"/>
    <w:basedOn w:val="DefaultParagraphFont"/>
    <w:link w:val="CommentText"/>
    <w:rsid w:val="000A7854"/>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0A7854"/>
    <w:rPr>
      <w:b/>
      <w:bCs/>
    </w:rPr>
  </w:style>
  <w:style w:type="character" w:customStyle="1" w:styleId="CommentSubjectChar">
    <w:name w:val="Comment Subject Char"/>
    <w:basedOn w:val="CommentTextChar"/>
    <w:link w:val="CommentSubject"/>
    <w:semiHidden/>
    <w:rsid w:val="000A7854"/>
    <w:rPr>
      <w:rFonts w:ascii="Arial" w:hAnsi="Arial"/>
      <w:b/>
      <w:bCs/>
      <w:color w:val="000000" w:themeColor="text1"/>
      <w:lang w:eastAsia="en-US"/>
    </w:rPr>
  </w:style>
  <w:style w:type="paragraph" w:styleId="TOCHeading">
    <w:name w:val="TOC Heading"/>
    <w:basedOn w:val="Heading1"/>
    <w:next w:val="Normal"/>
    <w:uiPriority w:val="39"/>
    <w:unhideWhenUsed/>
    <w:qFormat/>
    <w:rsid w:val="005B2017"/>
    <w:pPr>
      <w:keepLines/>
      <w:spacing w:line="259" w:lineRule="auto"/>
      <w:outlineLvl w:val="9"/>
    </w:pPr>
    <w:rPr>
      <w:rFonts w:eastAsiaTheme="majorEastAsia" w:cstheme="majorBidi"/>
      <w:bCs w:val="0"/>
      <w:kern w:val="0"/>
      <w:szCs w:val="32"/>
      <w:lang w:val="en-US"/>
    </w:rPr>
  </w:style>
  <w:style w:type="paragraph" w:styleId="TOC1">
    <w:name w:val="toc 1"/>
    <w:basedOn w:val="Normal"/>
    <w:next w:val="Normal"/>
    <w:autoRedefine/>
    <w:uiPriority w:val="39"/>
    <w:unhideWhenUsed/>
    <w:rsid w:val="00214146"/>
    <w:pPr>
      <w:spacing w:after="100"/>
    </w:pPr>
  </w:style>
  <w:style w:type="paragraph" w:styleId="TOC2">
    <w:name w:val="toc 2"/>
    <w:basedOn w:val="Normal"/>
    <w:next w:val="Normal"/>
    <w:autoRedefine/>
    <w:uiPriority w:val="39"/>
    <w:unhideWhenUsed/>
    <w:rsid w:val="005B2017"/>
    <w:pPr>
      <w:tabs>
        <w:tab w:val="right" w:leader="dot" w:pos="9060"/>
      </w:tabs>
      <w:spacing w:after="100"/>
      <w:ind w:left="220"/>
    </w:pPr>
  </w:style>
  <w:style w:type="paragraph" w:styleId="TOC3">
    <w:name w:val="toc 3"/>
    <w:basedOn w:val="Normal"/>
    <w:next w:val="Normal"/>
    <w:autoRedefine/>
    <w:uiPriority w:val="39"/>
    <w:unhideWhenUsed/>
    <w:rsid w:val="00214146"/>
    <w:pPr>
      <w:spacing w:after="100"/>
      <w:ind w:left="440"/>
    </w:pPr>
  </w:style>
  <w:style w:type="paragraph" w:customStyle="1" w:styleId="Tabletextbold">
    <w:name w:val="Table text bold"/>
    <w:basedOn w:val="Tabletextleft"/>
    <w:rsid w:val="00531A04"/>
    <w:rPr>
      <w:b/>
    </w:rPr>
  </w:style>
  <w:style w:type="paragraph" w:styleId="ListNumber">
    <w:name w:val="List Number"/>
    <w:basedOn w:val="Normal"/>
    <w:rsid w:val="009E6001"/>
    <w:pPr>
      <w:numPr>
        <w:numId w:val="33"/>
      </w:numPr>
      <w:ind w:left="357" w:hanging="357"/>
    </w:pPr>
  </w:style>
  <w:style w:type="character" w:customStyle="1" w:styleId="Heading1Char">
    <w:name w:val="Heading 1 Char"/>
    <w:basedOn w:val="DefaultParagraphFont"/>
    <w:link w:val="Heading1"/>
    <w:rsid w:val="00B70CFB"/>
    <w:rPr>
      <w:rFonts w:ascii="Arial" w:hAnsi="Arial" w:cs="Arial"/>
      <w:b/>
      <w:bCs/>
      <w:color w:val="153A6E"/>
      <w:kern w:val="28"/>
      <w:sz w:val="48"/>
      <w:szCs w:val="36"/>
      <w:lang w:eastAsia="en-US"/>
    </w:rPr>
  </w:style>
  <w:style w:type="character" w:styleId="FollowedHyperlink">
    <w:name w:val="FollowedHyperlink"/>
    <w:basedOn w:val="DefaultParagraphFont"/>
    <w:semiHidden/>
    <w:unhideWhenUsed/>
    <w:rsid w:val="00B70CFB"/>
    <w:rPr>
      <w:color w:val="800080" w:themeColor="followedHyperlink"/>
      <w:u w:val="single"/>
    </w:rPr>
  </w:style>
  <w:style w:type="character" w:customStyle="1" w:styleId="Heading2Char">
    <w:name w:val="Heading 2 Char"/>
    <w:basedOn w:val="DefaultParagraphFont"/>
    <w:link w:val="Heading2"/>
    <w:rsid w:val="00045EB5"/>
    <w:rPr>
      <w:rFonts w:ascii="Arial" w:hAnsi="Arial" w:cs="Arial"/>
      <w:bCs/>
      <w:iCs/>
      <w:color w:val="153A6E"/>
      <w:sz w:val="36"/>
      <w:szCs w:val="28"/>
      <w:lang w:eastAsia="en-US"/>
    </w:rPr>
  </w:style>
  <w:style w:type="character" w:customStyle="1" w:styleId="eop">
    <w:name w:val="eop"/>
    <w:basedOn w:val="DefaultParagraphFont"/>
    <w:rsid w:val="00045EB5"/>
  </w:style>
  <w:style w:type="character" w:customStyle="1" w:styleId="Heading3Char">
    <w:name w:val="Heading 3 Char"/>
    <w:basedOn w:val="DefaultParagraphFont"/>
    <w:link w:val="Heading3"/>
    <w:rsid w:val="00B2326D"/>
    <w:rPr>
      <w:rFonts w:ascii="Arial" w:hAnsi="Arial" w:cs="Arial"/>
      <w:bCs/>
      <w:color w:val="358189"/>
      <w:sz w:val="28"/>
      <w:szCs w:val="26"/>
      <w:lang w:eastAsia="en-US"/>
    </w:rPr>
  </w:style>
  <w:style w:type="paragraph" w:styleId="List5">
    <w:name w:val="List 5"/>
    <w:basedOn w:val="Normal"/>
    <w:rsid w:val="008E2D70"/>
    <w:pPr>
      <w:ind w:left="1415" w:hanging="283"/>
      <w:contextualSpacing/>
    </w:pPr>
  </w:style>
  <w:style w:type="paragraph" w:customStyle="1" w:styleId="EndNoteBibliography">
    <w:name w:val="EndNote Bibliography"/>
    <w:basedOn w:val="Normal"/>
    <w:link w:val="EndNoteBibliographyChar"/>
    <w:rsid w:val="009F1BD9"/>
    <w:pPr>
      <w:spacing w:before="0" w:after="160" w:line="240" w:lineRule="auto"/>
    </w:pPr>
    <w:rPr>
      <w:rFonts w:ascii="Aptos" w:eastAsiaTheme="minorHAnsi" w:hAnsi="Aptos" w:cstheme="minorBidi"/>
      <w:noProof/>
      <w:color w:val="auto"/>
      <w:kern w:val="2"/>
      <w:sz w:val="24"/>
      <w:lang w:val="en-US"/>
      <w14:ligatures w14:val="standardContextual"/>
    </w:rPr>
  </w:style>
  <w:style w:type="character" w:customStyle="1" w:styleId="EndNoteBibliographyChar">
    <w:name w:val="EndNote Bibliography Char"/>
    <w:basedOn w:val="DefaultParagraphFont"/>
    <w:link w:val="EndNoteBibliography"/>
    <w:rsid w:val="009F1BD9"/>
    <w:rPr>
      <w:rFonts w:ascii="Aptos" w:eastAsiaTheme="minorHAnsi" w:hAnsi="Aptos" w:cstheme="minorBidi"/>
      <w:noProof/>
      <w:kern w:val="2"/>
      <w:sz w:val="24"/>
      <w:szCs w:val="24"/>
      <w:lang w:val="en-US" w:eastAsia="en-US"/>
      <w14:ligatures w14:val="standardContextual"/>
    </w:rPr>
  </w:style>
  <w:style w:type="paragraph" w:customStyle="1" w:styleId="Resources">
    <w:name w:val="Resources"/>
    <w:basedOn w:val="PolicyStatement"/>
    <w:rsid w:val="004A5E7B"/>
    <w:pPr>
      <w:shd w:val="clear" w:color="auto" w:fill="D5EBF2" w:themeFill="accent5" w:themeFillTint="33"/>
    </w:pPr>
  </w:style>
  <w:style w:type="paragraph" w:customStyle="1" w:styleId="ResourcesTitle">
    <w:name w:val="Resources Title"/>
    <w:basedOn w:val="Resources"/>
    <w:rsid w:val="004A5E7B"/>
    <w:rPr>
      <w:b/>
    </w:rPr>
  </w:style>
  <w:style w:type="paragraph" w:styleId="List4">
    <w:name w:val="List 4"/>
    <w:basedOn w:val="Normal"/>
    <w:rsid w:val="009D71FA"/>
    <w:pPr>
      <w:ind w:left="1132" w:hanging="283"/>
      <w:contextualSpacing/>
    </w:pPr>
  </w:style>
  <w:style w:type="paragraph" w:customStyle="1" w:styleId="ListChecklist">
    <w:name w:val="List Checklist"/>
    <w:basedOn w:val="ListBullet"/>
    <w:rsid w:val="0023417C"/>
    <w:pPr>
      <w:numPr>
        <w:numId w:val="38"/>
      </w:numPr>
      <w:tabs>
        <w:tab w:val="clear" w:pos="340"/>
        <w:tab w:val="clear" w:pos="680"/>
        <w:tab w:val="left" w:pos="426"/>
      </w:tabs>
      <w:spacing w:after="0" w:line="259" w:lineRule="auto"/>
      <w:ind w:left="426" w:hanging="284"/>
    </w:pPr>
  </w:style>
  <w:style w:type="paragraph" w:customStyle="1" w:styleId="Style10">
    <w:name w:val="Style10"/>
    <w:basedOn w:val="Normal"/>
    <w:rsid w:val="00C86555"/>
    <w:pPr>
      <w:numPr>
        <w:ilvl w:val="1"/>
      </w:numPr>
      <w:spacing w:line="240" w:lineRule="auto"/>
    </w:pPr>
    <w:rPr>
      <w:rFonts w:eastAsiaTheme="majorEastAsia" w:cstheme="majorBidi"/>
      <w:iCs/>
      <w:color w:val="3F4A75"/>
      <w:spacing w:val="15"/>
      <w:sz w:val="36"/>
      <w:szCs w:val="22"/>
    </w:rPr>
  </w:style>
  <w:style w:type="paragraph" w:customStyle="1" w:styleId="Style2">
    <w:name w:val="Style2"/>
    <w:basedOn w:val="IntroPara"/>
    <w:rsid w:val="00C86555"/>
    <w:pPr>
      <w:spacing w:before="0" w:after="0"/>
    </w:pPr>
  </w:style>
  <w:style w:type="paragraph" w:customStyle="1" w:styleId="Style3">
    <w:name w:val="Style3"/>
    <w:basedOn w:val="Style2"/>
    <w:rsid w:val="00C86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3910784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69561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intellectual-disability-health-capability-framework?language=en" TargetMode="External"/><Relationship Id="rId18" Type="http://schemas.openxmlformats.org/officeDocument/2006/relationships/hyperlink" Target="https://www.health.gov.au/our-work/national-roadmap-for-improving-the-health-of-people-with-intellectual-disability" TargetMode="External"/><Relationship Id="rId26" Type="http://schemas.openxmlformats.org/officeDocument/2006/relationships/hyperlink" Target="https://www.health.gov.au/resources/publications/intellectual-disability-health-capability-framework?language=en" TargetMode="External"/><Relationship Id="rId3" Type="http://schemas.openxmlformats.org/officeDocument/2006/relationships/customXml" Target="../customXml/item3.xml"/><Relationship Id="rId21" Type="http://schemas.openxmlformats.org/officeDocument/2006/relationships/hyperlink" Target="https://www.disabilitygateway.gov.au/search-option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1.xml"/><Relationship Id="rId25" Type="http://schemas.openxmlformats.org/officeDocument/2006/relationships/hyperlink" Target="https://www.disabilitygateway.gov.au/search-option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gov.au/resources/publications/intellectual-disability-health-capability-framework?language=en"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downsyndrome.org.au/services-and-supports/professionals/health-professionals/resources-for-health-professionals/online-training-for-health-professionals/" TargetMode="External"/><Relationship Id="rId5" Type="http://schemas.openxmlformats.org/officeDocument/2006/relationships/numbering" Target="numbering.xml"/><Relationship Id="rId15" Type="http://schemas.openxmlformats.org/officeDocument/2006/relationships/hyperlink" Target="https://www.health.gov.au/resources/publications/intellectual-disability-health-capability-framework?language=en" TargetMode="External"/><Relationship Id="rId23" Type="http://schemas.openxmlformats.org/officeDocument/2006/relationships/hyperlink" Target="https://cid.org.au/resource/just-include-me-health-elearning/"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disability.royalcommission.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intellectual-disability-health-capability-framework?language=en" TargetMode="External"/><Relationship Id="rId22" Type="http://schemas.openxmlformats.org/officeDocument/2006/relationships/hyperlink" Target="https://www.ndiscommission.gov.au/workforce/online-training-modules"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ent\Downloads\Department%20of%20Health%20and%20Aged%20Care%20long%20document%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5D24D8DD13B8479FDA360F305F7C5C" ma:contentTypeVersion="17" ma:contentTypeDescription="Create a new document." ma:contentTypeScope="" ma:versionID="349eb578eaff7ff060104c5479523b7c">
  <xsd:schema xmlns:xsd="http://www.w3.org/2001/XMLSchema" xmlns:xs="http://www.w3.org/2001/XMLSchema" xmlns:p="http://schemas.microsoft.com/office/2006/metadata/properties" xmlns:ns2="b879870e-3192-4f0d-8956-d8763c9d9caa" xmlns:ns3="50d51488-8d6c-408c-8e2e-448ce4e05758" targetNamespace="http://schemas.microsoft.com/office/2006/metadata/properties" ma:root="true" ma:fieldsID="22938cc904aa82cb04d641a828f46f81" ns2:_="" ns3:_="">
    <xsd:import namespace="b879870e-3192-4f0d-8956-d8763c9d9caa"/>
    <xsd:import namespace="50d51488-8d6c-408c-8e2e-448ce4e057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9870e-3192-4f0d-8956-d8763c9d9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d51488-8d6c-408c-8e2e-448ce4e057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115995-c06c-4e9f-bda8-fdbc7d4d714e}" ma:internalName="TaxCatchAll" ma:showField="CatchAllData" ma:web="50d51488-8d6c-408c-8e2e-448ce4e057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d51488-8d6c-408c-8e2e-448ce4e05758" xsi:nil="true"/>
    <lcf76f155ced4ddcb4097134ff3c332f xmlns="b879870e-3192-4f0d-8956-d8763c9d9ca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08DE9F42-CE48-485D-9BDC-0C83B2F6C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9870e-3192-4f0d-8956-d8763c9d9caa"/>
    <ds:schemaRef ds:uri="50d51488-8d6c-408c-8e2e-448ce4e0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26879963-cb4d-4ace-b944-10031687ac3c"/>
    <ds:schemaRef ds:uri="6c696764-ee9a-4ee3-9496-3a7e794eef0e"/>
    <ds:schemaRef ds:uri="50d51488-8d6c-408c-8e2e-448ce4e05758"/>
    <ds:schemaRef ds:uri="b879870e-3192-4f0d-8956-d8763c9d9caa"/>
  </ds:schemaRefs>
</ds:datastoreItem>
</file>

<file path=customXml/itemProps4.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of Health and Aged Care long document template.dotx</Template>
  <TotalTime>0</TotalTime>
  <Pages>10</Pages>
  <Words>2238</Words>
  <Characters>13388</Characters>
  <Application>Microsoft Office Word</Application>
  <DocSecurity>0</DocSecurity>
  <Lines>284</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intellectual disability placement opportunities for future health professionals</dc:title>
  <dc:subject>Disability</dc:subject>
  <dc:creator>Australian Government Department of Health, Disability and Ageing</dc:creator>
  <cp:keywords>Health professional; Disability support; Disability</cp:keywords>
  <dc:description/>
  <cp:lastModifiedBy>MASCHKE, Elvia</cp:lastModifiedBy>
  <cp:revision>2</cp:revision>
  <dcterms:created xsi:type="dcterms:W3CDTF">2025-05-16T05:36:00Z</dcterms:created>
  <dcterms:modified xsi:type="dcterms:W3CDTF">2025-05-16T05:36:00Z</dcterms:modified>
</cp:coreProperties>
</file>