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C85E" w14:textId="2687F328" w:rsidR="00BA2732" w:rsidRPr="007E2879" w:rsidRDefault="009E1B8F" w:rsidP="007E2879">
      <w:pPr>
        <w:pStyle w:val="Heading1"/>
      </w:pPr>
      <w:r w:rsidRPr="007E2879">
        <w:t>National Health and Medical</w:t>
      </w:r>
      <w:r w:rsidR="00DB2187" w:rsidRPr="007E2879">
        <w:t xml:space="preserve"> Research</w:t>
      </w:r>
      <w:r w:rsidRPr="007E2879">
        <w:t xml:space="preserve"> Strategy Issues Paper</w:t>
      </w:r>
      <w:r w:rsidR="6CF8BC45" w:rsidRPr="007E2879">
        <w:t xml:space="preserve"> – </w:t>
      </w:r>
      <w:r w:rsidR="00992F7E" w:rsidRPr="007E2879">
        <w:t xml:space="preserve">April </w:t>
      </w:r>
      <w:r w:rsidR="6CF8BC45" w:rsidRPr="007E2879">
        <w:t>2025</w:t>
      </w:r>
    </w:p>
    <w:p w14:paraId="02CF997C" w14:textId="0DADF004" w:rsidR="6175E791" w:rsidRPr="002D0DCE" w:rsidRDefault="6175E791" w:rsidP="00DC09FC">
      <w:pPr>
        <w:pStyle w:val="Heading2"/>
        <w:spacing w:before="480"/>
        <w:rPr>
          <w:rFonts w:eastAsia="Aptos"/>
        </w:rPr>
      </w:pPr>
      <w:r w:rsidRPr="00890E47">
        <w:t>Purpose</w:t>
      </w:r>
    </w:p>
    <w:p w14:paraId="7AC0F1E2" w14:textId="1477D4DE" w:rsidR="00AE192D" w:rsidRDefault="6175E791" w:rsidP="00DA34B7">
      <w:pPr>
        <w:spacing w:before="0"/>
        <w:rPr>
          <w:rFonts w:asciiTheme="minorHAnsi" w:eastAsia="Arial" w:hAnsiTheme="minorHAnsi" w:cstheme="minorBidi"/>
        </w:rPr>
      </w:pPr>
      <w:r w:rsidRPr="59CFAAFD">
        <w:rPr>
          <w:rFonts w:asciiTheme="minorHAnsi" w:eastAsia="Arial" w:hAnsiTheme="minorHAnsi" w:cstheme="minorBidi"/>
        </w:rPr>
        <w:t xml:space="preserve">This </w:t>
      </w:r>
      <w:r w:rsidR="002C22F5" w:rsidRPr="59CFAAFD">
        <w:rPr>
          <w:rFonts w:asciiTheme="minorHAnsi" w:eastAsia="Arial" w:hAnsiTheme="minorHAnsi" w:cstheme="minorBidi"/>
        </w:rPr>
        <w:t xml:space="preserve">paper </w:t>
      </w:r>
      <w:r w:rsidR="0059570B" w:rsidRPr="59CFAAFD">
        <w:rPr>
          <w:rFonts w:asciiTheme="minorHAnsi" w:eastAsia="Arial" w:hAnsiTheme="minorHAnsi" w:cstheme="minorBidi"/>
        </w:rPr>
        <w:t>highlights</w:t>
      </w:r>
      <w:r w:rsidR="001D5C7E" w:rsidRPr="59CFAAFD">
        <w:rPr>
          <w:rFonts w:asciiTheme="minorHAnsi" w:eastAsia="Arial" w:hAnsiTheme="minorHAnsi" w:cstheme="minorBidi"/>
        </w:rPr>
        <w:t xml:space="preserve"> key </w:t>
      </w:r>
      <w:r w:rsidR="002C22F5" w:rsidRPr="59CFAAFD">
        <w:rPr>
          <w:rFonts w:asciiTheme="minorHAnsi" w:eastAsia="Arial" w:hAnsiTheme="minorHAnsi" w:cstheme="minorBidi"/>
        </w:rPr>
        <w:t xml:space="preserve">issues </w:t>
      </w:r>
      <w:r w:rsidR="00AE192D" w:rsidRPr="59CFAAFD">
        <w:rPr>
          <w:rFonts w:asciiTheme="minorHAnsi" w:eastAsia="Arial" w:hAnsiTheme="minorHAnsi" w:cstheme="minorBidi"/>
        </w:rPr>
        <w:t xml:space="preserve">raised </w:t>
      </w:r>
      <w:r w:rsidR="00F47131">
        <w:rPr>
          <w:rFonts w:asciiTheme="minorHAnsi" w:eastAsia="Arial" w:hAnsiTheme="minorHAnsi" w:cstheme="minorBidi"/>
        </w:rPr>
        <w:t>from</w:t>
      </w:r>
      <w:r w:rsidR="00AE192D" w:rsidRPr="59CFAAFD">
        <w:rPr>
          <w:rFonts w:asciiTheme="minorHAnsi" w:eastAsia="Arial" w:hAnsiTheme="minorHAnsi" w:cstheme="minorBidi"/>
        </w:rPr>
        <w:t xml:space="preserve"> </w:t>
      </w:r>
      <w:r w:rsidR="35212C28" w:rsidRPr="59CFAAFD">
        <w:rPr>
          <w:rFonts w:asciiTheme="minorHAnsi" w:eastAsia="Arial" w:hAnsiTheme="minorHAnsi" w:cstheme="minorBidi"/>
        </w:rPr>
        <w:t xml:space="preserve">health and medical research </w:t>
      </w:r>
      <w:r w:rsidR="001D5C7E" w:rsidRPr="59CFAAFD">
        <w:rPr>
          <w:rFonts w:asciiTheme="minorHAnsi" w:eastAsia="Arial" w:hAnsiTheme="minorHAnsi" w:cstheme="minorBidi"/>
        </w:rPr>
        <w:t>sector</w:t>
      </w:r>
      <w:r w:rsidR="6D7F4DAD" w:rsidRPr="59CFAAFD">
        <w:rPr>
          <w:rFonts w:asciiTheme="minorHAnsi" w:eastAsia="Arial" w:hAnsiTheme="minorHAnsi" w:cstheme="minorBidi"/>
        </w:rPr>
        <w:t xml:space="preserve"> (sector)</w:t>
      </w:r>
      <w:r w:rsidR="001D5C7E" w:rsidRPr="59CFAAFD">
        <w:rPr>
          <w:rFonts w:asciiTheme="minorHAnsi" w:eastAsia="Arial" w:hAnsiTheme="minorHAnsi" w:cstheme="minorBidi"/>
        </w:rPr>
        <w:t xml:space="preserve"> </w:t>
      </w:r>
      <w:r w:rsidR="00DE23AC" w:rsidRPr="59CFAAFD">
        <w:rPr>
          <w:rFonts w:asciiTheme="minorHAnsi" w:eastAsia="Arial" w:hAnsiTheme="minorHAnsi" w:cstheme="minorBidi"/>
        </w:rPr>
        <w:t xml:space="preserve">consultations on </w:t>
      </w:r>
      <w:r w:rsidR="00E016A5" w:rsidRPr="59CFAAFD">
        <w:rPr>
          <w:rFonts w:asciiTheme="minorHAnsi" w:eastAsia="Arial" w:hAnsiTheme="minorHAnsi" w:cstheme="minorBidi"/>
        </w:rPr>
        <w:t>the development of a National Health and Medical Research Strategy</w:t>
      </w:r>
      <w:r w:rsidR="00A74E1B" w:rsidRPr="59CFAAFD">
        <w:rPr>
          <w:rFonts w:asciiTheme="minorHAnsi" w:eastAsia="Arial" w:hAnsiTheme="minorHAnsi" w:cstheme="minorBidi"/>
        </w:rPr>
        <w:t xml:space="preserve"> (National Strategy).</w:t>
      </w:r>
    </w:p>
    <w:p w14:paraId="43C1821F" w14:textId="2DC2FB82" w:rsidR="001D5C7E" w:rsidRPr="001540D4" w:rsidRDefault="00AE192D" w:rsidP="00DA34B7">
      <w:pPr>
        <w:spacing w:before="0"/>
        <w:rPr>
          <w:rFonts w:asciiTheme="minorHAnsi" w:eastAsia="Arial" w:hAnsiTheme="minorHAnsi" w:cstheme="minorHAnsi"/>
        </w:rPr>
      </w:pPr>
      <w:bookmarkStart w:id="0" w:name="_Hlk188543795"/>
      <w:r>
        <w:rPr>
          <w:rFonts w:asciiTheme="minorHAnsi" w:eastAsia="Arial" w:hAnsiTheme="minorHAnsi" w:cstheme="minorHAnsi"/>
        </w:rPr>
        <w:t>The issues are grouped into themes</w:t>
      </w:r>
      <w:r w:rsidR="00E016A5">
        <w:rPr>
          <w:rFonts w:asciiTheme="minorHAnsi" w:eastAsia="Arial" w:hAnsiTheme="minorHAnsi" w:cstheme="minorHAnsi"/>
        </w:rPr>
        <w:t xml:space="preserve"> identified to date in consultations</w:t>
      </w:r>
      <w:r w:rsidR="372AAA4E" w:rsidRPr="001540D4">
        <w:rPr>
          <w:rFonts w:asciiTheme="minorHAnsi" w:eastAsia="Arial" w:hAnsiTheme="minorHAnsi" w:cstheme="minorHAnsi"/>
        </w:rPr>
        <w:t>:</w:t>
      </w:r>
    </w:p>
    <w:p w14:paraId="3A504E70" w14:textId="4CED9B25" w:rsidR="00E016A5" w:rsidRPr="00924D96" w:rsidRDefault="00E016A5" w:rsidP="00890E47">
      <w:pPr>
        <w:pStyle w:val="ListBullet"/>
        <w:rPr>
          <w:rFonts w:cstheme="minorHAnsi"/>
        </w:rPr>
      </w:pPr>
      <w:bookmarkStart w:id="1" w:name="_Hlk188543783"/>
      <w:bookmarkEnd w:id="0"/>
      <w:r w:rsidRPr="008D1FAB">
        <w:t xml:space="preserve">establishing health and medical research </w:t>
      </w:r>
      <w:r w:rsidRPr="00890E47">
        <w:t>priorities</w:t>
      </w:r>
      <w:r w:rsidRPr="008D1FAB">
        <w:t>, now and in the future</w:t>
      </w:r>
    </w:p>
    <w:p w14:paraId="37F84257" w14:textId="22912207" w:rsidR="00E016A5" w:rsidRPr="00924D96" w:rsidRDefault="00EA2E03" w:rsidP="00890E47">
      <w:pPr>
        <w:pStyle w:val="ListBullet"/>
      </w:pPr>
      <w:r w:rsidRPr="008D1FAB">
        <w:t>supporting</w:t>
      </w:r>
      <w:r w:rsidR="00E016A5" w:rsidRPr="008D1FAB">
        <w:t xml:space="preserve"> Aboriginal and Torres Strait Islander research priorities and processes</w:t>
      </w:r>
    </w:p>
    <w:p w14:paraId="07CF162A" w14:textId="2648AD90" w:rsidR="124B2DA4" w:rsidRPr="00924D96" w:rsidRDefault="7741DB09" w:rsidP="00890E47">
      <w:pPr>
        <w:pStyle w:val="ListBullet"/>
        <w:rPr>
          <w:rFonts w:cstheme="minorHAnsi"/>
        </w:rPr>
      </w:pPr>
      <w:r w:rsidRPr="008D1FAB">
        <w:rPr>
          <w:rFonts w:cstheme="minorHAnsi"/>
        </w:rPr>
        <w:t>o</w:t>
      </w:r>
      <w:r w:rsidR="372AAA4E" w:rsidRPr="008D1FAB">
        <w:rPr>
          <w:rFonts w:cstheme="minorHAnsi"/>
        </w:rPr>
        <w:t xml:space="preserve">ptimising available health and medical research funding (this </w:t>
      </w:r>
      <w:r w:rsidR="006B144C" w:rsidRPr="008D1FAB">
        <w:rPr>
          <w:rFonts w:cstheme="minorHAnsi"/>
        </w:rPr>
        <w:t xml:space="preserve">includes </w:t>
      </w:r>
      <w:r w:rsidR="00FD70E9" w:rsidRPr="008D1FAB">
        <w:rPr>
          <w:rFonts w:cstheme="minorHAnsi"/>
        </w:rPr>
        <w:t xml:space="preserve">existing </w:t>
      </w:r>
      <w:r w:rsidR="006B144C" w:rsidRPr="008D1FAB">
        <w:rPr>
          <w:rFonts w:cstheme="minorHAnsi"/>
        </w:rPr>
        <w:t>C</w:t>
      </w:r>
      <w:r w:rsidR="372AAA4E" w:rsidRPr="008D1FAB">
        <w:rPr>
          <w:rFonts w:cstheme="minorHAnsi"/>
        </w:rPr>
        <w:t>ommonwealth</w:t>
      </w:r>
      <w:r w:rsidR="006B144C" w:rsidRPr="008D1FAB">
        <w:rPr>
          <w:rFonts w:cstheme="minorHAnsi"/>
        </w:rPr>
        <w:t xml:space="preserve">, </w:t>
      </w:r>
      <w:r w:rsidR="0042484B" w:rsidRPr="008D1FAB">
        <w:rPr>
          <w:rFonts w:cstheme="minorHAnsi"/>
        </w:rPr>
        <w:t>S</w:t>
      </w:r>
      <w:r w:rsidR="372AAA4E" w:rsidRPr="008D1FAB">
        <w:rPr>
          <w:rFonts w:cstheme="minorHAnsi"/>
        </w:rPr>
        <w:t>tate/</w:t>
      </w:r>
      <w:r w:rsidR="0042484B" w:rsidRPr="008D1FAB">
        <w:rPr>
          <w:rFonts w:cstheme="minorHAnsi"/>
        </w:rPr>
        <w:t>T</w:t>
      </w:r>
      <w:r w:rsidR="372AAA4E" w:rsidRPr="008D1FAB">
        <w:rPr>
          <w:rFonts w:cstheme="minorHAnsi"/>
        </w:rPr>
        <w:t>erritory, private, donor)</w:t>
      </w:r>
    </w:p>
    <w:bookmarkEnd w:id="1"/>
    <w:p w14:paraId="378D786B" w14:textId="580E4A40" w:rsidR="124B2DA4" w:rsidRPr="00924D96" w:rsidRDefault="0D0840C8" w:rsidP="00890E47">
      <w:pPr>
        <w:pStyle w:val="ListBullet"/>
      </w:pPr>
      <w:r w:rsidRPr="008D1FAB">
        <w:t>a</w:t>
      </w:r>
      <w:r w:rsidR="372AAA4E" w:rsidRPr="008D1FAB">
        <w:t xml:space="preserve">ddressing infrastructure </w:t>
      </w:r>
      <w:r w:rsidR="0D616030" w:rsidRPr="008D1FAB">
        <w:t xml:space="preserve">and other indirect </w:t>
      </w:r>
      <w:r w:rsidR="372AAA4E" w:rsidRPr="008D1FAB">
        <w:t>costs</w:t>
      </w:r>
      <w:r w:rsidR="001102EA" w:rsidRPr="008D1FAB">
        <w:t xml:space="preserve"> of research</w:t>
      </w:r>
    </w:p>
    <w:p w14:paraId="006CC633" w14:textId="4D627D1E" w:rsidR="124B2DA4" w:rsidRPr="008D4A68" w:rsidRDefault="008D4A68" w:rsidP="00890E47">
      <w:pPr>
        <w:pStyle w:val="ListBullet"/>
        <w:rPr>
          <w:rFonts w:cstheme="minorHAnsi"/>
        </w:rPr>
      </w:pPr>
      <w:r>
        <w:rPr>
          <w:rFonts w:cstheme="minorHAnsi"/>
        </w:rPr>
        <w:t>e</w:t>
      </w:r>
      <w:r w:rsidRPr="008D4A68">
        <w:rPr>
          <w:rFonts w:cstheme="minorHAnsi"/>
        </w:rPr>
        <w:t>nabling translation of research into health policy/clinical practice and commercial products</w:t>
      </w:r>
    </w:p>
    <w:p w14:paraId="23CED863" w14:textId="685187BF" w:rsidR="124B2DA4" w:rsidRPr="001540D4" w:rsidRDefault="003675AD" w:rsidP="00890E47">
      <w:pPr>
        <w:pStyle w:val="ListBullet"/>
        <w:rPr>
          <w:rFonts w:cstheme="minorHAnsi"/>
        </w:rPr>
      </w:pPr>
      <w:r>
        <w:rPr>
          <w:rFonts w:cstheme="minorHAnsi"/>
        </w:rPr>
        <w:t>enhancing</w:t>
      </w:r>
      <w:r w:rsidR="00A62246">
        <w:rPr>
          <w:rFonts w:cstheme="minorHAnsi"/>
        </w:rPr>
        <w:t xml:space="preserve"> </w:t>
      </w:r>
      <w:r w:rsidR="372AAA4E" w:rsidRPr="001540D4">
        <w:rPr>
          <w:rFonts w:cstheme="minorHAnsi"/>
        </w:rPr>
        <w:t>research processes</w:t>
      </w:r>
    </w:p>
    <w:p w14:paraId="4EF79C81" w14:textId="3DEE474B" w:rsidR="124B2DA4" w:rsidRPr="001540D4" w:rsidRDefault="00ED0632" w:rsidP="00890E47">
      <w:pPr>
        <w:pStyle w:val="ListBullet"/>
        <w:rPr>
          <w:rFonts w:cstheme="minorHAnsi"/>
        </w:rPr>
      </w:pPr>
      <w:r>
        <w:rPr>
          <w:rFonts w:cstheme="minorHAnsi"/>
        </w:rPr>
        <w:t xml:space="preserve">strengthening and sustaining the </w:t>
      </w:r>
      <w:r w:rsidR="372AAA4E" w:rsidRPr="001540D4">
        <w:rPr>
          <w:rFonts w:cstheme="minorHAnsi"/>
        </w:rPr>
        <w:t>research workforce</w:t>
      </w:r>
    </w:p>
    <w:p w14:paraId="6B939615" w14:textId="77777777" w:rsidR="00E016A5" w:rsidRDefault="00AE192D" w:rsidP="00890E47">
      <w:pPr>
        <w:pStyle w:val="ListBullet"/>
        <w:rPr>
          <w:rFonts w:cstheme="minorHAnsi"/>
        </w:rPr>
      </w:pPr>
      <w:r>
        <w:rPr>
          <w:rFonts w:cstheme="minorHAnsi"/>
        </w:rPr>
        <w:t xml:space="preserve">embracing </w:t>
      </w:r>
      <w:r w:rsidR="372AAA4E" w:rsidRPr="001540D4">
        <w:rPr>
          <w:rFonts w:cstheme="minorHAnsi"/>
        </w:rPr>
        <w:t>emerging tech</w:t>
      </w:r>
      <w:r w:rsidR="00287B9D">
        <w:rPr>
          <w:rFonts w:cstheme="minorHAnsi"/>
        </w:rPr>
        <w:t>nology including</w:t>
      </w:r>
      <w:r w:rsidR="372AAA4E" w:rsidRPr="001540D4">
        <w:rPr>
          <w:rFonts w:cstheme="minorHAnsi"/>
        </w:rPr>
        <w:t xml:space="preserve"> </w:t>
      </w:r>
      <w:r w:rsidR="006B144C">
        <w:rPr>
          <w:rFonts w:cstheme="minorHAnsi"/>
        </w:rPr>
        <w:t>artificial intelligence (</w:t>
      </w:r>
      <w:r w:rsidR="372AAA4E" w:rsidRPr="001540D4">
        <w:rPr>
          <w:rFonts w:cstheme="minorHAnsi"/>
        </w:rPr>
        <w:t>AI</w:t>
      </w:r>
      <w:r w:rsidR="006B144C">
        <w:rPr>
          <w:rFonts w:cstheme="minorHAnsi"/>
        </w:rPr>
        <w:t>)</w:t>
      </w:r>
    </w:p>
    <w:p w14:paraId="70C6965A" w14:textId="6D010A75" w:rsidR="00E016A5" w:rsidRDefault="00E016A5" w:rsidP="00890E47">
      <w:pPr>
        <w:pStyle w:val="ListBullet"/>
      </w:pPr>
      <w:r w:rsidRPr="7AFBE7F9">
        <w:t xml:space="preserve">measuring </w:t>
      </w:r>
      <w:r w:rsidR="009B46E3" w:rsidRPr="7AFBE7F9">
        <w:t>impact and success</w:t>
      </w:r>
      <w:r w:rsidRPr="7AFBE7F9">
        <w:t xml:space="preserve"> of </w:t>
      </w:r>
      <w:r w:rsidR="00E5620D" w:rsidRPr="7AFBE7F9">
        <w:t>Australian health and medical research</w:t>
      </w:r>
      <w:r w:rsidR="00562A66">
        <w:t>.</w:t>
      </w:r>
    </w:p>
    <w:p w14:paraId="02C4800D" w14:textId="5AC1E78D" w:rsidR="1D0C1B3F" w:rsidRPr="00890E47" w:rsidRDefault="5E344BD8" w:rsidP="00890E47">
      <w:pPr>
        <w:spacing w:before="220" w:after="0"/>
        <w:rPr>
          <w:rFonts w:asciiTheme="minorHAnsi" w:eastAsia="Arial" w:hAnsiTheme="minorHAnsi" w:cstheme="minorHAnsi"/>
        </w:rPr>
      </w:pPr>
      <w:r w:rsidRPr="001540D4">
        <w:rPr>
          <w:rFonts w:asciiTheme="minorHAnsi" w:eastAsia="Arial" w:hAnsiTheme="minorHAnsi" w:cstheme="minorHAnsi"/>
        </w:rPr>
        <w:t xml:space="preserve">The Chair is seeking to </w:t>
      </w:r>
      <w:r w:rsidR="00AE192D">
        <w:rPr>
          <w:rFonts w:asciiTheme="minorHAnsi" w:eastAsia="Arial" w:hAnsiTheme="minorHAnsi" w:cstheme="minorHAnsi"/>
        </w:rPr>
        <w:t xml:space="preserve">develop these issues and </w:t>
      </w:r>
      <w:r w:rsidRPr="001540D4">
        <w:rPr>
          <w:rFonts w:asciiTheme="minorHAnsi" w:eastAsia="Arial" w:hAnsiTheme="minorHAnsi" w:cstheme="minorHAnsi"/>
        </w:rPr>
        <w:t xml:space="preserve">identify additional </w:t>
      </w:r>
      <w:r w:rsidR="00AE192D">
        <w:rPr>
          <w:rFonts w:asciiTheme="minorHAnsi" w:eastAsia="Arial" w:hAnsiTheme="minorHAnsi" w:cstheme="minorHAnsi"/>
        </w:rPr>
        <w:t xml:space="preserve">areas </w:t>
      </w:r>
      <w:r w:rsidRPr="001540D4">
        <w:rPr>
          <w:rFonts w:asciiTheme="minorHAnsi" w:eastAsia="Arial" w:hAnsiTheme="minorHAnsi" w:cstheme="minorHAnsi"/>
        </w:rPr>
        <w:t xml:space="preserve">of interest to the </w:t>
      </w:r>
      <w:r w:rsidR="006B144C">
        <w:rPr>
          <w:rFonts w:asciiTheme="minorHAnsi" w:eastAsia="Arial" w:hAnsiTheme="minorHAnsi" w:cstheme="minorHAnsi"/>
        </w:rPr>
        <w:t>s</w:t>
      </w:r>
      <w:r w:rsidRPr="001540D4">
        <w:rPr>
          <w:rFonts w:asciiTheme="minorHAnsi" w:eastAsia="Arial" w:hAnsiTheme="minorHAnsi" w:cstheme="minorHAnsi"/>
        </w:rPr>
        <w:t xml:space="preserve">ector. </w:t>
      </w:r>
      <w:r w:rsidR="00AE192D">
        <w:rPr>
          <w:rFonts w:asciiTheme="minorHAnsi" w:eastAsia="Arial" w:hAnsiTheme="minorHAnsi" w:cstheme="minorHAnsi"/>
        </w:rPr>
        <w:t>T</w:t>
      </w:r>
      <w:r w:rsidR="5A4663D6" w:rsidRPr="001540D4">
        <w:rPr>
          <w:rFonts w:asciiTheme="minorHAnsi" w:eastAsia="Arial" w:hAnsiTheme="minorHAnsi" w:cstheme="minorHAnsi"/>
        </w:rPr>
        <w:t xml:space="preserve">he following </w:t>
      </w:r>
      <w:r w:rsidR="00735D9E">
        <w:rPr>
          <w:rFonts w:asciiTheme="minorHAnsi" w:eastAsia="Arial" w:hAnsiTheme="minorHAnsi" w:cstheme="minorHAnsi"/>
        </w:rPr>
        <w:t>sections</w:t>
      </w:r>
      <w:r w:rsidR="00735D9E" w:rsidRPr="001540D4">
        <w:rPr>
          <w:rFonts w:asciiTheme="minorHAnsi" w:eastAsia="Arial" w:hAnsiTheme="minorHAnsi" w:cstheme="minorHAnsi"/>
        </w:rPr>
        <w:t xml:space="preserve"> </w:t>
      </w:r>
      <w:r w:rsidR="5A4663D6" w:rsidRPr="001540D4">
        <w:rPr>
          <w:rFonts w:asciiTheme="minorHAnsi" w:eastAsia="Arial" w:hAnsiTheme="minorHAnsi" w:cstheme="minorHAnsi"/>
        </w:rPr>
        <w:t xml:space="preserve">are posed to </w:t>
      </w:r>
      <w:r w:rsidR="001A4FE4">
        <w:rPr>
          <w:rFonts w:asciiTheme="minorHAnsi" w:eastAsia="Arial" w:hAnsiTheme="minorHAnsi" w:cstheme="minorHAnsi"/>
        </w:rPr>
        <w:t>facilitate</w:t>
      </w:r>
      <w:r w:rsidR="5A4663D6" w:rsidRPr="001540D4">
        <w:rPr>
          <w:rFonts w:asciiTheme="minorHAnsi" w:eastAsia="Arial" w:hAnsiTheme="minorHAnsi" w:cstheme="minorHAnsi"/>
        </w:rPr>
        <w:t xml:space="preserve"> discussion and </w:t>
      </w:r>
      <w:r w:rsidR="001A4FE4">
        <w:rPr>
          <w:rFonts w:asciiTheme="minorHAnsi" w:eastAsia="Arial" w:hAnsiTheme="minorHAnsi" w:cstheme="minorHAnsi"/>
        </w:rPr>
        <w:t xml:space="preserve">critical </w:t>
      </w:r>
      <w:r w:rsidR="5A4663D6" w:rsidRPr="001540D4">
        <w:rPr>
          <w:rFonts w:asciiTheme="minorHAnsi" w:eastAsia="Arial" w:hAnsiTheme="minorHAnsi" w:cstheme="minorHAnsi"/>
        </w:rPr>
        <w:t>thinking regarding the solutions required to address issues</w:t>
      </w:r>
      <w:r w:rsidR="002C22F5" w:rsidRPr="001540D4">
        <w:rPr>
          <w:rFonts w:asciiTheme="minorHAnsi" w:eastAsia="Arial" w:hAnsiTheme="minorHAnsi" w:cstheme="minorHAnsi"/>
        </w:rPr>
        <w:t>.</w:t>
      </w:r>
      <w:r w:rsidRPr="001540D4">
        <w:rPr>
          <w:rFonts w:asciiTheme="minorHAnsi" w:eastAsia="Arial" w:hAnsiTheme="minorHAnsi" w:cstheme="minorHAnsi"/>
        </w:rPr>
        <w:t xml:space="preserve"> </w:t>
      </w:r>
      <w:r w:rsidR="1D0C1B3F">
        <w:br w:type="page"/>
      </w:r>
    </w:p>
    <w:p w14:paraId="131D7E52" w14:textId="731F1201" w:rsidR="007A7607" w:rsidRDefault="007A7607" w:rsidP="00856CEB">
      <w:pPr>
        <w:pStyle w:val="Heading2"/>
      </w:pPr>
      <w:bookmarkStart w:id="2" w:name="_Establishing_health_and"/>
      <w:bookmarkEnd w:id="2"/>
      <w:r>
        <w:lastRenderedPageBreak/>
        <w:t xml:space="preserve">Establishing health and medical </w:t>
      </w:r>
      <w:r w:rsidRPr="00CA7F08">
        <w:t>research</w:t>
      </w:r>
      <w:r>
        <w:t xml:space="preserve"> priorities, now and in the future</w:t>
      </w:r>
    </w:p>
    <w:p w14:paraId="6D83D984" w14:textId="11D2D6D1" w:rsidR="007A7607" w:rsidRPr="002E3C6E" w:rsidRDefault="007A7607" w:rsidP="00DA34B7">
      <w:pPr>
        <w:spacing w:before="0"/>
        <w:rPr>
          <w:rFonts w:asciiTheme="minorHAnsi" w:eastAsia="Arial" w:hAnsiTheme="minorHAnsi"/>
        </w:rPr>
      </w:pPr>
      <w:r w:rsidRPr="002E3C6E">
        <w:rPr>
          <w:rFonts w:asciiTheme="minorHAnsi" w:eastAsia="Arial" w:hAnsiTheme="minorHAnsi"/>
        </w:rPr>
        <w:t xml:space="preserve">Using a systematic, explicit and transparent process to </w:t>
      </w:r>
      <w:r w:rsidR="00295F3F" w:rsidRPr="002E3C6E">
        <w:rPr>
          <w:rFonts w:asciiTheme="minorHAnsi" w:eastAsia="Arial" w:hAnsiTheme="minorHAnsi"/>
        </w:rPr>
        <w:t>set and align</w:t>
      </w:r>
      <w:r w:rsidRPr="002E3C6E">
        <w:rPr>
          <w:rFonts w:asciiTheme="minorHAnsi" w:eastAsia="Arial" w:hAnsiTheme="minorHAnsi"/>
        </w:rPr>
        <w:t xml:space="preserve"> research priorities </w:t>
      </w:r>
      <w:r w:rsidR="00D960A6" w:rsidRPr="002E3C6E">
        <w:rPr>
          <w:rFonts w:asciiTheme="minorHAnsi" w:eastAsia="Arial" w:hAnsiTheme="minorHAnsi"/>
        </w:rPr>
        <w:t xml:space="preserve">will </w:t>
      </w:r>
      <w:r w:rsidRPr="002E3C6E">
        <w:rPr>
          <w:rFonts w:asciiTheme="minorHAnsi" w:eastAsia="Arial" w:hAnsiTheme="minorHAnsi"/>
        </w:rPr>
        <w:t xml:space="preserve">help to ensure that funded research has the greatest potential public health benefit. Priority setting ensures that research is aligned with the evidence and the needs of </w:t>
      </w:r>
      <w:r w:rsidR="00295F3F" w:rsidRPr="002E3C6E">
        <w:rPr>
          <w:rFonts w:asciiTheme="minorHAnsi" w:eastAsia="Arial" w:hAnsiTheme="minorHAnsi"/>
        </w:rPr>
        <w:t>the community, to enable</w:t>
      </w:r>
      <w:r w:rsidRPr="002E3C6E">
        <w:rPr>
          <w:rFonts w:asciiTheme="minorHAnsi" w:eastAsia="Arial" w:hAnsiTheme="minorHAnsi"/>
        </w:rPr>
        <w:t xml:space="preserve"> limited resources </w:t>
      </w:r>
      <w:r w:rsidR="00295F3F" w:rsidRPr="002E3C6E">
        <w:rPr>
          <w:rFonts w:asciiTheme="minorHAnsi" w:eastAsia="Arial" w:hAnsiTheme="minorHAnsi"/>
        </w:rPr>
        <w:t>to be</w:t>
      </w:r>
      <w:r w:rsidRPr="002E3C6E">
        <w:rPr>
          <w:rFonts w:asciiTheme="minorHAnsi" w:eastAsia="Arial" w:hAnsiTheme="minorHAnsi"/>
        </w:rPr>
        <w:t xml:space="preserve"> used efficiently and equitably.</w:t>
      </w:r>
    </w:p>
    <w:p w14:paraId="763C92F6" w14:textId="77777777" w:rsidR="007A7607" w:rsidRPr="001E1048" w:rsidRDefault="007A7607" w:rsidP="00856CEB">
      <w:pPr>
        <w:pStyle w:val="Heading3"/>
      </w:pPr>
      <w:r w:rsidRPr="001E1048">
        <w:t xml:space="preserve">Issues </w:t>
      </w:r>
      <w:r w:rsidRPr="00856CEB">
        <w:t>raised</w:t>
      </w:r>
    </w:p>
    <w:p w14:paraId="0CDEEADF" w14:textId="1B740A80" w:rsidR="007A7607" w:rsidRPr="00557CE2" w:rsidRDefault="007A7607" w:rsidP="0039624B">
      <w:pPr>
        <w:pStyle w:val="ListBullet"/>
      </w:pPr>
      <w:r w:rsidRPr="00557CE2">
        <w:t>Priority setting activities need to be transparent</w:t>
      </w:r>
      <w:r w:rsidR="003C33CF">
        <w:t xml:space="preserve"> and aligned, providing</w:t>
      </w:r>
      <w:r w:rsidRPr="00557CE2">
        <w:t xml:space="preserve"> the sector and community with confidence that funded research is addressing community needs.</w:t>
      </w:r>
    </w:p>
    <w:p w14:paraId="6293E915" w14:textId="1A62C6DE" w:rsidR="00DE16BC" w:rsidRDefault="003C33CF" w:rsidP="0039624B">
      <w:pPr>
        <w:pStyle w:val="ListBullet"/>
      </w:pPr>
      <w:r>
        <w:t xml:space="preserve">A </w:t>
      </w:r>
      <w:r w:rsidR="007140D4">
        <w:t>process to establish</w:t>
      </w:r>
      <w:r w:rsidR="00EA2DC0">
        <w:t>, manage</w:t>
      </w:r>
      <w:r w:rsidR="007140D4">
        <w:t xml:space="preserve"> and monitor </w:t>
      </w:r>
      <w:r w:rsidR="007A288C">
        <w:t>priorities</w:t>
      </w:r>
      <w:r w:rsidR="007140D4">
        <w:t xml:space="preserve"> needs to </w:t>
      </w:r>
      <w:r w:rsidR="0072693B">
        <w:t>consider</w:t>
      </w:r>
      <w:r w:rsidR="007140D4">
        <w:t xml:space="preserve"> evidence on current and emerging </w:t>
      </w:r>
      <w:r w:rsidR="007A288C">
        <w:t xml:space="preserve">trends, interest and expertise across different funding sources </w:t>
      </w:r>
      <w:r w:rsidR="00DE16BC">
        <w:t xml:space="preserve">and adapt to </w:t>
      </w:r>
      <w:r w:rsidR="0072693B">
        <w:t xml:space="preserve">new </w:t>
      </w:r>
      <w:r w:rsidR="00DE16BC">
        <w:t>areas of interest.</w:t>
      </w:r>
    </w:p>
    <w:p w14:paraId="726D401A" w14:textId="5AC6F4FE" w:rsidR="00EA2DC0" w:rsidRDefault="00EA2DC0" w:rsidP="0039624B">
      <w:pPr>
        <w:pStyle w:val="ListBullet"/>
      </w:pPr>
      <w:r>
        <w:t xml:space="preserve">Funded research needs to be assessed to determine whether it is achieving </w:t>
      </w:r>
      <w:r w:rsidR="00F946AA">
        <w:t xml:space="preserve">outcomes </w:t>
      </w:r>
      <w:r w:rsidR="00480BCD">
        <w:t>(through research on research</w:t>
      </w:r>
      <w:r w:rsidR="008F1991" w:rsidRPr="008F1991">
        <w:rPr>
          <w:noProof/>
          <w:vertAlign w:val="superscript"/>
          <w:lang w:val="en-US"/>
        </w:rPr>
        <w:t>1</w:t>
      </w:r>
      <w:r w:rsidR="00351CAF">
        <w:t>),</w:t>
      </w:r>
      <w:r w:rsidR="00650EBB">
        <w:t xml:space="preserve"> at the pace expected</w:t>
      </w:r>
      <w:r w:rsidR="00735D9E">
        <w:t>,</w:t>
      </w:r>
      <w:r w:rsidR="00794774">
        <w:t xml:space="preserve"> and that processes enable and support research translation.</w:t>
      </w:r>
    </w:p>
    <w:p w14:paraId="702C0443" w14:textId="23499251" w:rsidR="007A7607" w:rsidRDefault="007A7607" w:rsidP="00856CEB">
      <w:pPr>
        <w:pStyle w:val="Heading3"/>
      </w:pPr>
      <w:r>
        <w:t xml:space="preserve">Key </w:t>
      </w:r>
      <w:r w:rsidR="00AE3412">
        <w:t>q</w:t>
      </w:r>
      <w:r w:rsidRPr="00DB06CD">
        <w:t>uestions</w:t>
      </w:r>
      <w:r>
        <w:t xml:space="preserve"> for </w:t>
      </w:r>
      <w:r w:rsidR="00AE3412">
        <w:t>d</w:t>
      </w:r>
      <w:r>
        <w:t>iscussion</w:t>
      </w:r>
    </w:p>
    <w:p w14:paraId="63AC6F54" w14:textId="7D734F78" w:rsidR="007A7607" w:rsidRPr="00810108" w:rsidRDefault="0008215F" w:rsidP="0047088B">
      <w:pPr>
        <w:pStyle w:val="ListNumber"/>
        <w:ind w:right="-58"/>
        <w:rPr>
          <w:rFonts w:cstheme="minorHAnsi"/>
        </w:rPr>
      </w:pPr>
      <w:r w:rsidRPr="0008215F">
        <w:rPr>
          <w:rFonts w:eastAsia="Arial"/>
        </w:rPr>
        <w:t xml:space="preserve">How can </w:t>
      </w:r>
      <w:r w:rsidRPr="0008215F">
        <w:t>the National Strategy ensure research priorities address issues of national importance such as: ensuring adequate funding, quality and efficiency of health systems and the health workforce, reducing gaps in health equity</w:t>
      </w:r>
      <w:r w:rsidR="00735D9E">
        <w:t>,</w:t>
      </w:r>
      <w:r w:rsidRPr="0008215F">
        <w:t xml:space="preserve"> </w:t>
      </w:r>
      <w:r w:rsidR="00314E20">
        <w:t xml:space="preserve">and </w:t>
      </w:r>
      <w:r w:rsidRPr="0008215F">
        <w:t>emerging health threats of national and international significance?</w:t>
      </w:r>
    </w:p>
    <w:p w14:paraId="3DD75096" w14:textId="74B725AA" w:rsidR="0007412B" w:rsidRPr="00810108" w:rsidRDefault="0007412B" w:rsidP="00436FE6">
      <w:pPr>
        <w:pStyle w:val="ListNumber"/>
      </w:pPr>
      <w:r w:rsidRPr="00810108">
        <w:t>What evidence base is needed to determine health and medical research priorities</w:t>
      </w:r>
      <w:r w:rsidR="00C04269" w:rsidRPr="00810108">
        <w:t xml:space="preserve"> and what</w:t>
      </w:r>
      <w:r w:rsidR="002E4A0A" w:rsidRPr="00810108">
        <w:t xml:space="preserve"> is the optimal</w:t>
      </w:r>
      <w:r w:rsidR="00C04269" w:rsidRPr="00810108">
        <w:t xml:space="preserve"> time period</w:t>
      </w:r>
      <w:r w:rsidRPr="00810108">
        <w:t>?</w:t>
      </w:r>
    </w:p>
    <w:p w14:paraId="682509E5" w14:textId="50CDCA63" w:rsidR="0007412B" w:rsidRPr="00810108" w:rsidRDefault="0007412B" w:rsidP="00436FE6">
      <w:pPr>
        <w:pStyle w:val="ListNumber"/>
      </w:pPr>
      <w:r w:rsidRPr="00810108">
        <w:t xml:space="preserve">How </w:t>
      </w:r>
      <w:r w:rsidR="00EE44D4" w:rsidRPr="00810108">
        <w:t>should</w:t>
      </w:r>
      <w:r w:rsidR="00422786">
        <w:t xml:space="preserve"> consumers and</w:t>
      </w:r>
      <w:r w:rsidRPr="00810108">
        <w:t xml:space="preserve"> communities </w:t>
      </w:r>
      <w:r w:rsidR="00EE44D4" w:rsidRPr="00810108">
        <w:t xml:space="preserve">be </w:t>
      </w:r>
      <w:r w:rsidRPr="00810108">
        <w:t>involved in priority setting?</w:t>
      </w:r>
    </w:p>
    <w:p w14:paraId="1EFA1157" w14:textId="77777777" w:rsidR="00F036AB" w:rsidRPr="00810108" w:rsidRDefault="00F036AB" w:rsidP="00436FE6">
      <w:pPr>
        <w:pStyle w:val="ListNumber"/>
      </w:pPr>
      <w:r w:rsidRPr="00810108">
        <w:t>How do research outcomes feed into priority setting processes?</w:t>
      </w:r>
    </w:p>
    <w:p w14:paraId="3E75B327" w14:textId="77777777" w:rsidR="007A7607" w:rsidRDefault="007A7607" w:rsidP="00856CEB">
      <w:pPr>
        <w:pStyle w:val="Heading3"/>
      </w:pPr>
      <w:r w:rsidRPr="00673A91">
        <w:t>Background</w:t>
      </w:r>
    </w:p>
    <w:p w14:paraId="6B557BCD" w14:textId="0CA01CB1" w:rsidR="005140FB" w:rsidRPr="00DA34B7" w:rsidRDefault="007A7607" w:rsidP="00DA34B7">
      <w:pPr>
        <w:spacing w:before="0"/>
        <w:rPr>
          <w:rFonts w:asciiTheme="minorHAnsi" w:eastAsia="Arial" w:hAnsiTheme="minorHAnsi" w:cstheme="minorHAnsi"/>
        </w:rPr>
      </w:pPr>
      <w:r w:rsidRPr="00DA34B7">
        <w:rPr>
          <w:rFonts w:asciiTheme="minorHAnsi" w:hAnsiTheme="minorHAnsi" w:cstheme="minorHAnsi"/>
        </w:rPr>
        <w:t>Research priority setting aims to maximise the benefits of research investment</w:t>
      </w:r>
      <w:r w:rsidR="00735D9E" w:rsidRPr="00DA34B7">
        <w:rPr>
          <w:rFonts w:asciiTheme="minorHAnsi" w:hAnsiTheme="minorHAnsi" w:cstheme="minorHAnsi"/>
        </w:rPr>
        <w:t>. It</w:t>
      </w:r>
      <w:r w:rsidRPr="00DA34B7">
        <w:rPr>
          <w:rFonts w:asciiTheme="minorHAnsi" w:hAnsiTheme="minorHAnsi" w:cstheme="minorHAnsi"/>
        </w:rPr>
        <w:t xml:space="preserve"> provid</w:t>
      </w:r>
      <w:r w:rsidR="00735D9E" w:rsidRPr="00DA34B7">
        <w:rPr>
          <w:rFonts w:asciiTheme="minorHAnsi" w:hAnsiTheme="minorHAnsi" w:cstheme="minorHAnsi"/>
        </w:rPr>
        <w:t>es</w:t>
      </w:r>
      <w:r w:rsidRPr="00DA34B7">
        <w:rPr>
          <w:rFonts w:asciiTheme="minorHAnsi" w:hAnsiTheme="minorHAnsi" w:cstheme="minorHAnsi"/>
        </w:rPr>
        <w:t xml:space="preserve"> valuable direction for the allocation of public and private research funds into areas of strategic importance</w:t>
      </w:r>
      <w:r w:rsidR="00C156F4" w:rsidRPr="00DA34B7">
        <w:rPr>
          <w:rFonts w:asciiTheme="minorHAnsi" w:hAnsiTheme="minorHAnsi" w:cstheme="minorHAnsi"/>
        </w:rPr>
        <w:t xml:space="preserve"> by</w:t>
      </w:r>
      <w:r w:rsidR="00967CD6" w:rsidRPr="00DA34B7">
        <w:rPr>
          <w:rFonts w:asciiTheme="minorHAnsi" w:hAnsiTheme="minorHAnsi" w:cstheme="minorHAnsi"/>
        </w:rPr>
        <w:t xml:space="preserve"> fostering links and partnerships across the</w:t>
      </w:r>
      <w:r w:rsidR="000E7010" w:rsidRPr="00DA34B7">
        <w:rPr>
          <w:rFonts w:asciiTheme="minorHAnsi" w:hAnsiTheme="minorHAnsi" w:cstheme="minorHAnsi"/>
        </w:rPr>
        <w:t xml:space="preserve"> health and medical research</w:t>
      </w:r>
      <w:r w:rsidR="00967CD6" w:rsidRPr="00DA34B7">
        <w:rPr>
          <w:rFonts w:asciiTheme="minorHAnsi" w:hAnsiTheme="minorHAnsi" w:cstheme="minorHAnsi"/>
        </w:rPr>
        <w:t xml:space="preserve"> sector; encourag</w:t>
      </w:r>
      <w:r w:rsidR="00FF2392" w:rsidRPr="00DA34B7">
        <w:rPr>
          <w:rFonts w:asciiTheme="minorHAnsi" w:hAnsiTheme="minorHAnsi" w:cstheme="minorHAnsi"/>
        </w:rPr>
        <w:t>ing</w:t>
      </w:r>
      <w:r w:rsidR="00967CD6" w:rsidRPr="00DA34B7">
        <w:rPr>
          <w:rFonts w:asciiTheme="minorHAnsi" w:hAnsiTheme="minorHAnsi" w:cstheme="minorHAnsi"/>
        </w:rPr>
        <w:t xml:space="preserve"> alignment between funding applications and priorities; and </w:t>
      </w:r>
      <w:r w:rsidR="00C67792" w:rsidRPr="00DA34B7">
        <w:rPr>
          <w:rFonts w:asciiTheme="minorHAnsi" w:hAnsiTheme="minorHAnsi" w:cstheme="minorHAnsi"/>
        </w:rPr>
        <w:t>assisting</w:t>
      </w:r>
      <w:r w:rsidR="00967CD6" w:rsidRPr="00DA34B7">
        <w:rPr>
          <w:rFonts w:asciiTheme="minorHAnsi" w:hAnsiTheme="minorHAnsi" w:cstheme="minorHAnsi"/>
        </w:rPr>
        <w:t xml:space="preserve"> funders to respond to requests for research funding</w:t>
      </w:r>
      <w:r w:rsidR="008F1991" w:rsidRPr="00DA34B7">
        <w:rPr>
          <w:rFonts w:asciiTheme="minorHAnsi" w:hAnsiTheme="minorHAnsi" w:cstheme="minorHAnsi"/>
        </w:rPr>
        <w:t>.</w:t>
      </w:r>
      <w:r w:rsidR="008F1991" w:rsidRPr="00DA34B7">
        <w:rPr>
          <w:rFonts w:asciiTheme="minorHAnsi" w:hAnsiTheme="minorHAnsi" w:cstheme="minorHAnsi"/>
          <w:noProof/>
          <w:vertAlign w:val="superscript"/>
          <w:lang w:val="en-US"/>
        </w:rPr>
        <w:t>2</w:t>
      </w:r>
      <w:r w:rsidR="00712C23" w:rsidRPr="00DA34B7">
        <w:rPr>
          <w:rFonts w:asciiTheme="minorHAnsi" w:hAnsiTheme="minorHAnsi" w:cstheme="minorHAnsi"/>
        </w:rPr>
        <w:t xml:space="preserve"> </w:t>
      </w:r>
      <w:r w:rsidR="00EA181D" w:rsidRPr="00DA34B7">
        <w:rPr>
          <w:rFonts w:asciiTheme="minorHAnsi" w:hAnsiTheme="minorHAnsi" w:cstheme="minorHAnsi"/>
        </w:rPr>
        <w:t>S</w:t>
      </w:r>
      <w:r w:rsidR="006E0BF1" w:rsidRPr="00DA34B7">
        <w:rPr>
          <w:rFonts w:asciiTheme="minorHAnsi" w:eastAsia="Arial" w:hAnsiTheme="minorHAnsi" w:cstheme="minorHAnsi"/>
        </w:rPr>
        <w:t>trategies developed by countries such as Canada, United Kingdom, Japan and New Zealand provide good examples of priority setting and strategy development processes</w:t>
      </w:r>
      <w:r w:rsidR="00735D9E" w:rsidRPr="00DA34B7">
        <w:rPr>
          <w:rFonts w:asciiTheme="minorHAnsi" w:eastAsia="Arial" w:hAnsiTheme="minorHAnsi" w:cstheme="minorHAnsi"/>
        </w:rPr>
        <w:t>. These international strategies</w:t>
      </w:r>
      <w:r w:rsidR="006E0BF1" w:rsidRPr="00DA34B7">
        <w:rPr>
          <w:rFonts w:asciiTheme="minorHAnsi" w:eastAsia="Arial" w:hAnsiTheme="minorHAnsi" w:cstheme="minorHAnsi"/>
        </w:rPr>
        <w:t xml:space="preserve"> can inform </w:t>
      </w:r>
      <w:r w:rsidR="005260AA" w:rsidRPr="00DA34B7">
        <w:rPr>
          <w:rFonts w:asciiTheme="minorHAnsi" w:eastAsia="Arial" w:hAnsiTheme="minorHAnsi" w:cstheme="minorHAnsi"/>
        </w:rPr>
        <w:t xml:space="preserve">a domestic </w:t>
      </w:r>
      <w:r w:rsidR="001D4E00" w:rsidRPr="00DA34B7">
        <w:rPr>
          <w:rFonts w:asciiTheme="minorHAnsi" w:eastAsia="Arial" w:hAnsiTheme="minorHAnsi" w:cstheme="minorHAnsi"/>
        </w:rPr>
        <w:t>s</w:t>
      </w:r>
      <w:r w:rsidR="006E0BF1" w:rsidRPr="00DA34B7">
        <w:rPr>
          <w:rFonts w:asciiTheme="minorHAnsi" w:eastAsia="Arial" w:hAnsiTheme="minorHAnsi" w:cstheme="minorHAnsi"/>
        </w:rPr>
        <w:t>trategy</w:t>
      </w:r>
      <w:r w:rsidR="008A122B" w:rsidRPr="00DA34B7">
        <w:rPr>
          <w:rFonts w:asciiTheme="minorHAnsi" w:eastAsia="Arial" w:hAnsiTheme="minorHAnsi" w:cstheme="minorHAnsi"/>
        </w:rPr>
        <w:t xml:space="preserve">, particularly due to the similarities between Australia and these countries </w:t>
      </w:r>
      <w:proofErr w:type="gramStart"/>
      <w:r w:rsidR="001D4E00" w:rsidRPr="00DA34B7">
        <w:rPr>
          <w:rFonts w:asciiTheme="minorHAnsi" w:eastAsia="Arial" w:hAnsiTheme="minorHAnsi" w:cstheme="minorHAnsi"/>
        </w:rPr>
        <w:t>across</w:t>
      </w:r>
      <w:r w:rsidR="00927B37" w:rsidRPr="00DA34B7">
        <w:rPr>
          <w:rFonts w:asciiTheme="minorHAnsi" w:eastAsia="Arial" w:hAnsiTheme="minorHAnsi" w:cstheme="minorHAnsi"/>
        </w:rPr>
        <w:t>:</w:t>
      </w:r>
      <w:proofErr w:type="gramEnd"/>
      <w:r w:rsidR="00927B37" w:rsidRPr="00DA34B7">
        <w:rPr>
          <w:rFonts w:asciiTheme="minorHAnsi" w:eastAsia="Arial" w:hAnsiTheme="minorHAnsi" w:cstheme="minorHAnsi"/>
        </w:rPr>
        <w:t xml:space="preserve"> </w:t>
      </w:r>
      <w:r w:rsidRPr="00DA34B7">
        <w:rPr>
          <w:rFonts w:asciiTheme="minorHAnsi" w:eastAsia="Arial" w:hAnsiTheme="minorHAnsi" w:cstheme="minorHAnsi"/>
        </w:rPr>
        <w:t>systems of healthcare delivery and governance</w:t>
      </w:r>
      <w:r w:rsidR="00927B37" w:rsidRPr="00DA34B7">
        <w:rPr>
          <w:rFonts w:asciiTheme="minorHAnsi" w:eastAsia="Arial" w:hAnsiTheme="minorHAnsi" w:cstheme="minorHAnsi"/>
        </w:rPr>
        <w:t xml:space="preserve">, </w:t>
      </w:r>
      <w:r w:rsidRPr="00DA34B7">
        <w:rPr>
          <w:rFonts w:asciiTheme="minorHAnsi" w:eastAsia="Arial" w:hAnsiTheme="minorHAnsi" w:cstheme="minorHAnsi"/>
        </w:rPr>
        <w:t>demographic makeup</w:t>
      </w:r>
      <w:r w:rsidR="00927B37" w:rsidRPr="00DA34B7">
        <w:rPr>
          <w:rFonts w:asciiTheme="minorHAnsi" w:eastAsia="Arial" w:hAnsiTheme="minorHAnsi" w:cstheme="minorHAnsi"/>
        </w:rPr>
        <w:t xml:space="preserve">, </w:t>
      </w:r>
      <w:r w:rsidRPr="00DA34B7">
        <w:rPr>
          <w:rFonts w:asciiTheme="minorHAnsi" w:eastAsia="Arial" w:hAnsiTheme="minorHAnsi" w:cstheme="minorHAnsi"/>
        </w:rPr>
        <w:t>the challenges faced by the health and medical research sector</w:t>
      </w:r>
      <w:r w:rsidR="00C67792" w:rsidRPr="00DA34B7">
        <w:rPr>
          <w:rFonts w:asciiTheme="minorHAnsi" w:eastAsia="Arial" w:hAnsiTheme="minorHAnsi" w:cstheme="minorHAnsi"/>
        </w:rPr>
        <w:t xml:space="preserve"> and </w:t>
      </w:r>
      <w:r w:rsidRPr="00DA34B7">
        <w:rPr>
          <w:rFonts w:asciiTheme="minorHAnsi" w:eastAsia="Arial" w:hAnsiTheme="minorHAnsi" w:cstheme="minorHAnsi"/>
        </w:rPr>
        <w:t xml:space="preserve">the processes used to develop, articulate and implement nation-wide </w:t>
      </w:r>
      <w:r w:rsidR="00A14D21" w:rsidRPr="00DA34B7">
        <w:rPr>
          <w:rFonts w:asciiTheme="minorHAnsi" w:eastAsia="Arial" w:hAnsiTheme="minorHAnsi" w:cstheme="minorHAnsi"/>
        </w:rPr>
        <w:t>health and medical research</w:t>
      </w:r>
      <w:r w:rsidRPr="00DA34B7">
        <w:rPr>
          <w:rFonts w:asciiTheme="minorHAnsi" w:eastAsia="Arial" w:hAnsiTheme="minorHAnsi" w:cstheme="minorHAnsi"/>
        </w:rPr>
        <w:t xml:space="preserve"> strategies.</w:t>
      </w:r>
      <w:r w:rsidR="005140FB" w:rsidRPr="00DA34B7">
        <w:rPr>
          <w:rFonts w:asciiTheme="minorHAnsi" w:eastAsia="Arial" w:hAnsiTheme="minorHAnsi" w:cstheme="minorHAnsi"/>
        </w:rPr>
        <w:br w:type="page"/>
      </w:r>
    </w:p>
    <w:p w14:paraId="39BC889B" w14:textId="52DB4E50" w:rsidR="00AD290F" w:rsidRPr="00E17475" w:rsidRDefault="00AD290F" w:rsidP="00856CEB">
      <w:pPr>
        <w:pStyle w:val="Heading2"/>
      </w:pPr>
      <w:bookmarkStart w:id="3" w:name="_Supporting_Aboriginal_and"/>
      <w:bookmarkEnd w:id="3"/>
      <w:r w:rsidRPr="00E17475">
        <w:lastRenderedPageBreak/>
        <w:t>Supporting Aboriginal and</w:t>
      </w:r>
      <w:r w:rsidR="00735D9E">
        <w:t>/or</w:t>
      </w:r>
      <w:r w:rsidRPr="00E17475">
        <w:t xml:space="preserve"> Torres Strait Islander </w:t>
      </w:r>
      <w:r w:rsidR="008B16E9">
        <w:rPr>
          <w:iCs/>
        </w:rPr>
        <w:t>h</w:t>
      </w:r>
      <w:r w:rsidRPr="00E17475">
        <w:rPr>
          <w:iCs/>
        </w:rPr>
        <w:t xml:space="preserve">ealth </w:t>
      </w:r>
      <w:r w:rsidR="008B16E9">
        <w:rPr>
          <w:iCs/>
        </w:rPr>
        <w:t>r</w:t>
      </w:r>
      <w:r w:rsidRPr="00E17475">
        <w:rPr>
          <w:iCs/>
        </w:rPr>
        <w:t xml:space="preserve">esearch </w:t>
      </w:r>
      <w:r w:rsidR="008B16E9">
        <w:rPr>
          <w:iCs/>
        </w:rPr>
        <w:t>p</w:t>
      </w:r>
      <w:r w:rsidRPr="00E17475">
        <w:rPr>
          <w:iCs/>
        </w:rPr>
        <w:t>riorities</w:t>
      </w:r>
      <w:r w:rsidRPr="00E17475">
        <w:t xml:space="preserve"> and </w:t>
      </w:r>
      <w:r w:rsidR="008B16E9">
        <w:rPr>
          <w:iCs/>
        </w:rPr>
        <w:t>p</w:t>
      </w:r>
      <w:r w:rsidRPr="00E17475">
        <w:rPr>
          <w:iCs/>
        </w:rPr>
        <w:t>rocesses</w:t>
      </w:r>
    </w:p>
    <w:p w14:paraId="10D16599" w14:textId="0369B8BA" w:rsidR="00AD290F" w:rsidRPr="00916B41" w:rsidRDefault="00AD290F" w:rsidP="00DA34B7">
      <w:pPr>
        <w:spacing w:before="0"/>
        <w:rPr>
          <w:rFonts w:ascii="Calibri" w:hAnsi="Calibri" w:cs="Calibri"/>
        </w:rPr>
      </w:pPr>
      <w:r w:rsidRPr="6FDA9988">
        <w:rPr>
          <w:rFonts w:ascii="Calibri" w:hAnsi="Calibri" w:cs="Calibri"/>
        </w:rPr>
        <w:t>Aboriginal and</w:t>
      </w:r>
      <w:r w:rsidR="00735D9E">
        <w:rPr>
          <w:rFonts w:ascii="Calibri" w:hAnsi="Calibri" w:cs="Calibri"/>
        </w:rPr>
        <w:t>/or</w:t>
      </w:r>
      <w:r w:rsidRPr="6FDA9988">
        <w:rPr>
          <w:rFonts w:ascii="Calibri" w:hAnsi="Calibri" w:cs="Calibri"/>
        </w:rPr>
        <w:t xml:space="preserve"> Torres Strait Islander health refers not just</w:t>
      </w:r>
      <w:r w:rsidR="0057568E">
        <w:rPr>
          <w:rFonts w:ascii="Calibri" w:hAnsi="Calibri" w:cs="Calibri"/>
        </w:rPr>
        <w:t xml:space="preserve"> to</w:t>
      </w:r>
      <w:r w:rsidRPr="6FDA9988">
        <w:rPr>
          <w:rFonts w:ascii="Calibri" w:hAnsi="Calibri" w:cs="Calibri"/>
        </w:rPr>
        <w:t xml:space="preserve"> the </w:t>
      </w:r>
      <w:r w:rsidRPr="00DA34B7">
        <w:rPr>
          <w:rFonts w:asciiTheme="minorHAnsi" w:hAnsiTheme="minorHAnsi" w:cs="Calibri"/>
        </w:rPr>
        <w:t>physical</w:t>
      </w:r>
      <w:r w:rsidRPr="6FDA9988">
        <w:rPr>
          <w:rFonts w:ascii="Calibri" w:hAnsi="Calibri" w:cs="Calibri"/>
        </w:rPr>
        <w:t xml:space="preserve"> health of an individual but </w:t>
      </w:r>
      <w:r w:rsidR="3EC8EE74" w:rsidRPr="6FDA9988">
        <w:rPr>
          <w:rFonts w:ascii="Calibri" w:hAnsi="Calibri" w:cs="Calibri"/>
        </w:rPr>
        <w:t xml:space="preserve">to </w:t>
      </w:r>
      <w:r w:rsidRPr="6FDA9988">
        <w:rPr>
          <w:rFonts w:ascii="Calibri" w:hAnsi="Calibri" w:cs="Calibri"/>
        </w:rPr>
        <w:t xml:space="preserve">the social, emotional and cultural wellbeing of the whole community, where everyone can achieve their full potential and contribute to the overall wellbeing of their community. Research shows that </w:t>
      </w:r>
      <w:r w:rsidR="0072693B">
        <w:rPr>
          <w:rFonts w:ascii="Calibri" w:hAnsi="Calibri" w:cs="Calibri"/>
        </w:rPr>
        <w:t xml:space="preserve">having </w:t>
      </w:r>
      <w:r w:rsidRPr="6FDA9988">
        <w:rPr>
          <w:rFonts w:ascii="Calibri" w:hAnsi="Calibri" w:cs="Calibri"/>
        </w:rPr>
        <w:t>Aboriginal and</w:t>
      </w:r>
      <w:r w:rsidR="00735D9E">
        <w:rPr>
          <w:rFonts w:ascii="Calibri" w:hAnsi="Calibri" w:cs="Calibri"/>
        </w:rPr>
        <w:t>/or</w:t>
      </w:r>
      <w:r w:rsidRPr="6FDA9988">
        <w:rPr>
          <w:rFonts w:ascii="Calibri" w:hAnsi="Calibri" w:cs="Calibri"/>
        </w:rPr>
        <w:t xml:space="preserve"> Torres Strait Islander health in Aboriginal and</w:t>
      </w:r>
      <w:r w:rsidR="00735D9E">
        <w:rPr>
          <w:rFonts w:ascii="Calibri" w:hAnsi="Calibri" w:cs="Calibri"/>
        </w:rPr>
        <w:t>/or</w:t>
      </w:r>
      <w:r w:rsidRPr="6FDA9988">
        <w:rPr>
          <w:rFonts w:ascii="Calibri" w:hAnsi="Calibri" w:cs="Calibri"/>
        </w:rPr>
        <w:t xml:space="preserve"> Torres Strait Islander hands is the best model for positive health outcomes</w:t>
      </w:r>
      <w:r w:rsidR="00B77038">
        <w:rPr>
          <w:rFonts w:ascii="Calibri" w:hAnsi="Calibri" w:cs="Calibri"/>
        </w:rPr>
        <w:t>.</w:t>
      </w:r>
      <w:r w:rsidR="00B77038" w:rsidRPr="00B77038">
        <w:rPr>
          <w:rFonts w:ascii="Calibri" w:hAnsi="Calibri" w:cs="Calibri"/>
          <w:vertAlign w:val="superscript"/>
        </w:rPr>
        <w:t>3</w:t>
      </w:r>
      <w:r w:rsidRPr="6FDA9988">
        <w:rPr>
          <w:rFonts w:ascii="Calibri" w:hAnsi="Calibri" w:cs="Calibri"/>
        </w:rPr>
        <w:t xml:space="preserve"> T</w:t>
      </w:r>
      <w:r w:rsidRPr="59CFAAFD">
        <w:rPr>
          <w:rFonts w:ascii="Calibri" w:eastAsiaTheme="majorEastAsia" w:hAnsi="Calibri" w:cs="Calibri"/>
        </w:rPr>
        <w:t xml:space="preserve">he sector is starting to see an increase in </w:t>
      </w:r>
      <w:r w:rsidRPr="6FDA9988">
        <w:rPr>
          <w:rFonts w:ascii="Calibri" w:hAnsi="Calibri" w:cs="Calibri"/>
        </w:rPr>
        <w:t>Aboriginal and</w:t>
      </w:r>
      <w:r w:rsidR="00091731">
        <w:rPr>
          <w:rFonts w:ascii="Calibri" w:hAnsi="Calibri" w:cs="Calibri"/>
        </w:rPr>
        <w:t>/or</w:t>
      </w:r>
      <w:r w:rsidRPr="6FDA9988">
        <w:rPr>
          <w:rFonts w:ascii="Calibri" w:hAnsi="Calibri" w:cs="Calibri"/>
        </w:rPr>
        <w:t xml:space="preserve"> Torres Strait Islander lead investigators on research</w:t>
      </w:r>
      <w:r w:rsidRPr="59CFAAFD">
        <w:rPr>
          <w:rFonts w:ascii="Calibri" w:eastAsiaTheme="majorEastAsia" w:hAnsi="Calibri" w:cs="Calibri"/>
        </w:rPr>
        <w:t xml:space="preserve"> grants/projects</w:t>
      </w:r>
      <w:r w:rsidR="00256EDF">
        <w:rPr>
          <w:rFonts w:ascii="Calibri" w:eastAsiaTheme="majorEastAsia" w:hAnsi="Calibri" w:cs="Calibri"/>
        </w:rPr>
        <w:t>.</w:t>
      </w:r>
    </w:p>
    <w:p w14:paraId="4C335667" w14:textId="77777777" w:rsidR="00AD290F" w:rsidRPr="00B45BFF" w:rsidRDefault="00AD290F" w:rsidP="00856CEB">
      <w:pPr>
        <w:pStyle w:val="Heading3"/>
      </w:pPr>
      <w:r w:rsidRPr="00B45BFF">
        <w:t>Issues raised</w:t>
      </w:r>
    </w:p>
    <w:p w14:paraId="6886939E" w14:textId="77777777" w:rsidR="00AD290F" w:rsidRPr="00810108" w:rsidRDefault="00AD290F" w:rsidP="005140FB">
      <w:pPr>
        <w:pStyle w:val="ListBullet"/>
      </w:pPr>
      <w:r w:rsidRPr="00810108">
        <w:t>Positive results are seen when communities are given the opportunity to determine relevant research topics for their own communities.</w:t>
      </w:r>
    </w:p>
    <w:p w14:paraId="0DDA0B50" w14:textId="2161B5BB" w:rsidR="00AD290F" w:rsidRPr="00810108" w:rsidRDefault="00AD290F" w:rsidP="005140FB">
      <w:pPr>
        <w:pStyle w:val="ListBullet"/>
      </w:pPr>
      <w:r w:rsidRPr="00810108">
        <w:t>Mobilisation of research takes time in communities and needs to be recognised in the funding and grant structure (</w:t>
      </w:r>
      <w:r w:rsidR="005E627D">
        <w:t xml:space="preserve">e.g. </w:t>
      </w:r>
      <w:r w:rsidRPr="00810108">
        <w:t>longer-term grants).</w:t>
      </w:r>
    </w:p>
    <w:p w14:paraId="2E0F2159" w14:textId="3C8593E3" w:rsidR="00AD290F" w:rsidRPr="00810108" w:rsidRDefault="2985AFA4" w:rsidP="005140FB">
      <w:pPr>
        <w:pStyle w:val="ListBullet"/>
      </w:pPr>
      <w:r w:rsidRPr="00810108">
        <w:t xml:space="preserve">Investment is required to </w:t>
      </w:r>
      <w:r w:rsidR="00AD290F" w:rsidRPr="00810108">
        <w:t>support the Aboriginal and</w:t>
      </w:r>
      <w:r w:rsidR="00091731">
        <w:t>/or</w:t>
      </w:r>
      <w:r w:rsidR="00AD290F" w:rsidRPr="00810108">
        <w:t xml:space="preserve"> Torres Strait Islander</w:t>
      </w:r>
      <w:r w:rsidR="00C34343">
        <w:t xml:space="preserve"> research</w:t>
      </w:r>
      <w:r w:rsidR="00AD290F" w:rsidRPr="00810108">
        <w:t xml:space="preserve"> workforce to remain in the sector. Mature age entry into the </w:t>
      </w:r>
      <w:r w:rsidR="00A14D21">
        <w:t>health and medical research</w:t>
      </w:r>
      <w:r w:rsidR="00AD290F" w:rsidRPr="00810108">
        <w:t xml:space="preserve"> workforce</w:t>
      </w:r>
      <w:r w:rsidR="00F946AA">
        <w:t>, multiple demands on a small and busy workforce</w:t>
      </w:r>
      <w:r w:rsidR="00AD290F" w:rsidRPr="00810108">
        <w:t xml:space="preserve"> and community-based researchers are key considerations.</w:t>
      </w:r>
    </w:p>
    <w:p w14:paraId="157F1978" w14:textId="061FA804" w:rsidR="00AD290F" w:rsidRPr="00810108" w:rsidRDefault="00AD290F" w:rsidP="005140FB">
      <w:pPr>
        <w:pStyle w:val="ListBullet"/>
      </w:pPr>
      <w:r w:rsidRPr="00810108">
        <w:t>There is a need for interdisciplinary approaches to Aboriginal and</w:t>
      </w:r>
      <w:r w:rsidR="00735D9E">
        <w:t>/or</w:t>
      </w:r>
      <w:r w:rsidRPr="00810108">
        <w:t xml:space="preserve"> Torres Strait Islander health (equity and social justice), which </w:t>
      </w:r>
      <w:r w:rsidR="0041774C">
        <w:t>must</w:t>
      </w:r>
      <w:r w:rsidRPr="00810108">
        <w:t xml:space="preserve"> be incorporated into research priorities.</w:t>
      </w:r>
    </w:p>
    <w:p w14:paraId="623EF353" w14:textId="29BF8BBF" w:rsidR="00AD290F" w:rsidRPr="00916B41" w:rsidRDefault="00AD290F" w:rsidP="00856CEB">
      <w:pPr>
        <w:pStyle w:val="Heading3"/>
      </w:pPr>
      <w:r w:rsidRPr="6D838B89">
        <w:t xml:space="preserve">Key </w:t>
      </w:r>
      <w:r w:rsidR="6FAAAEED" w:rsidRPr="6D838B89">
        <w:t>q</w:t>
      </w:r>
      <w:r w:rsidRPr="6D838B89">
        <w:t xml:space="preserve">uestions for </w:t>
      </w:r>
      <w:r w:rsidR="751F245E" w:rsidRPr="6D838B89">
        <w:t>d</w:t>
      </w:r>
      <w:r w:rsidRPr="6D838B89">
        <w:t>iscussion</w:t>
      </w:r>
    </w:p>
    <w:p w14:paraId="24099650" w14:textId="4A8AF2D9" w:rsidR="00AD290F" w:rsidRPr="007658C4" w:rsidRDefault="00AD290F" w:rsidP="0087343F">
      <w:pPr>
        <w:pStyle w:val="ListNumber"/>
        <w:numPr>
          <w:ilvl w:val="0"/>
          <w:numId w:val="22"/>
        </w:numPr>
      </w:pPr>
      <w:r w:rsidRPr="00AE3412">
        <w:rPr>
          <w:rFonts w:ascii="Calibri" w:hAnsi="Calibri" w:cs="Calibri"/>
          <w:szCs w:val="22"/>
        </w:rPr>
        <w:t xml:space="preserve">What is </w:t>
      </w:r>
      <w:r w:rsidRPr="00AE3412">
        <w:rPr>
          <w:rFonts w:eastAsia="Arial"/>
        </w:rPr>
        <w:t xml:space="preserve">the </w:t>
      </w:r>
      <w:r w:rsidRPr="007658C4">
        <w:t xml:space="preserve">role of the National Strategy in supporting </w:t>
      </w:r>
      <w:r w:rsidR="005E627D" w:rsidRPr="007658C4">
        <w:t xml:space="preserve">the </w:t>
      </w:r>
      <w:r w:rsidRPr="007658C4">
        <w:t>increas</w:t>
      </w:r>
      <w:r w:rsidR="005E627D" w:rsidRPr="007658C4">
        <w:t xml:space="preserve">e </w:t>
      </w:r>
      <w:r w:rsidR="006041F1">
        <w:t>in</w:t>
      </w:r>
      <w:r w:rsidR="005E627D" w:rsidRPr="007658C4">
        <w:t xml:space="preserve"> </w:t>
      </w:r>
      <w:r w:rsidRPr="007658C4">
        <w:t>research led by Aboriginal and</w:t>
      </w:r>
      <w:r w:rsidR="00735D9E">
        <w:t>/or</w:t>
      </w:r>
      <w:r w:rsidRPr="007658C4">
        <w:t xml:space="preserve"> Torres Strait Islander researchers and communities?</w:t>
      </w:r>
    </w:p>
    <w:p w14:paraId="1ED848C4" w14:textId="539C904A" w:rsidR="00AD290F" w:rsidRPr="007658C4" w:rsidRDefault="00AD290F" w:rsidP="00AE3412">
      <w:pPr>
        <w:pStyle w:val="ListNumber"/>
      </w:pPr>
      <w:r w:rsidRPr="007658C4">
        <w:t>How has the Aboriginal and</w:t>
      </w:r>
      <w:r w:rsidR="00735D9E">
        <w:t>/or</w:t>
      </w:r>
      <w:r w:rsidRPr="007658C4">
        <w:t xml:space="preserve"> Torres Strait Islander health research funding landscape changed over time? Are the areas of research </w:t>
      </w:r>
      <w:r w:rsidR="005463FF" w:rsidRPr="007658C4">
        <w:t>that are being funded aligned with community needs</w:t>
      </w:r>
      <w:r w:rsidRPr="007658C4">
        <w:t>?</w:t>
      </w:r>
    </w:p>
    <w:p w14:paraId="67EE4140" w14:textId="15EF4987" w:rsidR="005463FF" w:rsidRPr="007658C4" w:rsidRDefault="005463FF" w:rsidP="00AE3412">
      <w:pPr>
        <w:pStyle w:val="ListNumber"/>
      </w:pPr>
      <w:r w:rsidRPr="007658C4">
        <w:t>Are there opportunities to improve representation of Aboriginal and</w:t>
      </w:r>
      <w:r w:rsidR="00735D9E">
        <w:t>/or</w:t>
      </w:r>
      <w:r w:rsidRPr="007658C4">
        <w:t xml:space="preserve"> Torres Strait Islander perspectives in broader research questions?</w:t>
      </w:r>
    </w:p>
    <w:p w14:paraId="6A6C488A" w14:textId="14B483A6" w:rsidR="00AD290F" w:rsidRPr="007658C4" w:rsidRDefault="00AD290F" w:rsidP="00AE3412">
      <w:pPr>
        <w:pStyle w:val="ListNumber"/>
        <w:rPr>
          <w:rFonts w:ascii="Calibri" w:hAnsi="Calibri" w:cs="Calibri"/>
        </w:rPr>
      </w:pPr>
      <w:r w:rsidRPr="007658C4">
        <w:t xml:space="preserve">How can we </w:t>
      </w:r>
      <w:r w:rsidR="005463FF" w:rsidRPr="007658C4">
        <w:t xml:space="preserve">best </w:t>
      </w:r>
      <w:r w:rsidRPr="007658C4">
        <w:t>optimise research processes to suit the needs of Aboriginal and</w:t>
      </w:r>
      <w:r w:rsidR="00C34343">
        <w:t>/or</w:t>
      </w:r>
      <w:r w:rsidRPr="007658C4">
        <w:t xml:space="preserve"> Torres Strait Islander</w:t>
      </w:r>
      <w:r w:rsidRPr="007658C4">
        <w:rPr>
          <w:rFonts w:ascii="Calibri" w:eastAsiaTheme="majorEastAsia" w:hAnsi="Calibri" w:cs="Calibri"/>
        </w:rPr>
        <w:t xml:space="preserve"> researchers and communities?</w:t>
      </w:r>
    </w:p>
    <w:p w14:paraId="5727BEF5" w14:textId="77777777" w:rsidR="00AD290F" w:rsidRPr="00916B41" w:rsidRDefault="00AD290F" w:rsidP="00856CEB">
      <w:pPr>
        <w:pStyle w:val="Heading3"/>
      </w:pPr>
      <w:r w:rsidRPr="00916B41">
        <w:t>Background</w:t>
      </w:r>
    </w:p>
    <w:p w14:paraId="587244C2" w14:textId="44D4E15C" w:rsidR="00A373AB" w:rsidRPr="009B7F0E" w:rsidRDefault="00AD290F" w:rsidP="00DA34B7">
      <w:pPr>
        <w:spacing w:before="0"/>
        <w:rPr>
          <w:rFonts w:ascii="Calibri" w:hAnsi="Calibri" w:cs="Calibri"/>
        </w:rPr>
      </w:pPr>
      <w:r w:rsidRPr="00DC4F1B">
        <w:rPr>
          <w:rFonts w:ascii="Calibri" w:hAnsi="Calibri" w:cs="Calibri"/>
          <w:color w:val="auto"/>
        </w:rPr>
        <w:t>The Australian Institute of Aboriginal and Torres Strait Islander Studies (</w:t>
      </w:r>
      <w:hyperlink r:id="rId11" w:history="1">
        <w:r w:rsidRPr="00DC4F1B">
          <w:rPr>
            <w:rStyle w:val="Hyperlink"/>
            <w:rFonts w:ascii="Calibri" w:hAnsi="Calibri" w:cs="Calibri"/>
          </w:rPr>
          <w:t>AIATSIS</w:t>
        </w:r>
      </w:hyperlink>
      <w:r w:rsidRPr="00DC4F1B">
        <w:rPr>
          <w:rFonts w:ascii="Calibri" w:hAnsi="Calibri" w:cs="Calibri"/>
          <w:color w:val="auto"/>
        </w:rPr>
        <w:t>)</w:t>
      </w:r>
      <w:r w:rsidR="00B77038" w:rsidRPr="00B77038">
        <w:rPr>
          <w:rFonts w:ascii="Calibri" w:hAnsi="Calibri" w:cs="Calibri"/>
          <w:noProof/>
          <w:color w:val="auto"/>
          <w:vertAlign w:val="superscript"/>
          <w:lang w:val="en-US"/>
        </w:rPr>
        <w:t>4</w:t>
      </w:r>
      <w:r w:rsidRPr="00DC4F1B">
        <w:rPr>
          <w:rFonts w:ascii="Calibri" w:hAnsi="Calibri" w:cs="Calibri"/>
          <w:color w:val="auto"/>
        </w:rPr>
        <w:t xml:space="preserve"> and the</w:t>
      </w:r>
      <w:r w:rsidR="00735D9E">
        <w:rPr>
          <w:rFonts w:ascii="Calibri" w:hAnsi="Calibri" w:cs="Calibri"/>
          <w:color w:val="auto"/>
        </w:rPr>
        <w:t xml:space="preserve"> National Health and Medical Research Council</w:t>
      </w:r>
      <w:r w:rsidRPr="00DC4F1B">
        <w:rPr>
          <w:rFonts w:ascii="Calibri" w:hAnsi="Calibri" w:cs="Calibri"/>
          <w:color w:val="auto"/>
        </w:rPr>
        <w:t xml:space="preserve"> </w:t>
      </w:r>
      <w:r w:rsidR="00735D9E">
        <w:rPr>
          <w:rFonts w:ascii="Calibri" w:hAnsi="Calibri" w:cs="Calibri"/>
          <w:color w:val="auto"/>
        </w:rPr>
        <w:t>(</w:t>
      </w:r>
      <w:hyperlink r:id="rId12" w:history="1">
        <w:r w:rsidRPr="00DC4F1B">
          <w:rPr>
            <w:rStyle w:val="Hyperlink"/>
            <w:rFonts w:ascii="Calibri" w:hAnsi="Calibri" w:cs="Calibri"/>
          </w:rPr>
          <w:t>NHMRC</w:t>
        </w:r>
      </w:hyperlink>
      <w:r w:rsidR="00735D9E">
        <w:t>)</w:t>
      </w:r>
      <w:r w:rsidR="00B77038" w:rsidRPr="00B77038">
        <w:rPr>
          <w:rFonts w:ascii="Calibri" w:hAnsi="Calibri" w:cs="Calibri"/>
          <w:noProof/>
          <w:color w:val="auto"/>
          <w:vertAlign w:val="superscript"/>
          <w:lang w:val="en-US"/>
        </w:rPr>
        <w:t>5</w:t>
      </w:r>
      <w:r w:rsidRPr="00DC4F1B">
        <w:rPr>
          <w:rFonts w:ascii="Calibri" w:hAnsi="Calibri" w:cs="Calibri"/>
          <w:color w:val="auto"/>
        </w:rPr>
        <w:t xml:space="preserve"> outline </w:t>
      </w:r>
      <w:r w:rsidRPr="00DA34B7">
        <w:rPr>
          <w:rFonts w:asciiTheme="minorHAnsi" w:hAnsiTheme="minorHAnsi" w:cs="Calibri"/>
        </w:rPr>
        <w:t>guiding</w:t>
      </w:r>
      <w:r w:rsidRPr="00DC4F1B">
        <w:rPr>
          <w:rFonts w:ascii="Calibri" w:hAnsi="Calibri" w:cs="Calibri"/>
          <w:color w:val="auto"/>
        </w:rPr>
        <w:t xml:space="preserve"> principles that underpin ethical Indigenous research: Indigenous self-determination, Indigenous leadership, impact and value, and sustainability and accountability</w:t>
      </w:r>
      <w:r w:rsidRPr="00DC4F1B">
        <w:rPr>
          <w:rFonts w:ascii="Calibri" w:hAnsi="Calibri" w:cs="Calibri"/>
        </w:rPr>
        <w:t>.</w:t>
      </w:r>
      <w:r w:rsidR="009B7F0E">
        <w:rPr>
          <w:rFonts w:ascii="Calibri" w:hAnsi="Calibri" w:cs="Calibri"/>
        </w:rPr>
        <w:t xml:space="preserve"> </w:t>
      </w:r>
      <w:r w:rsidR="00D2046A">
        <w:rPr>
          <w:rFonts w:ascii="Calibri" w:hAnsi="Calibri" w:cs="Calibri"/>
        </w:rPr>
        <w:t xml:space="preserve">NHMRC </w:t>
      </w:r>
      <w:r w:rsidR="00BE749F">
        <w:rPr>
          <w:rFonts w:ascii="Calibri" w:hAnsi="Calibri" w:cs="Calibri"/>
        </w:rPr>
        <w:t xml:space="preserve">has a commitment </w:t>
      </w:r>
      <w:r w:rsidR="00C975D1">
        <w:rPr>
          <w:rFonts w:ascii="Calibri" w:hAnsi="Calibri" w:cs="Calibri"/>
        </w:rPr>
        <w:t xml:space="preserve">to spend </w:t>
      </w:r>
      <w:r w:rsidR="00C975D1">
        <w:rPr>
          <w:rFonts w:ascii="Calibri" w:eastAsiaTheme="majorEastAsia" w:hAnsi="Calibri" w:cs="Calibri"/>
        </w:rPr>
        <w:t>m</w:t>
      </w:r>
      <w:r w:rsidRPr="59CFAAFD">
        <w:rPr>
          <w:rFonts w:ascii="Calibri" w:eastAsiaTheme="majorEastAsia" w:hAnsi="Calibri" w:cs="Calibri"/>
        </w:rPr>
        <w:t xml:space="preserve">ore than 5% of </w:t>
      </w:r>
      <w:r w:rsidR="00FD5BA6">
        <w:rPr>
          <w:rFonts w:ascii="Calibri" w:eastAsiaTheme="majorEastAsia" w:hAnsi="Calibri" w:cs="Calibri"/>
        </w:rPr>
        <w:t>its</w:t>
      </w:r>
      <w:r w:rsidRPr="59CFAAFD">
        <w:rPr>
          <w:rFonts w:ascii="Calibri" w:eastAsiaTheme="majorEastAsia" w:hAnsi="Calibri" w:cs="Calibri"/>
        </w:rPr>
        <w:t xml:space="preserve"> annual budget </w:t>
      </w:r>
      <w:r w:rsidR="004533F6">
        <w:rPr>
          <w:rFonts w:ascii="Calibri" w:eastAsiaTheme="majorEastAsia" w:hAnsi="Calibri" w:cs="Calibri"/>
        </w:rPr>
        <w:t>on</w:t>
      </w:r>
      <w:r w:rsidRPr="59CFAAFD">
        <w:rPr>
          <w:rFonts w:ascii="Calibri" w:eastAsiaTheme="majorEastAsia" w:hAnsi="Calibri" w:cs="Calibri"/>
        </w:rPr>
        <w:t xml:space="preserve"> research that </w:t>
      </w:r>
      <w:r w:rsidR="005463FF">
        <w:rPr>
          <w:rFonts w:ascii="Calibri" w:eastAsiaTheme="majorEastAsia" w:hAnsi="Calibri" w:cs="Calibri"/>
        </w:rPr>
        <w:t>aims to</w:t>
      </w:r>
      <w:r w:rsidR="005463FF" w:rsidRPr="59CFAAFD">
        <w:rPr>
          <w:rFonts w:ascii="Calibri" w:eastAsiaTheme="majorEastAsia" w:hAnsi="Calibri" w:cs="Calibri"/>
        </w:rPr>
        <w:t xml:space="preserve"> </w:t>
      </w:r>
      <w:r w:rsidRPr="59CFAAFD">
        <w:rPr>
          <w:rFonts w:ascii="Calibri" w:eastAsiaTheme="majorEastAsia" w:hAnsi="Calibri" w:cs="Calibri"/>
        </w:rPr>
        <w:t>provide better health outcomes for Aboriginal and</w:t>
      </w:r>
      <w:r w:rsidR="00425177">
        <w:rPr>
          <w:rFonts w:ascii="Calibri" w:eastAsiaTheme="majorEastAsia" w:hAnsi="Calibri" w:cs="Calibri"/>
        </w:rPr>
        <w:t>/or</w:t>
      </w:r>
      <w:r w:rsidRPr="59CFAAFD">
        <w:rPr>
          <w:rFonts w:ascii="Calibri" w:eastAsiaTheme="majorEastAsia" w:hAnsi="Calibri" w:cs="Calibri"/>
        </w:rPr>
        <w:t xml:space="preserve"> Torres Strait Islander people</w:t>
      </w:r>
      <w:r w:rsidRPr="009B7F0E">
        <w:rPr>
          <w:rFonts w:ascii="Calibri" w:hAnsi="Calibri" w:cs="Calibri"/>
        </w:rPr>
        <w:t xml:space="preserve"> </w:t>
      </w:r>
      <w:r w:rsidR="00DF3183">
        <w:rPr>
          <w:rFonts w:ascii="Calibri" w:hAnsi="Calibri" w:cs="Calibri"/>
        </w:rPr>
        <w:t xml:space="preserve">and </w:t>
      </w:r>
      <w:r w:rsidR="00CC3C3B">
        <w:rPr>
          <w:rFonts w:ascii="Calibri" w:hAnsi="Calibri" w:cs="Calibri"/>
        </w:rPr>
        <w:t xml:space="preserve">a target to award </w:t>
      </w:r>
      <w:r w:rsidRPr="009B7F0E">
        <w:rPr>
          <w:rFonts w:ascii="Calibri" w:hAnsi="Calibri" w:cs="Calibri"/>
        </w:rPr>
        <w:t xml:space="preserve">3.4% </w:t>
      </w:r>
      <w:r w:rsidR="00EF3B4A">
        <w:rPr>
          <w:rFonts w:ascii="Calibri" w:hAnsi="Calibri" w:cs="Calibri"/>
        </w:rPr>
        <w:t xml:space="preserve">of </w:t>
      </w:r>
      <w:r w:rsidR="00293D30">
        <w:rPr>
          <w:rFonts w:ascii="Calibri" w:hAnsi="Calibri" w:cs="Calibri"/>
        </w:rPr>
        <w:t xml:space="preserve">annual grants </w:t>
      </w:r>
      <w:r w:rsidRPr="59CFAAFD">
        <w:rPr>
          <w:rFonts w:ascii="Calibri" w:eastAsiaTheme="majorEastAsia" w:hAnsi="Calibri" w:cs="Calibri"/>
        </w:rPr>
        <w:t>to lead chief investigators of Aboriginal and</w:t>
      </w:r>
      <w:r w:rsidR="00425177">
        <w:rPr>
          <w:rFonts w:ascii="Calibri" w:eastAsiaTheme="majorEastAsia" w:hAnsi="Calibri" w:cs="Calibri"/>
        </w:rPr>
        <w:t>/or</w:t>
      </w:r>
      <w:r w:rsidRPr="59CFAAFD">
        <w:rPr>
          <w:rFonts w:ascii="Calibri" w:eastAsiaTheme="majorEastAsia" w:hAnsi="Calibri" w:cs="Calibri"/>
        </w:rPr>
        <w:t xml:space="preserve"> Torres Strait Islander descent.</w:t>
      </w:r>
      <w:r w:rsidR="009B7F0E">
        <w:rPr>
          <w:rFonts w:ascii="Calibri" w:hAnsi="Calibri" w:cs="Calibri"/>
        </w:rPr>
        <w:t xml:space="preserve"> </w:t>
      </w:r>
      <w:r w:rsidRPr="59CFAAFD">
        <w:rPr>
          <w:rFonts w:ascii="Calibri" w:eastAsiaTheme="majorEastAsia" w:hAnsi="Calibri" w:cs="Calibri"/>
        </w:rPr>
        <w:t xml:space="preserve">The MRFF’s </w:t>
      </w:r>
      <w:hyperlink r:id="rId13" w:history="1">
        <w:r w:rsidRPr="59CFAAFD">
          <w:rPr>
            <w:rStyle w:val="Hyperlink"/>
            <w:rFonts w:ascii="Calibri" w:eastAsiaTheme="majorEastAsia" w:hAnsi="Calibri" w:cs="Calibri"/>
          </w:rPr>
          <w:t>Indigenous Health Research Fund</w:t>
        </w:r>
      </w:hyperlink>
      <w:r w:rsidR="00B77038" w:rsidRPr="00B77038">
        <w:rPr>
          <w:rFonts w:ascii="Calibri" w:eastAsiaTheme="majorEastAsia" w:hAnsi="Calibri" w:cs="Calibri"/>
          <w:noProof/>
          <w:color w:val="auto"/>
          <w:vertAlign w:val="superscript"/>
          <w:lang w:val="en-US"/>
        </w:rPr>
        <w:t>6</w:t>
      </w:r>
      <w:r w:rsidRPr="59CFAAFD">
        <w:rPr>
          <w:rFonts w:ascii="Calibri" w:eastAsiaTheme="majorEastAsia" w:hAnsi="Calibri" w:cs="Calibri"/>
        </w:rPr>
        <w:t xml:space="preserve"> has committed $160 million over 11 years from 2018–19 to 2028–29. This is the first national research fund led by Aboriginal and/or Torres Strait Islander </w:t>
      </w:r>
      <w:r w:rsidR="2DDD56AF" w:rsidRPr="59CFAAFD">
        <w:rPr>
          <w:rFonts w:ascii="Calibri" w:eastAsiaTheme="majorEastAsia" w:hAnsi="Calibri" w:cs="Calibri"/>
        </w:rPr>
        <w:t>people and</w:t>
      </w:r>
      <w:r w:rsidRPr="59CFAAFD">
        <w:rPr>
          <w:rFonts w:ascii="Calibri" w:eastAsiaTheme="majorEastAsia" w:hAnsi="Calibri" w:cs="Calibri"/>
        </w:rPr>
        <w:t xml:space="preserve"> conducted through close engagement with Aboriginal and/or Torres Strait Islander people and communities</w:t>
      </w:r>
      <w:r w:rsidR="00B45BFF" w:rsidRPr="59CFAAFD">
        <w:rPr>
          <w:rFonts w:ascii="Calibri" w:eastAsiaTheme="majorEastAsia" w:hAnsi="Calibri" w:cs="Calibri"/>
        </w:rPr>
        <w:t>.</w:t>
      </w:r>
    </w:p>
    <w:p w14:paraId="2FB204B7" w14:textId="77777777" w:rsidR="00651AEB" w:rsidRPr="00810108" w:rsidRDefault="00651AEB" w:rsidP="6D838B89">
      <w:pPr>
        <w:sectPr w:rsidR="00651AEB" w:rsidRPr="00810108" w:rsidSect="009B00C3">
          <w:headerReference w:type="default" r:id="rId14"/>
          <w:footerReference w:type="default" r:id="rId15"/>
          <w:headerReference w:type="first" r:id="rId16"/>
          <w:footerReference w:type="first" r:id="rId17"/>
          <w:pgSz w:w="11906" w:h="16838"/>
          <w:pgMar w:top="1304" w:right="1304" w:bottom="1304" w:left="1304" w:header="709" w:footer="709" w:gutter="0"/>
          <w:cols w:space="708"/>
          <w:titlePg/>
          <w:docGrid w:linePitch="360"/>
        </w:sectPr>
      </w:pPr>
    </w:p>
    <w:p w14:paraId="17C1DBA2" w14:textId="38584A17" w:rsidR="006439A3" w:rsidRPr="00DF6181" w:rsidRDefault="1FB0F6EA" w:rsidP="00856CEB">
      <w:pPr>
        <w:pStyle w:val="Heading2"/>
      </w:pPr>
      <w:bookmarkStart w:id="4" w:name="_Optimising_available_health"/>
      <w:bookmarkEnd w:id="4"/>
      <w:r w:rsidRPr="00DF6181">
        <w:lastRenderedPageBreak/>
        <w:t xml:space="preserve">Optimising </w:t>
      </w:r>
      <w:r w:rsidR="009B1108" w:rsidRPr="00DF6181">
        <w:t xml:space="preserve">available </w:t>
      </w:r>
      <w:r w:rsidRPr="00DF6181">
        <w:t>health and medical research funding</w:t>
      </w:r>
    </w:p>
    <w:p w14:paraId="0C78A45F" w14:textId="2E1F1AB7" w:rsidR="005C492D" w:rsidRPr="002D6125" w:rsidRDefault="006C136F" w:rsidP="00DA34B7">
      <w:pPr>
        <w:spacing w:before="0"/>
        <w:rPr>
          <w:rFonts w:ascii="Calibri" w:hAnsi="Calibri" w:cs="Calibri"/>
        </w:rPr>
      </w:pPr>
      <w:r w:rsidRPr="002D6125">
        <w:rPr>
          <w:rFonts w:ascii="Calibri" w:hAnsi="Calibri" w:cs="Calibri"/>
        </w:rPr>
        <w:t>A review of the health and medical research funding landscape is currently being conducted by the Department of Health and Aged Care</w:t>
      </w:r>
      <w:r w:rsidR="7B1D8891" w:rsidRPr="002D6125">
        <w:rPr>
          <w:rFonts w:ascii="Calibri" w:hAnsi="Calibri" w:cs="Calibri"/>
        </w:rPr>
        <w:t xml:space="preserve"> in support of the National Strategy development process</w:t>
      </w:r>
      <w:r w:rsidRPr="002D6125">
        <w:rPr>
          <w:rFonts w:ascii="Calibri" w:hAnsi="Calibri" w:cs="Calibri"/>
        </w:rPr>
        <w:t xml:space="preserve">. This </w:t>
      </w:r>
      <w:r w:rsidR="00B07278" w:rsidRPr="002D6125">
        <w:rPr>
          <w:rFonts w:ascii="Calibri" w:hAnsi="Calibri" w:cs="Calibri"/>
        </w:rPr>
        <w:t>r</w:t>
      </w:r>
      <w:r w:rsidR="005463FF" w:rsidRPr="002D6125">
        <w:rPr>
          <w:rFonts w:ascii="Calibri" w:hAnsi="Calibri" w:cs="Calibri"/>
        </w:rPr>
        <w:t xml:space="preserve">eview </w:t>
      </w:r>
      <w:r w:rsidR="00E016A5" w:rsidRPr="002D6125">
        <w:rPr>
          <w:rFonts w:ascii="Calibri" w:hAnsi="Calibri" w:cs="Calibri"/>
        </w:rPr>
        <w:t>seeks to</w:t>
      </w:r>
      <w:r w:rsidR="43F97A02" w:rsidRPr="002D6125">
        <w:rPr>
          <w:rFonts w:ascii="Calibri" w:hAnsi="Calibri" w:cs="Calibri"/>
        </w:rPr>
        <w:t xml:space="preserve"> better understand the sources of funding for </w:t>
      </w:r>
      <w:r w:rsidR="481E2AFD" w:rsidRPr="002D6125">
        <w:rPr>
          <w:rFonts w:ascii="Calibri" w:hAnsi="Calibri" w:cs="Calibri"/>
        </w:rPr>
        <w:t>health and medical research</w:t>
      </w:r>
      <w:r w:rsidR="43F97A02" w:rsidRPr="002D6125">
        <w:rPr>
          <w:rFonts w:ascii="Calibri" w:hAnsi="Calibri" w:cs="Calibri"/>
        </w:rPr>
        <w:t>, the types of research that is being funded</w:t>
      </w:r>
      <w:r w:rsidR="00E016A5" w:rsidRPr="002D6125">
        <w:rPr>
          <w:rFonts w:ascii="Calibri" w:hAnsi="Calibri" w:cs="Calibri"/>
        </w:rPr>
        <w:t xml:space="preserve"> (both areas of scientific interest and different </w:t>
      </w:r>
      <w:r w:rsidR="00260D38" w:rsidRPr="002D6125">
        <w:rPr>
          <w:rFonts w:ascii="Calibri" w:hAnsi="Calibri" w:cs="Calibri"/>
        </w:rPr>
        <w:t>elements</w:t>
      </w:r>
      <w:r w:rsidR="00E016A5" w:rsidRPr="002D6125">
        <w:rPr>
          <w:rFonts w:ascii="Calibri" w:hAnsi="Calibri" w:cs="Calibri"/>
        </w:rPr>
        <w:t xml:space="preserve"> of the research process)</w:t>
      </w:r>
      <w:r w:rsidR="43F97A02" w:rsidRPr="002D6125">
        <w:rPr>
          <w:rFonts w:ascii="Calibri" w:hAnsi="Calibri" w:cs="Calibri"/>
        </w:rPr>
        <w:t xml:space="preserve"> and </w:t>
      </w:r>
      <w:r w:rsidR="00B5127D" w:rsidRPr="002D6125">
        <w:rPr>
          <w:rFonts w:ascii="Calibri" w:hAnsi="Calibri" w:cs="Calibri"/>
        </w:rPr>
        <w:t xml:space="preserve">to identify areas </w:t>
      </w:r>
      <w:r w:rsidR="43F97A02" w:rsidRPr="002D6125">
        <w:rPr>
          <w:rFonts w:ascii="Calibri" w:hAnsi="Calibri" w:cs="Calibri"/>
        </w:rPr>
        <w:t xml:space="preserve">where </w:t>
      </w:r>
      <w:r w:rsidR="00B5127D" w:rsidRPr="002D6125">
        <w:rPr>
          <w:rFonts w:ascii="Calibri" w:hAnsi="Calibri" w:cs="Calibri"/>
        </w:rPr>
        <w:t xml:space="preserve">funding </w:t>
      </w:r>
      <w:r w:rsidR="43F97A02" w:rsidRPr="002D6125">
        <w:rPr>
          <w:rFonts w:ascii="Calibri" w:hAnsi="Calibri" w:cs="Calibri"/>
        </w:rPr>
        <w:t xml:space="preserve">gaps </w:t>
      </w:r>
      <w:r w:rsidR="002C22F5" w:rsidRPr="002D6125">
        <w:rPr>
          <w:rFonts w:ascii="Calibri" w:hAnsi="Calibri" w:cs="Calibri"/>
        </w:rPr>
        <w:t>exist</w:t>
      </w:r>
      <w:r w:rsidR="00B5127D" w:rsidRPr="002D6125">
        <w:rPr>
          <w:rFonts w:ascii="Calibri" w:hAnsi="Calibri" w:cs="Calibri"/>
        </w:rPr>
        <w:t>.</w:t>
      </w:r>
      <w:r w:rsidR="00072F98" w:rsidRPr="002D6125">
        <w:rPr>
          <w:rFonts w:ascii="Calibri" w:hAnsi="Calibri" w:cs="Calibri"/>
        </w:rPr>
        <w:t xml:space="preserve"> The strategic coordination of available health and medical research funding </w:t>
      </w:r>
      <w:r w:rsidR="00260D38" w:rsidRPr="002D6125">
        <w:rPr>
          <w:rFonts w:ascii="Calibri" w:hAnsi="Calibri" w:cs="Calibri"/>
        </w:rPr>
        <w:t>is</w:t>
      </w:r>
      <w:r w:rsidR="00E016A5" w:rsidRPr="002D6125">
        <w:rPr>
          <w:rFonts w:ascii="Calibri" w:hAnsi="Calibri" w:cs="Calibri"/>
        </w:rPr>
        <w:t xml:space="preserve"> a critical </w:t>
      </w:r>
      <w:r w:rsidR="00260D38" w:rsidRPr="002D6125">
        <w:rPr>
          <w:rFonts w:ascii="Calibri" w:hAnsi="Calibri" w:cs="Calibri"/>
        </w:rPr>
        <w:t>outcome</w:t>
      </w:r>
      <w:r w:rsidR="00E016A5" w:rsidRPr="002D6125">
        <w:rPr>
          <w:rFonts w:ascii="Calibri" w:hAnsi="Calibri" w:cs="Calibri"/>
        </w:rPr>
        <w:t xml:space="preserve"> of a</w:t>
      </w:r>
      <w:r w:rsidR="007C7DE5" w:rsidRPr="002D6125">
        <w:rPr>
          <w:rFonts w:ascii="Calibri" w:hAnsi="Calibri" w:cs="Calibri"/>
        </w:rPr>
        <w:t xml:space="preserve"> National Strategy</w:t>
      </w:r>
      <w:r w:rsidR="00072F98" w:rsidRPr="002D6125">
        <w:rPr>
          <w:rFonts w:ascii="Calibri" w:hAnsi="Calibri" w:cs="Calibri"/>
        </w:rPr>
        <w:t>.</w:t>
      </w:r>
    </w:p>
    <w:p w14:paraId="47D9B645" w14:textId="5F1E5B31" w:rsidR="2AB58E46" w:rsidRPr="001540D4" w:rsidRDefault="2AB58E46" w:rsidP="00856CEB">
      <w:pPr>
        <w:pStyle w:val="Heading3"/>
        <w:rPr>
          <w:color w:val="000000" w:themeColor="text1"/>
          <w:sz w:val="22"/>
          <w:szCs w:val="22"/>
        </w:rPr>
      </w:pPr>
      <w:r w:rsidRPr="001540D4">
        <w:t>Issues</w:t>
      </w:r>
      <w:r w:rsidR="00134AC5">
        <w:t xml:space="preserve"> raised</w:t>
      </w:r>
    </w:p>
    <w:p w14:paraId="4920E2C9" w14:textId="0DDAE8DC" w:rsidR="000D5EE7" w:rsidRDefault="00EE5BDF" w:rsidP="00413E61">
      <w:pPr>
        <w:pStyle w:val="ListBullet"/>
        <w:ind w:left="357" w:hanging="357"/>
        <w:contextualSpacing/>
      </w:pPr>
      <w:r w:rsidRPr="6D838B89">
        <w:t xml:space="preserve">A lack of </w:t>
      </w:r>
      <w:r w:rsidR="004317B8" w:rsidRPr="00810108">
        <w:t>funding</w:t>
      </w:r>
      <w:r w:rsidRPr="00810108">
        <w:t xml:space="preserve"> </w:t>
      </w:r>
      <w:r w:rsidR="005E627D">
        <w:t>coordination</w:t>
      </w:r>
      <w:r w:rsidR="0093560C">
        <w:t xml:space="preserve"> can</w:t>
      </w:r>
      <w:r w:rsidR="00042333">
        <w:t xml:space="preserve"> </w:t>
      </w:r>
      <w:r w:rsidR="000D5EE7">
        <w:t>lead to</w:t>
      </w:r>
      <w:r w:rsidR="00CC1AE7">
        <w:t>:</w:t>
      </w:r>
    </w:p>
    <w:p w14:paraId="22C9C824" w14:textId="3AC0AA87" w:rsidR="000D5EE7" w:rsidRPr="00810108" w:rsidRDefault="005E627D" w:rsidP="00413E61">
      <w:pPr>
        <w:pStyle w:val="ListBullet2"/>
        <w:spacing w:after="0"/>
      </w:pPr>
      <w:r>
        <w:t>duplication</w:t>
      </w:r>
      <w:r w:rsidR="009C5FA4">
        <w:t xml:space="preserve"> of funding</w:t>
      </w:r>
      <w:r>
        <w:t xml:space="preserve"> </w:t>
      </w:r>
      <w:r w:rsidR="00EE5BDF" w:rsidRPr="00810108">
        <w:t>and</w:t>
      </w:r>
      <w:r w:rsidR="00FD70E9" w:rsidRPr="00810108">
        <w:t>/or</w:t>
      </w:r>
      <w:r w:rsidR="00EE5BDF" w:rsidRPr="00810108">
        <w:t xml:space="preserve"> </w:t>
      </w:r>
      <w:r w:rsidR="00EE5BDF" w:rsidRPr="00413E61">
        <w:t>overlapping</w:t>
      </w:r>
      <w:r w:rsidR="00EE5BDF" w:rsidRPr="00810108">
        <w:t xml:space="preserve"> grant opportunities</w:t>
      </w:r>
    </w:p>
    <w:p w14:paraId="11DE76F3" w14:textId="6631B327" w:rsidR="000F2629" w:rsidRPr="000D5EE7" w:rsidRDefault="006B144C" w:rsidP="0087343F">
      <w:pPr>
        <w:pStyle w:val="ListParagraph"/>
        <w:numPr>
          <w:ilvl w:val="1"/>
          <w:numId w:val="18"/>
        </w:numPr>
        <w:spacing w:before="0" w:after="0"/>
        <w:ind w:left="624" w:hanging="284"/>
        <w:rPr>
          <w:rFonts w:asciiTheme="minorHAnsi" w:eastAsia="Arial" w:hAnsiTheme="minorHAnsi" w:cstheme="minorHAnsi"/>
        </w:rPr>
      </w:pPr>
      <w:r w:rsidRPr="000D5EE7">
        <w:rPr>
          <w:rFonts w:asciiTheme="minorHAnsi" w:eastAsia="Arial" w:hAnsiTheme="minorHAnsi" w:cstheme="minorHAnsi"/>
        </w:rPr>
        <w:t>unmet need or</w:t>
      </w:r>
      <w:r w:rsidR="000F2629">
        <w:rPr>
          <w:rFonts w:asciiTheme="minorHAnsi" w:eastAsia="Arial" w:hAnsiTheme="minorHAnsi" w:cstheme="minorHAnsi"/>
        </w:rPr>
        <w:t xml:space="preserve"> </w:t>
      </w:r>
      <w:r w:rsidR="004672D4" w:rsidRPr="000D5EE7">
        <w:rPr>
          <w:rFonts w:asciiTheme="minorHAnsi" w:eastAsia="Arial" w:hAnsiTheme="minorHAnsi" w:cstheme="minorHAnsi"/>
        </w:rPr>
        <w:t xml:space="preserve">inconsistent funding across </w:t>
      </w:r>
      <w:r w:rsidR="00217067" w:rsidRPr="000D5EE7">
        <w:rPr>
          <w:rFonts w:asciiTheme="minorHAnsi" w:eastAsia="Arial" w:hAnsiTheme="minorHAnsi" w:cstheme="minorHAnsi"/>
        </w:rPr>
        <w:t xml:space="preserve">the various components </w:t>
      </w:r>
      <w:r w:rsidR="00260D38" w:rsidRPr="000D5EE7">
        <w:rPr>
          <w:rFonts w:asciiTheme="minorHAnsi" w:eastAsia="Arial" w:hAnsiTheme="minorHAnsi" w:cstheme="minorHAnsi"/>
        </w:rPr>
        <w:t xml:space="preserve">of the </w:t>
      </w:r>
      <w:r w:rsidR="004672D4" w:rsidRPr="000D5EE7">
        <w:rPr>
          <w:rFonts w:asciiTheme="minorHAnsi" w:eastAsia="Arial" w:hAnsiTheme="minorHAnsi" w:cstheme="minorHAnsi"/>
        </w:rPr>
        <w:t xml:space="preserve">research and development </w:t>
      </w:r>
      <w:r w:rsidR="00260D38" w:rsidRPr="000D5EE7">
        <w:rPr>
          <w:rFonts w:asciiTheme="minorHAnsi" w:eastAsia="Arial" w:hAnsiTheme="minorHAnsi" w:cstheme="minorHAnsi"/>
        </w:rPr>
        <w:t>landscape</w:t>
      </w:r>
    </w:p>
    <w:p w14:paraId="209DA185" w14:textId="301AADAE" w:rsidR="00D25DD3" w:rsidRPr="000F2629" w:rsidRDefault="00C47707" w:rsidP="0087343F">
      <w:pPr>
        <w:pStyle w:val="ListParagraph"/>
        <w:numPr>
          <w:ilvl w:val="1"/>
          <w:numId w:val="18"/>
        </w:numPr>
        <w:spacing w:after="0"/>
        <w:ind w:left="624" w:hanging="284"/>
        <w:rPr>
          <w:rFonts w:asciiTheme="minorHAnsi" w:eastAsia="Arial" w:hAnsiTheme="minorHAnsi" w:cstheme="minorHAnsi"/>
        </w:rPr>
      </w:pPr>
      <w:r>
        <w:rPr>
          <w:rFonts w:asciiTheme="minorHAnsi" w:eastAsia="Arial" w:hAnsiTheme="minorHAnsi" w:cstheme="minorHAnsi"/>
        </w:rPr>
        <w:t xml:space="preserve">increased burden on </w:t>
      </w:r>
      <w:r w:rsidR="1F3863FA" w:rsidRPr="000F2629">
        <w:rPr>
          <w:rFonts w:asciiTheme="minorHAnsi" w:eastAsia="Arial" w:hAnsiTheme="minorHAnsi" w:cstheme="minorHAnsi"/>
        </w:rPr>
        <w:t>r</w:t>
      </w:r>
      <w:r w:rsidR="2CE90F9F" w:rsidRPr="000F2629">
        <w:rPr>
          <w:rFonts w:asciiTheme="minorHAnsi" w:eastAsia="Arial" w:hAnsiTheme="minorHAnsi" w:cstheme="minorHAnsi"/>
        </w:rPr>
        <w:t xml:space="preserve">esearchers </w:t>
      </w:r>
      <w:r w:rsidR="00E42AE8">
        <w:rPr>
          <w:rFonts w:asciiTheme="minorHAnsi" w:eastAsia="Arial" w:hAnsiTheme="minorHAnsi" w:cstheme="minorHAnsi"/>
        </w:rPr>
        <w:t xml:space="preserve">that </w:t>
      </w:r>
      <w:r w:rsidR="2CE90F9F" w:rsidRPr="000F2629">
        <w:rPr>
          <w:rFonts w:asciiTheme="minorHAnsi" w:eastAsia="Arial" w:hAnsiTheme="minorHAnsi" w:cstheme="minorHAnsi"/>
        </w:rPr>
        <w:t xml:space="preserve">apply for grants across multiple funding </w:t>
      </w:r>
      <w:r w:rsidR="008C6ED2" w:rsidRPr="000F2629">
        <w:rPr>
          <w:rFonts w:asciiTheme="minorHAnsi" w:eastAsia="Arial" w:hAnsiTheme="minorHAnsi" w:cstheme="minorHAnsi"/>
        </w:rPr>
        <w:t>bodies</w:t>
      </w:r>
      <w:r w:rsidR="00466599" w:rsidRPr="000F2629">
        <w:rPr>
          <w:rFonts w:asciiTheme="minorHAnsi" w:eastAsia="Arial" w:hAnsiTheme="minorHAnsi" w:cstheme="minorHAnsi"/>
        </w:rPr>
        <w:t xml:space="preserve">, contributing to </w:t>
      </w:r>
      <w:r w:rsidR="00962D64" w:rsidRPr="000F2629">
        <w:rPr>
          <w:rFonts w:asciiTheme="minorHAnsi" w:eastAsia="Arial" w:hAnsiTheme="minorHAnsi" w:cstheme="minorHAnsi"/>
        </w:rPr>
        <w:t xml:space="preserve">low </w:t>
      </w:r>
      <w:r w:rsidR="2CE90F9F" w:rsidRPr="000F2629">
        <w:rPr>
          <w:rFonts w:asciiTheme="minorHAnsi" w:eastAsia="Arial" w:hAnsiTheme="minorHAnsi" w:cstheme="minorHAnsi"/>
        </w:rPr>
        <w:t>success rates</w:t>
      </w:r>
      <w:r w:rsidR="32112627" w:rsidRPr="000F2629">
        <w:rPr>
          <w:rFonts w:asciiTheme="minorHAnsi" w:eastAsia="Arial" w:hAnsiTheme="minorHAnsi" w:cstheme="minorHAnsi"/>
        </w:rPr>
        <w:t>.</w:t>
      </w:r>
    </w:p>
    <w:p w14:paraId="286C4153" w14:textId="38A3BFAD" w:rsidR="008A5974" w:rsidRPr="00810108" w:rsidRDefault="00EE5BDF" w:rsidP="00413E61">
      <w:pPr>
        <w:pStyle w:val="ListBullet"/>
        <w:contextualSpacing/>
      </w:pPr>
      <w:r w:rsidRPr="00810108">
        <w:t xml:space="preserve">The National Strategy presents an opportunity to realise efficiencies </w:t>
      </w:r>
      <w:r w:rsidR="00466599" w:rsidRPr="00810108">
        <w:t>through more</w:t>
      </w:r>
      <w:r w:rsidRPr="00810108">
        <w:t xml:space="preserve"> strategic investment across government and from other sources such as philanthropy</w:t>
      </w:r>
      <w:r w:rsidR="00BB72D1" w:rsidRPr="00810108">
        <w:t>.</w:t>
      </w:r>
    </w:p>
    <w:p w14:paraId="1A7C83C6" w14:textId="4AB51BFA" w:rsidR="00EE357D" w:rsidRPr="00EE357D" w:rsidRDefault="00EE357D" w:rsidP="00413E61">
      <w:pPr>
        <w:pStyle w:val="ListBullet"/>
        <w:contextualSpacing/>
      </w:pPr>
      <w:r w:rsidRPr="00C15A02">
        <w:t xml:space="preserve">The 2023 </w:t>
      </w:r>
      <w:hyperlink r:id="rId18">
        <w:r w:rsidRPr="00C15A02">
          <w:t>national consultation</w:t>
        </w:r>
      </w:hyperlink>
      <w:r w:rsidRPr="00C15A02">
        <w:t xml:space="preserve"> to improve alignment and coordination between the</w:t>
      </w:r>
      <w:r w:rsidR="00FD4325" w:rsidRPr="00C15A02">
        <w:t xml:space="preserve"> </w:t>
      </w:r>
      <w:r w:rsidRPr="00810108">
        <w:t xml:space="preserve">Medical Research Future Fund (MRFF) and </w:t>
      </w:r>
      <w:r w:rsidR="001D6CC3">
        <w:t xml:space="preserve">the </w:t>
      </w:r>
      <w:r w:rsidRPr="00810108">
        <w:t>NHMRC</w:t>
      </w:r>
      <w:r w:rsidR="0008743C">
        <w:t>’s</w:t>
      </w:r>
      <w:r w:rsidR="00BC1C45" w:rsidRPr="00810108">
        <w:t xml:space="preserve"> </w:t>
      </w:r>
      <w:r w:rsidRPr="00810108">
        <w:t>M</w:t>
      </w:r>
      <w:r w:rsidR="006F02F0">
        <w:t>edical Research Endowment Account (M</w:t>
      </w:r>
      <w:r w:rsidRPr="00810108">
        <w:t>REA</w:t>
      </w:r>
      <w:r w:rsidR="006F02F0">
        <w:t>)</w:t>
      </w:r>
      <w:r w:rsidRPr="00810108">
        <w:t xml:space="preserve"> raised</w:t>
      </w:r>
      <w:r w:rsidR="00BC1C45" w:rsidRPr="00810108">
        <w:t xml:space="preserve"> c</w:t>
      </w:r>
      <w:r w:rsidRPr="00810108">
        <w:t xml:space="preserve">oncerns </w:t>
      </w:r>
      <w:r w:rsidR="00BC1C45" w:rsidRPr="00810108">
        <w:t>that Australian investment in medical research is below</w:t>
      </w:r>
      <w:r w:rsidR="00BC1C45" w:rsidRPr="005E627D">
        <w:t xml:space="preserve"> that of comparable OECD countries, </w:t>
      </w:r>
      <w:r w:rsidR="00FD4325" w:rsidRPr="005E627D">
        <w:t>is</w:t>
      </w:r>
      <w:r w:rsidR="00A73AD7" w:rsidRPr="005E627D">
        <w:t xml:space="preserve"> shifting investment from basic to </w:t>
      </w:r>
      <w:r w:rsidR="00A73AD7">
        <w:t>translational research</w:t>
      </w:r>
      <w:r w:rsidR="00BC1C45">
        <w:t xml:space="preserve">, </w:t>
      </w:r>
      <w:r>
        <w:t xml:space="preserve">and </w:t>
      </w:r>
      <w:r w:rsidR="009B567F">
        <w:t>lacks</w:t>
      </w:r>
      <w:r w:rsidRPr="00EE357D">
        <w:t xml:space="preserve"> geographic diversity in funding distribution</w:t>
      </w:r>
      <w:r>
        <w:t>.</w:t>
      </w:r>
    </w:p>
    <w:p w14:paraId="182D72B3" w14:textId="02A96DA0" w:rsidR="2AB58E46" w:rsidRPr="001540D4" w:rsidRDefault="2AB58E46" w:rsidP="00856CEB">
      <w:pPr>
        <w:pStyle w:val="Heading3"/>
      </w:pPr>
      <w:r w:rsidRPr="001540D4">
        <w:t xml:space="preserve">Key </w:t>
      </w:r>
      <w:r w:rsidR="00871F60" w:rsidRPr="001540D4">
        <w:t>q</w:t>
      </w:r>
      <w:r w:rsidRPr="001540D4">
        <w:t xml:space="preserve">uestions for </w:t>
      </w:r>
      <w:r w:rsidR="00871F60" w:rsidRPr="001540D4">
        <w:t>d</w:t>
      </w:r>
      <w:r w:rsidRPr="001540D4">
        <w:t>iscussion</w:t>
      </w:r>
    </w:p>
    <w:p w14:paraId="1E7E5065" w14:textId="30CBAFF7" w:rsidR="554712BF" w:rsidRPr="0008743C" w:rsidRDefault="554712BF" w:rsidP="0087343F">
      <w:pPr>
        <w:pStyle w:val="ListNumber"/>
        <w:numPr>
          <w:ilvl w:val="0"/>
          <w:numId w:val="23"/>
        </w:numPr>
      </w:pPr>
      <w:r w:rsidRPr="0008743C">
        <w:t xml:space="preserve">What </w:t>
      </w:r>
      <w:r w:rsidR="00B5127D" w:rsidRPr="0008743C">
        <w:t>role could the</w:t>
      </w:r>
      <w:r w:rsidRPr="0008743C">
        <w:t xml:space="preserve"> National Strategy </w:t>
      </w:r>
      <w:r w:rsidR="00B5127D" w:rsidRPr="0008743C">
        <w:t xml:space="preserve">play </w:t>
      </w:r>
      <w:r w:rsidRPr="0008743C">
        <w:t xml:space="preserve">in coordinating the distribution of funding across Commonwealth and </w:t>
      </w:r>
      <w:r w:rsidR="008C6ED2" w:rsidRPr="0008743C">
        <w:t>s</w:t>
      </w:r>
      <w:r w:rsidRPr="0008743C">
        <w:t>tate/</w:t>
      </w:r>
      <w:r w:rsidR="008C6ED2" w:rsidRPr="0008743C">
        <w:t>t</w:t>
      </w:r>
      <w:r w:rsidRPr="0008743C">
        <w:t xml:space="preserve">erritory funding </w:t>
      </w:r>
      <w:r w:rsidR="00EE291D" w:rsidRPr="0008743C">
        <w:t>bodies</w:t>
      </w:r>
      <w:r w:rsidR="000A5BDC">
        <w:t xml:space="preserve"> to reduce burden and duplication</w:t>
      </w:r>
      <w:r w:rsidRPr="0008743C">
        <w:t>?</w:t>
      </w:r>
    </w:p>
    <w:p w14:paraId="7542DB6A" w14:textId="77777777" w:rsidR="00636163" w:rsidRDefault="001540D4" w:rsidP="00413E61">
      <w:pPr>
        <w:pStyle w:val="ListNumber"/>
      </w:pPr>
      <w:r w:rsidRPr="0008743C">
        <w:t>What processes are required to help better balance</w:t>
      </w:r>
      <w:r w:rsidR="2AB58E46" w:rsidRPr="0008743C">
        <w:t xml:space="preserve"> funding</w:t>
      </w:r>
      <w:r w:rsidR="001E36F6" w:rsidRPr="0008743C">
        <w:t xml:space="preserve"> for </w:t>
      </w:r>
      <w:r w:rsidR="77C5622E" w:rsidRPr="0008743C">
        <w:t xml:space="preserve">health and medical research </w:t>
      </w:r>
      <w:r w:rsidR="004C34D5" w:rsidRPr="0008743C">
        <w:t>across the different</w:t>
      </w:r>
      <w:r w:rsidR="2AB58E46" w:rsidRPr="0008743C">
        <w:t xml:space="preserve"> types of research</w:t>
      </w:r>
      <w:r w:rsidR="004C34D5" w:rsidRPr="0008743C">
        <w:t xml:space="preserve"> (basic, clinical,</w:t>
      </w:r>
      <w:r w:rsidR="004124AF" w:rsidRPr="0008743C">
        <w:t xml:space="preserve"> public health and</w:t>
      </w:r>
      <w:r w:rsidR="004C34D5" w:rsidRPr="0008743C">
        <w:t xml:space="preserve"> health services</w:t>
      </w:r>
      <w:r w:rsidR="004124AF" w:rsidRPr="0008743C">
        <w:t xml:space="preserve"> research</w:t>
      </w:r>
      <w:r w:rsidR="004C34D5" w:rsidRPr="0008743C">
        <w:t>)</w:t>
      </w:r>
      <w:r w:rsidR="002713E2" w:rsidRPr="0008743C">
        <w:t xml:space="preserve"> and</w:t>
      </w:r>
      <w:r w:rsidR="007F1276">
        <w:t xml:space="preserve"> </w:t>
      </w:r>
      <w:r w:rsidR="002713E2" w:rsidRPr="0008743C">
        <w:t xml:space="preserve">the research </w:t>
      </w:r>
      <w:r w:rsidR="35D89B1C" w:rsidRPr="0008743C">
        <w:t xml:space="preserve">ecosystem </w:t>
      </w:r>
      <w:r w:rsidR="002713E2" w:rsidRPr="0008743C">
        <w:t xml:space="preserve">(discovery, </w:t>
      </w:r>
      <w:r w:rsidRPr="0008743C">
        <w:t xml:space="preserve">clinical, </w:t>
      </w:r>
      <w:r w:rsidR="002713E2" w:rsidRPr="0008743C">
        <w:t>translational</w:t>
      </w:r>
      <w:r w:rsidR="001A6229" w:rsidRPr="0008743C">
        <w:t>, commercialisation</w:t>
      </w:r>
      <w:r w:rsidR="002713E2" w:rsidRPr="0008743C">
        <w:t>)</w:t>
      </w:r>
      <w:r w:rsidR="004372E7" w:rsidRPr="0008743C">
        <w:t>?</w:t>
      </w:r>
    </w:p>
    <w:p w14:paraId="2F879366" w14:textId="125B8CF6" w:rsidR="2AB58E46" w:rsidRPr="0008743C" w:rsidRDefault="00636163" w:rsidP="00413E61">
      <w:pPr>
        <w:pStyle w:val="ListNumber"/>
      </w:pPr>
      <w:r>
        <w:t xml:space="preserve">How do we balance the distribution of funding for priority-driven versus investigator-led </w:t>
      </w:r>
      <w:r w:rsidR="000E288A">
        <w:t>research</w:t>
      </w:r>
      <w:r w:rsidR="006F02F0">
        <w:t>?</w:t>
      </w:r>
    </w:p>
    <w:p w14:paraId="2140EF64" w14:textId="117753AF" w:rsidR="2AB58E46" w:rsidRPr="0008743C" w:rsidRDefault="00B5127D" w:rsidP="00413E61">
      <w:pPr>
        <w:pStyle w:val="ListNumber"/>
      </w:pPr>
      <w:r w:rsidRPr="0008743C">
        <w:t xml:space="preserve">What is required to </w:t>
      </w:r>
      <w:r w:rsidR="004514CA" w:rsidRPr="0008743C">
        <w:t xml:space="preserve">ensure </w:t>
      </w:r>
      <w:r w:rsidR="00A145EB" w:rsidRPr="0008743C">
        <w:t xml:space="preserve">that </w:t>
      </w:r>
      <w:r w:rsidR="002110E1" w:rsidRPr="0008743C">
        <w:t>research</w:t>
      </w:r>
      <w:r w:rsidR="21700157" w:rsidRPr="0008743C">
        <w:t xml:space="preserve"> projects</w:t>
      </w:r>
      <w:r w:rsidR="00A145EB" w:rsidRPr="0008743C">
        <w:t xml:space="preserve"> receive</w:t>
      </w:r>
      <w:r w:rsidR="21700157" w:rsidRPr="0008743C">
        <w:t xml:space="preserve"> appropriate levels of funding for the duration of the research?</w:t>
      </w:r>
    </w:p>
    <w:p w14:paraId="49222DF7" w14:textId="77777777" w:rsidR="2AB58E46" w:rsidRPr="001540D4" w:rsidRDefault="2AB58E46" w:rsidP="00856CEB">
      <w:pPr>
        <w:pStyle w:val="Heading3"/>
      </w:pPr>
      <w:r w:rsidRPr="001540D4">
        <w:t>Background</w:t>
      </w:r>
    </w:p>
    <w:p w14:paraId="719E69F2" w14:textId="4E4CD49B" w:rsidR="1D0C1B3F" w:rsidRPr="005463FF" w:rsidDel="00185EB6" w:rsidRDefault="00EE5BDF" w:rsidP="00DA34B7">
      <w:pPr>
        <w:spacing w:before="0"/>
        <w:rPr>
          <w:rFonts w:asciiTheme="minorHAnsi" w:hAnsiTheme="minorHAnsi" w:cstheme="minorBidi"/>
        </w:rPr>
        <w:sectPr w:rsidR="1D0C1B3F" w:rsidRPr="005463FF" w:rsidDel="00185EB6" w:rsidSect="00277E97">
          <w:pgSz w:w="11906" w:h="16838"/>
          <w:pgMar w:top="1304" w:right="1304" w:bottom="1304" w:left="1304" w:header="709" w:footer="709" w:gutter="0"/>
          <w:cols w:space="708"/>
          <w:titlePg/>
          <w:docGrid w:linePitch="360"/>
        </w:sectPr>
      </w:pPr>
      <w:r w:rsidRPr="005463FF">
        <w:rPr>
          <w:rFonts w:asciiTheme="minorHAnsi" w:hAnsiTheme="minorHAnsi" w:cstheme="minorBidi"/>
        </w:rPr>
        <w:t>It is estimated that approximately $10 billion is spent on</w:t>
      </w:r>
      <w:r w:rsidR="000E16A2">
        <w:rPr>
          <w:rFonts w:asciiTheme="minorHAnsi" w:hAnsiTheme="minorHAnsi" w:cstheme="minorBidi"/>
        </w:rPr>
        <w:t xml:space="preserve"> </w:t>
      </w:r>
      <w:r w:rsidRPr="005463FF">
        <w:rPr>
          <w:rFonts w:asciiTheme="minorHAnsi" w:hAnsiTheme="minorHAnsi" w:cstheme="minorBidi"/>
        </w:rPr>
        <w:t>health and medical research in Australia each yea</w:t>
      </w:r>
      <w:r w:rsidR="004C5253" w:rsidRPr="005463FF">
        <w:rPr>
          <w:rFonts w:asciiTheme="minorHAnsi" w:hAnsiTheme="minorHAnsi" w:cstheme="minorBidi"/>
        </w:rPr>
        <w:t>r</w:t>
      </w:r>
      <w:r w:rsidRPr="005463FF">
        <w:rPr>
          <w:rFonts w:asciiTheme="minorHAnsi" w:hAnsiTheme="minorHAnsi" w:cstheme="minorBidi"/>
        </w:rPr>
        <w:t xml:space="preserve">, more </w:t>
      </w:r>
      <w:r w:rsidRPr="00BD2EA4">
        <w:rPr>
          <w:rFonts w:ascii="Calibri" w:hAnsi="Calibri" w:cs="Calibri"/>
        </w:rPr>
        <w:t>than</w:t>
      </w:r>
      <w:r w:rsidRPr="005463FF">
        <w:rPr>
          <w:rFonts w:asciiTheme="minorHAnsi" w:hAnsiTheme="minorHAnsi" w:cstheme="minorBidi"/>
        </w:rPr>
        <w:t xml:space="preserve"> one quarter (26%) of all Australian Research and Development </w:t>
      </w:r>
      <w:r w:rsidR="005E627D">
        <w:rPr>
          <w:rFonts w:asciiTheme="minorHAnsi" w:hAnsiTheme="minorHAnsi" w:cstheme="minorBidi"/>
        </w:rPr>
        <w:t>expenditure</w:t>
      </w:r>
      <w:r w:rsidR="00B77038">
        <w:rPr>
          <w:rFonts w:asciiTheme="minorHAnsi" w:hAnsiTheme="minorHAnsi" w:cstheme="minorBidi"/>
        </w:rPr>
        <w:t>.</w:t>
      </w:r>
      <w:r w:rsidR="00B77038" w:rsidRPr="00B77038">
        <w:rPr>
          <w:rFonts w:asciiTheme="minorHAnsi" w:hAnsiTheme="minorHAnsi" w:cstheme="minorBidi"/>
          <w:noProof/>
          <w:vertAlign w:val="superscript"/>
          <w:lang w:val="en-US"/>
        </w:rPr>
        <w:t>7</w:t>
      </w:r>
      <w:r w:rsidRPr="005463FF">
        <w:rPr>
          <w:rFonts w:asciiTheme="minorHAnsi" w:hAnsiTheme="minorHAnsi" w:cstheme="minorBidi"/>
        </w:rPr>
        <w:t xml:space="preserve"> </w:t>
      </w:r>
      <w:r w:rsidR="001F7570" w:rsidRPr="005463FF">
        <w:rPr>
          <w:rFonts w:asciiTheme="minorHAnsi" w:hAnsiTheme="minorHAnsi" w:cstheme="minorBidi"/>
        </w:rPr>
        <w:t xml:space="preserve">Health and medical research is funded and administered by at least </w:t>
      </w:r>
      <w:r w:rsidR="00A86065">
        <w:rPr>
          <w:rFonts w:asciiTheme="minorHAnsi" w:hAnsiTheme="minorHAnsi" w:cstheme="minorBidi"/>
        </w:rPr>
        <w:t>five</w:t>
      </w:r>
      <w:r w:rsidR="0086206A" w:rsidRPr="005463FF">
        <w:rPr>
          <w:rFonts w:asciiTheme="minorHAnsi" w:hAnsiTheme="minorHAnsi" w:cstheme="minorBidi"/>
        </w:rPr>
        <w:t xml:space="preserve"> </w:t>
      </w:r>
      <w:r w:rsidR="001F7570" w:rsidRPr="005463FF">
        <w:rPr>
          <w:rFonts w:asciiTheme="minorHAnsi" w:hAnsiTheme="minorHAnsi" w:cstheme="minorBidi"/>
        </w:rPr>
        <w:t>federal portfolios (Health, Education, Industry/</w:t>
      </w:r>
      <w:r w:rsidR="006F02F0">
        <w:rPr>
          <w:rFonts w:asciiTheme="minorHAnsi" w:hAnsiTheme="minorHAnsi" w:cstheme="minorBidi"/>
        </w:rPr>
        <w:t>I</w:t>
      </w:r>
      <w:r w:rsidR="001F7570" w:rsidRPr="005463FF">
        <w:rPr>
          <w:rFonts w:asciiTheme="minorHAnsi" w:hAnsiTheme="minorHAnsi" w:cstheme="minorBidi"/>
        </w:rPr>
        <w:t xml:space="preserve">nnovation, Defence </w:t>
      </w:r>
      <w:r w:rsidR="005C1E6D" w:rsidRPr="005463FF">
        <w:rPr>
          <w:rFonts w:asciiTheme="minorHAnsi" w:hAnsiTheme="minorHAnsi" w:cstheme="minorBidi"/>
        </w:rPr>
        <w:t>and</w:t>
      </w:r>
      <w:r w:rsidR="001F7570" w:rsidRPr="005463FF">
        <w:rPr>
          <w:rFonts w:asciiTheme="minorHAnsi" w:hAnsiTheme="minorHAnsi" w:cstheme="minorBidi"/>
        </w:rPr>
        <w:t xml:space="preserve"> Foreign Affairs). State and territory governments provid</w:t>
      </w:r>
      <w:r w:rsidR="0086206A" w:rsidRPr="005463FF">
        <w:rPr>
          <w:rFonts w:asciiTheme="minorHAnsi" w:hAnsiTheme="minorHAnsi" w:cstheme="minorBidi"/>
        </w:rPr>
        <w:t>e</w:t>
      </w:r>
      <w:r w:rsidR="001F7570" w:rsidRPr="005463FF">
        <w:rPr>
          <w:rFonts w:asciiTheme="minorHAnsi" w:hAnsiTheme="minorHAnsi" w:cstheme="minorBidi"/>
        </w:rPr>
        <w:t xml:space="preserve"> varying levels of funding </w:t>
      </w:r>
      <w:r w:rsidR="5EE77CB5" w:rsidRPr="005463FF">
        <w:rPr>
          <w:rFonts w:asciiTheme="minorHAnsi" w:hAnsiTheme="minorHAnsi" w:cstheme="minorBidi"/>
        </w:rPr>
        <w:t xml:space="preserve">as </w:t>
      </w:r>
      <w:r w:rsidR="00FD4325" w:rsidRPr="005463FF">
        <w:rPr>
          <w:rFonts w:asciiTheme="minorHAnsi" w:hAnsiTheme="minorHAnsi" w:cstheme="minorBidi"/>
        </w:rPr>
        <w:t xml:space="preserve">do </w:t>
      </w:r>
      <w:r w:rsidR="5EE77CB5" w:rsidRPr="005463FF">
        <w:rPr>
          <w:rFonts w:asciiTheme="minorHAnsi" w:hAnsiTheme="minorHAnsi" w:cstheme="minorBidi"/>
        </w:rPr>
        <w:t xml:space="preserve">many </w:t>
      </w:r>
      <w:r w:rsidR="001F7570" w:rsidRPr="005463FF">
        <w:rPr>
          <w:rFonts w:asciiTheme="minorHAnsi" w:hAnsiTheme="minorHAnsi" w:cstheme="minorBidi"/>
        </w:rPr>
        <w:t>non-government organisations across philanthropy, private healthcare and industry</w:t>
      </w:r>
      <w:r w:rsidR="00B77038">
        <w:rPr>
          <w:rFonts w:asciiTheme="minorHAnsi" w:hAnsiTheme="minorHAnsi" w:cstheme="minorBidi"/>
        </w:rPr>
        <w:t>.</w:t>
      </w:r>
      <w:r w:rsidR="00B77038" w:rsidRPr="00B77038">
        <w:rPr>
          <w:rFonts w:asciiTheme="minorHAnsi" w:hAnsiTheme="minorHAnsi" w:cstheme="minorBidi"/>
          <w:noProof/>
          <w:vertAlign w:val="superscript"/>
          <w:lang w:val="en-US"/>
        </w:rPr>
        <w:t>7</w:t>
      </w:r>
      <w:r w:rsidR="004A4B3C" w:rsidRPr="005463FF">
        <w:rPr>
          <w:rFonts w:asciiTheme="minorHAnsi" w:hAnsiTheme="minorHAnsi" w:cstheme="minorBidi"/>
        </w:rPr>
        <w:t xml:space="preserve"> </w:t>
      </w:r>
    </w:p>
    <w:p w14:paraId="676C9C86" w14:textId="131668A0" w:rsidR="14CBEE3C" w:rsidRPr="001540D4" w:rsidRDefault="5FE4EE16" w:rsidP="00856CEB">
      <w:pPr>
        <w:pStyle w:val="Heading2"/>
      </w:pPr>
      <w:bookmarkStart w:id="5" w:name="_Addressing_indirect_and"/>
      <w:bookmarkEnd w:id="5"/>
      <w:r w:rsidRPr="001540D4">
        <w:lastRenderedPageBreak/>
        <w:t xml:space="preserve">Addressing </w:t>
      </w:r>
      <w:r w:rsidR="003E75E9">
        <w:t>infrastructure and other indirect</w:t>
      </w:r>
      <w:r w:rsidRPr="001540D4">
        <w:t xml:space="preserve"> costs</w:t>
      </w:r>
      <w:r w:rsidR="00E83CCB">
        <w:t xml:space="preserve"> of research</w:t>
      </w:r>
    </w:p>
    <w:p w14:paraId="4874A7E9" w14:textId="029762C0" w:rsidR="00CE291F" w:rsidRPr="001540D4" w:rsidRDefault="0011333F" w:rsidP="00DA34B7">
      <w:pPr>
        <w:spacing w:before="0"/>
        <w:rPr>
          <w:rFonts w:asciiTheme="minorHAnsi" w:eastAsia="Aptos" w:hAnsiTheme="minorHAnsi" w:cstheme="minorHAnsi"/>
          <w:szCs w:val="22"/>
        </w:rPr>
      </w:pPr>
      <w:r>
        <w:rPr>
          <w:rFonts w:asciiTheme="minorHAnsi" w:eastAsia="Aptos" w:hAnsiTheme="minorHAnsi" w:cstheme="minorHAnsi"/>
          <w:szCs w:val="22"/>
        </w:rPr>
        <w:t>Sector stakeholders contend</w:t>
      </w:r>
      <w:r w:rsidR="00981305" w:rsidRPr="001540D4">
        <w:rPr>
          <w:rFonts w:asciiTheme="minorHAnsi" w:eastAsia="Aptos" w:hAnsiTheme="minorHAnsi" w:cstheme="minorHAnsi"/>
          <w:szCs w:val="22"/>
        </w:rPr>
        <w:t xml:space="preserve"> that existing arrangements </w:t>
      </w:r>
      <w:r w:rsidR="005463FF">
        <w:rPr>
          <w:rFonts w:asciiTheme="minorHAnsi" w:eastAsia="Aptos" w:hAnsiTheme="minorHAnsi" w:cstheme="minorHAnsi"/>
          <w:szCs w:val="22"/>
        </w:rPr>
        <w:t xml:space="preserve">do not </w:t>
      </w:r>
      <w:r w:rsidR="00981305" w:rsidRPr="001540D4">
        <w:rPr>
          <w:rFonts w:asciiTheme="minorHAnsi" w:eastAsia="Aptos" w:hAnsiTheme="minorHAnsi" w:cstheme="minorHAnsi"/>
          <w:szCs w:val="22"/>
        </w:rPr>
        <w:t xml:space="preserve">support the </w:t>
      </w:r>
      <w:r w:rsidR="0075095F" w:rsidRPr="001540D4">
        <w:rPr>
          <w:rFonts w:asciiTheme="minorHAnsi" w:eastAsia="Aptos" w:hAnsiTheme="minorHAnsi" w:cstheme="minorHAnsi"/>
          <w:szCs w:val="22"/>
        </w:rPr>
        <w:t>‘</w:t>
      </w:r>
      <w:r w:rsidR="00981305" w:rsidRPr="001540D4">
        <w:rPr>
          <w:rFonts w:asciiTheme="minorHAnsi" w:eastAsia="Aptos" w:hAnsiTheme="minorHAnsi" w:cstheme="minorHAnsi"/>
          <w:szCs w:val="22"/>
        </w:rPr>
        <w:t>full cost of research</w:t>
      </w:r>
      <w:r w:rsidR="0057470C">
        <w:rPr>
          <w:rFonts w:asciiTheme="minorHAnsi" w:eastAsia="Aptos" w:hAnsiTheme="minorHAnsi" w:cstheme="minorHAnsi"/>
          <w:szCs w:val="22"/>
        </w:rPr>
        <w:t>,</w:t>
      </w:r>
      <w:r w:rsidR="0075095F" w:rsidRPr="001540D4">
        <w:rPr>
          <w:rFonts w:asciiTheme="minorHAnsi" w:eastAsia="Aptos" w:hAnsiTheme="minorHAnsi" w:cstheme="minorHAnsi"/>
          <w:szCs w:val="22"/>
        </w:rPr>
        <w:t>’</w:t>
      </w:r>
      <w:r w:rsidR="005463FF">
        <w:rPr>
          <w:rFonts w:asciiTheme="minorHAnsi" w:eastAsia="Aptos" w:hAnsiTheme="minorHAnsi" w:cstheme="minorHAnsi"/>
          <w:szCs w:val="22"/>
        </w:rPr>
        <w:t xml:space="preserve"> and that there is an uneven playing field between different research institutions, with impacts on the sustainability of the sector.</w:t>
      </w:r>
    </w:p>
    <w:p w14:paraId="5D60F48D" w14:textId="5EF6C235" w:rsidR="00063C1A" w:rsidRPr="001540D4" w:rsidRDefault="057E5640" w:rsidP="00856CEB">
      <w:pPr>
        <w:pStyle w:val="Heading3"/>
        <w:rPr>
          <w:rFonts w:eastAsia="Aptos"/>
          <w:sz w:val="22"/>
          <w:szCs w:val="22"/>
        </w:rPr>
      </w:pPr>
      <w:r w:rsidRPr="001540D4">
        <w:t>Issue</w:t>
      </w:r>
      <w:r w:rsidR="0C59B9EA" w:rsidRPr="001540D4">
        <w:t>s</w:t>
      </w:r>
      <w:r w:rsidR="00BF18F9">
        <w:t xml:space="preserve"> raised</w:t>
      </w:r>
    </w:p>
    <w:p w14:paraId="204944CF" w14:textId="01D95E89" w:rsidR="005463FF" w:rsidRPr="00810108" w:rsidRDefault="005463FF" w:rsidP="00EC27E4">
      <w:pPr>
        <w:pStyle w:val="ListBullet"/>
      </w:pPr>
      <w:r w:rsidRPr="00810108">
        <w:t>Stakeholders have identified a gap between the funding received for direct research costs and the actual expenditure required to undertake research. This is particularly relevant to Australia’s network of Medical Research Institutes</w:t>
      </w:r>
      <w:r w:rsidR="001D2BC5">
        <w:t xml:space="preserve"> (MRIs)</w:t>
      </w:r>
      <w:r w:rsidRPr="00810108">
        <w:t xml:space="preserve"> which, when compared to higher education institutes</w:t>
      </w:r>
      <w:r w:rsidR="008B3B07">
        <w:t xml:space="preserve">, </w:t>
      </w:r>
      <w:r w:rsidRPr="00810108">
        <w:t>do not have access to schemes such as research block grants to support the indirect costs of research.</w:t>
      </w:r>
    </w:p>
    <w:p w14:paraId="0819A764" w14:textId="576F0EE3" w:rsidR="005463FF" w:rsidRPr="00810108" w:rsidRDefault="005463FF" w:rsidP="00EC27E4">
      <w:pPr>
        <w:pStyle w:val="ListBullet"/>
      </w:pPr>
      <w:r w:rsidRPr="00810108">
        <w:t>Universities have also voiced concerns at ongoing demands for them to underwrite research costs, in an environment where funding is tight, and many universities are seeking to reduce discretionary costs.</w:t>
      </w:r>
    </w:p>
    <w:p w14:paraId="185C6B08" w14:textId="6490EA3A" w:rsidR="007E22AB" w:rsidRPr="00810108" w:rsidRDefault="007E22AB" w:rsidP="00EC27E4">
      <w:pPr>
        <w:pStyle w:val="ListBullet"/>
      </w:pPr>
      <w:r w:rsidRPr="00810108">
        <w:t xml:space="preserve">The true cost of infrastructure required to conduct health and medical research is unclear. This </w:t>
      </w:r>
      <w:r w:rsidR="005463FF" w:rsidRPr="00810108">
        <w:t>creates</w:t>
      </w:r>
      <w:r w:rsidRPr="00810108">
        <w:t xml:space="preserve"> uncertainty for funders in considering what is required financially to meet the costs of infrastructure and how funding opportunities could be delivered.</w:t>
      </w:r>
    </w:p>
    <w:p w14:paraId="6EFEC126" w14:textId="2B9A9BFD" w:rsidR="00DB33CB" w:rsidRPr="006B6F42" w:rsidRDefault="00303909" w:rsidP="00EC27E4">
      <w:pPr>
        <w:pStyle w:val="ListBullet"/>
      </w:pPr>
      <w:r w:rsidRPr="006B6F42">
        <w:t>Funding salaries is a key driver for the gap between funding received and expenditure for direct costs of research</w:t>
      </w:r>
      <w:r w:rsidR="002253AD" w:rsidRPr="006B6F42">
        <w:t>.</w:t>
      </w:r>
    </w:p>
    <w:p w14:paraId="0B9033F0" w14:textId="1B89409A" w:rsidR="00C66305" w:rsidRPr="001540D4" w:rsidRDefault="00C66305" w:rsidP="00EC27E4">
      <w:pPr>
        <w:pStyle w:val="ListBullet2"/>
      </w:pPr>
      <w:r w:rsidRPr="6D838B89">
        <w:t xml:space="preserve">In 2023, on average, </w:t>
      </w:r>
      <w:r w:rsidR="00A145EB" w:rsidRPr="6D838B89">
        <w:t>MRI</w:t>
      </w:r>
      <w:r w:rsidRPr="6D838B89">
        <w:t xml:space="preserve">s had to cover </w:t>
      </w:r>
      <w:r w:rsidR="56BE59E3" w:rsidRPr="6D838B89">
        <w:t xml:space="preserve">a </w:t>
      </w:r>
      <w:r w:rsidRPr="6D838B89">
        <w:t>30% salary gap for researchers</w:t>
      </w:r>
      <w:r w:rsidR="00B77038">
        <w:t>.</w:t>
      </w:r>
      <w:r w:rsidR="00B77038" w:rsidRPr="00B77038">
        <w:rPr>
          <w:noProof/>
          <w:vertAlign w:val="superscript"/>
          <w:lang w:val="en-US"/>
        </w:rPr>
        <w:t>8</w:t>
      </w:r>
    </w:p>
    <w:p w14:paraId="789B7C34" w14:textId="5041FD1C" w:rsidR="00217466" w:rsidRPr="001540D4" w:rsidRDefault="13B69A70" w:rsidP="00856CEB">
      <w:pPr>
        <w:pStyle w:val="Heading3"/>
        <w:rPr>
          <w:rFonts w:eastAsia="Aptos"/>
        </w:rPr>
      </w:pPr>
      <w:r w:rsidRPr="001540D4">
        <w:t xml:space="preserve">Key </w:t>
      </w:r>
      <w:r w:rsidR="00871F60" w:rsidRPr="001540D4">
        <w:t>q</w:t>
      </w:r>
      <w:r w:rsidRPr="001540D4">
        <w:t xml:space="preserve">uestions for </w:t>
      </w:r>
      <w:r w:rsidR="00871F60" w:rsidRPr="001540D4">
        <w:t>d</w:t>
      </w:r>
      <w:r w:rsidRPr="001540D4">
        <w:t>iscussion</w:t>
      </w:r>
    </w:p>
    <w:p w14:paraId="4BDB9874" w14:textId="77777777" w:rsidR="00A82B5B" w:rsidRDefault="00D72AD6" w:rsidP="0087343F">
      <w:pPr>
        <w:pStyle w:val="ListNumber"/>
        <w:numPr>
          <w:ilvl w:val="0"/>
          <w:numId w:val="24"/>
        </w:numPr>
      </w:pPr>
      <w:r>
        <w:t xml:space="preserve">How can the true cost of infrastructure be </w:t>
      </w:r>
      <w:r w:rsidR="00A82B5B">
        <w:t>best understood, including where there is scope for improved efficiency?</w:t>
      </w:r>
    </w:p>
    <w:p w14:paraId="5D5F2FDE" w14:textId="4D7C5730" w:rsidR="00D1343E" w:rsidRPr="00580D9C" w:rsidRDefault="00D1343E" w:rsidP="00EC27E4">
      <w:pPr>
        <w:pStyle w:val="ListNumber"/>
      </w:pPr>
      <w:r w:rsidRPr="00580D9C">
        <w:t>What changes are required in how health and medical research funding is distributed across the sector</w:t>
      </w:r>
      <w:r w:rsidR="006F02F0">
        <w:t>,</w:t>
      </w:r>
      <w:r w:rsidRPr="00580D9C">
        <w:t xml:space="preserve"> to </w:t>
      </w:r>
      <w:r w:rsidR="00095031">
        <w:t xml:space="preserve">create a </w:t>
      </w:r>
      <w:r w:rsidR="009012D5">
        <w:t>more</w:t>
      </w:r>
      <w:r w:rsidRPr="00580D9C">
        <w:t xml:space="preserve"> consistent funding stream for all research organisations?</w:t>
      </w:r>
    </w:p>
    <w:p w14:paraId="541CCCE1" w14:textId="77777777" w:rsidR="00063C1A" w:rsidRPr="001540D4" w:rsidRDefault="057E5640" w:rsidP="00856CEB">
      <w:pPr>
        <w:pStyle w:val="Heading3"/>
        <w:rPr>
          <w:rFonts w:eastAsia="Aptos"/>
        </w:rPr>
      </w:pPr>
      <w:r w:rsidRPr="001540D4">
        <w:t>Background</w:t>
      </w:r>
    </w:p>
    <w:p w14:paraId="253CBFF3" w14:textId="2331BF2D" w:rsidR="00C27FF9" w:rsidRDefault="00EE3BD8" w:rsidP="00DA34B7">
      <w:pPr>
        <w:widowControl w:val="0"/>
        <w:spacing w:before="0"/>
        <w:rPr>
          <w:rFonts w:asciiTheme="minorHAnsi" w:eastAsia="Aptos" w:hAnsiTheme="minorHAnsi" w:cstheme="minorBidi"/>
        </w:rPr>
      </w:pPr>
      <w:bookmarkStart w:id="6" w:name="_Hlk188483460"/>
      <w:r w:rsidRPr="6D838B89">
        <w:rPr>
          <w:rFonts w:asciiTheme="minorHAnsi" w:eastAsia="Aptos" w:hAnsiTheme="minorHAnsi" w:cstheme="minorBidi"/>
        </w:rPr>
        <w:t>It is estimated that for every $1 spent on research there is an additional 6</w:t>
      </w:r>
      <w:r w:rsidR="009F3AF5">
        <w:rPr>
          <w:rFonts w:asciiTheme="minorHAnsi" w:eastAsia="Aptos" w:hAnsiTheme="minorHAnsi" w:cstheme="minorBidi"/>
        </w:rPr>
        <w:t>4</w:t>
      </w:r>
      <w:r w:rsidRPr="6D838B89">
        <w:rPr>
          <w:rFonts w:asciiTheme="minorHAnsi" w:eastAsia="Aptos" w:hAnsiTheme="minorHAnsi" w:cstheme="minorBidi"/>
        </w:rPr>
        <w:t>c required to meet the costs not covered by research grants</w:t>
      </w:r>
      <w:bookmarkEnd w:id="6"/>
      <w:r w:rsidR="00B77038">
        <w:rPr>
          <w:rFonts w:asciiTheme="minorHAnsi" w:eastAsia="Aptos" w:hAnsiTheme="minorHAnsi" w:cstheme="minorBidi"/>
          <w:noProof/>
          <w:lang w:val="en-US"/>
        </w:rPr>
        <w:t>.</w:t>
      </w:r>
      <w:r w:rsidR="00B77038" w:rsidRPr="00B77038">
        <w:rPr>
          <w:rFonts w:asciiTheme="minorHAnsi" w:eastAsia="Aptos" w:hAnsiTheme="minorHAnsi" w:cstheme="minorBidi"/>
          <w:noProof/>
          <w:vertAlign w:val="superscript"/>
          <w:lang w:val="en-US"/>
        </w:rPr>
        <w:t>8</w:t>
      </w:r>
      <w:r w:rsidRPr="6D838B89">
        <w:rPr>
          <w:rFonts w:asciiTheme="minorHAnsi" w:eastAsia="Aptos" w:hAnsiTheme="minorHAnsi" w:cstheme="minorBidi"/>
          <w:i/>
          <w:iCs/>
        </w:rPr>
        <w:t xml:space="preserve"> </w:t>
      </w:r>
      <w:r w:rsidR="000F1D1C" w:rsidRPr="6D838B89">
        <w:rPr>
          <w:rFonts w:asciiTheme="minorHAnsi" w:eastAsia="Aptos" w:hAnsiTheme="minorHAnsi" w:cstheme="minorBidi"/>
          <w:i/>
          <w:iCs/>
        </w:rPr>
        <w:t>D</w:t>
      </w:r>
      <w:r w:rsidR="008341EC" w:rsidRPr="6D838B89">
        <w:rPr>
          <w:rFonts w:asciiTheme="minorHAnsi" w:eastAsia="Aptos" w:hAnsiTheme="minorHAnsi" w:cstheme="minorBidi"/>
          <w:i/>
          <w:iCs/>
        </w:rPr>
        <w:t xml:space="preserve">irect </w:t>
      </w:r>
      <w:r w:rsidR="000F1D1C" w:rsidRPr="6D838B89">
        <w:rPr>
          <w:rFonts w:asciiTheme="minorHAnsi" w:eastAsia="Aptos" w:hAnsiTheme="minorHAnsi" w:cstheme="minorBidi"/>
          <w:i/>
          <w:iCs/>
        </w:rPr>
        <w:t xml:space="preserve">research </w:t>
      </w:r>
      <w:r w:rsidR="008341EC" w:rsidRPr="6D838B89">
        <w:rPr>
          <w:rFonts w:asciiTheme="minorHAnsi" w:eastAsia="Aptos" w:hAnsiTheme="minorHAnsi" w:cstheme="minorBidi"/>
          <w:i/>
          <w:iCs/>
        </w:rPr>
        <w:t>costs</w:t>
      </w:r>
      <w:r w:rsidR="008341EC" w:rsidRPr="6D838B89">
        <w:rPr>
          <w:rFonts w:asciiTheme="minorHAnsi" w:eastAsia="Aptos" w:hAnsiTheme="minorHAnsi" w:cstheme="minorBidi"/>
        </w:rPr>
        <w:t xml:space="preserve"> include </w:t>
      </w:r>
      <w:r w:rsidR="00A10FF2" w:rsidRPr="6D838B89">
        <w:rPr>
          <w:rFonts w:asciiTheme="minorHAnsi" w:eastAsia="Aptos" w:hAnsiTheme="minorHAnsi" w:cstheme="minorBidi"/>
        </w:rPr>
        <w:t xml:space="preserve">research </w:t>
      </w:r>
      <w:r w:rsidR="008341EC" w:rsidRPr="6D838B89">
        <w:rPr>
          <w:rFonts w:asciiTheme="minorHAnsi" w:eastAsia="Aptos" w:hAnsiTheme="minorHAnsi" w:cstheme="minorBidi"/>
        </w:rPr>
        <w:t>staff salar</w:t>
      </w:r>
      <w:r w:rsidR="000F1D1C" w:rsidRPr="6D838B89">
        <w:rPr>
          <w:rFonts w:asciiTheme="minorHAnsi" w:eastAsia="Aptos" w:hAnsiTheme="minorHAnsi" w:cstheme="minorBidi"/>
        </w:rPr>
        <w:t>y costs</w:t>
      </w:r>
      <w:r w:rsidR="008341EC" w:rsidRPr="6D838B89">
        <w:rPr>
          <w:rFonts w:asciiTheme="minorHAnsi" w:eastAsia="Aptos" w:hAnsiTheme="minorHAnsi" w:cstheme="minorBidi"/>
        </w:rPr>
        <w:t xml:space="preserve"> (partial), research </w:t>
      </w:r>
      <w:r w:rsidR="000F1D1C" w:rsidRPr="6D838B89">
        <w:rPr>
          <w:rFonts w:asciiTheme="minorHAnsi" w:eastAsia="Aptos" w:hAnsiTheme="minorHAnsi" w:cstheme="minorBidi"/>
        </w:rPr>
        <w:t xml:space="preserve">supplies </w:t>
      </w:r>
      <w:r w:rsidR="008341EC" w:rsidRPr="6D838B89">
        <w:rPr>
          <w:rFonts w:asciiTheme="minorHAnsi" w:eastAsia="Aptos" w:hAnsiTheme="minorHAnsi" w:cstheme="minorBidi"/>
        </w:rPr>
        <w:t xml:space="preserve">and some small equipment. </w:t>
      </w:r>
      <w:r w:rsidR="0F24AC2A" w:rsidRPr="6D838B89">
        <w:rPr>
          <w:rFonts w:asciiTheme="minorHAnsi" w:eastAsia="Aptos" w:hAnsiTheme="minorHAnsi" w:cstheme="minorBidi"/>
          <w:i/>
          <w:iCs/>
        </w:rPr>
        <w:t>I</w:t>
      </w:r>
      <w:r w:rsidR="00AE1556" w:rsidRPr="6D838B89">
        <w:rPr>
          <w:rFonts w:asciiTheme="minorHAnsi" w:eastAsia="Aptos" w:hAnsiTheme="minorHAnsi" w:cstheme="minorBidi"/>
          <w:i/>
          <w:iCs/>
        </w:rPr>
        <w:t xml:space="preserve">ndirect </w:t>
      </w:r>
      <w:r w:rsidR="000F1D1C" w:rsidRPr="6D838B89">
        <w:rPr>
          <w:rFonts w:asciiTheme="minorHAnsi" w:eastAsia="Aptos" w:hAnsiTheme="minorHAnsi" w:cstheme="minorBidi"/>
          <w:i/>
          <w:iCs/>
        </w:rPr>
        <w:t xml:space="preserve">research </w:t>
      </w:r>
      <w:r w:rsidR="00AE1556" w:rsidRPr="6D838B89">
        <w:rPr>
          <w:rFonts w:asciiTheme="minorHAnsi" w:eastAsia="Aptos" w:hAnsiTheme="minorHAnsi" w:cstheme="minorBidi"/>
          <w:i/>
          <w:iCs/>
        </w:rPr>
        <w:t>costs</w:t>
      </w:r>
      <w:r w:rsidR="00AE1556" w:rsidRPr="6D838B89">
        <w:rPr>
          <w:rFonts w:asciiTheme="minorHAnsi" w:eastAsia="Aptos" w:hAnsiTheme="minorHAnsi" w:cstheme="minorBidi"/>
        </w:rPr>
        <w:t xml:space="preserve"> include laboratory maintenance</w:t>
      </w:r>
      <w:r w:rsidR="00B859BC" w:rsidRPr="6D838B89">
        <w:rPr>
          <w:rFonts w:asciiTheme="minorHAnsi" w:eastAsia="Aptos" w:hAnsiTheme="minorHAnsi" w:cstheme="minorBidi"/>
        </w:rPr>
        <w:t>,</w:t>
      </w:r>
      <w:r w:rsidR="00AE1556" w:rsidRPr="6D838B89">
        <w:rPr>
          <w:rFonts w:asciiTheme="minorHAnsi" w:eastAsia="Aptos" w:hAnsiTheme="minorHAnsi" w:cstheme="minorBidi"/>
        </w:rPr>
        <w:t xml:space="preserve"> accreditation, legal costs, business development, </w:t>
      </w:r>
      <w:r w:rsidR="000F1D1C" w:rsidRPr="6D838B89">
        <w:rPr>
          <w:rFonts w:asciiTheme="minorHAnsi" w:eastAsia="Aptos" w:hAnsiTheme="minorHAnsi" w:cstheme="minorBidi"/>
        </w:rPr>
        <w:t xml:space="preserve">commercialisation, </w:t>
      </w:r>
      <w:r w:rsidR="00B859BC" w:rsidRPr="6D838B89">
        <w:rPr>
          <w:rFonts w:asciiTheme="minorHAnsi" w:eastAsia="Aptos" w:hAnsiTheme="minorHAnsi" w:cstheme="minorBidi"/>
        </w:rPr>
        <w:t xml:space="preserve">compliance, cyber security, cutting-edge </w:t>
      </w:r>
      <w:r w:rsidR="001540D4" w:rsidRPr="6D838B89">
        <w:rPr>
          <w:rFonts w:asciiTheme="minorHAnsi" w:eastAsia="Aptos" w:hAnsiTheme="minorHAnsi" w:cstheme="minorBidi"/>
        </w:rPr>
        <w:t>technologies, technology</w:t>
      </w:r>
      <w:r w:rsidR="00B859BC" w:rsidRPr="6D838B89">
        <w:rPr>
          <w:rFonts w:asciiTheme="minorHAnsi" w:eastAsia="Aptos" w:hAnsiTheme="minorHAnsi" w:cstheme="minorBidi"/>
        </w:rPr>
        <w:t xml:space="preserve"> transfer and data storage</w:t>
      </w:r>
      <w:r w:rsidR="00AE1556" w:rsidRPr="6D838B89">
        <w:rPr>
          <w:rFonts w:asciiTheme="minorHAnsi" w:eastAsia="Aptos" w:hAnsiTheme="minorHAnsi" w:cstheme="minorBidi"/>
        </w:rPr>
        <w:t>.</w:t>
      </w:r>
    </w:p>
    <w:p w14:paraId="28258665" w14:textId="07992806" w:rsidR="00AE1556" w:rsidRPr="001540D4" w:rsidRDefault="00EE291D" w:rsidP="00DA34B7">
      <w:pPr>
        <w:widowControl w:val="0"/>
        <w:spacing w:before="0"/>
        <w:rPr>
          <w:rFonts w:asciiTheme="minorHAnsi" w:eastAsia="Aptos" w:hAnsiTheme="minorHAnsi" w:cstheme="minorHAnsi"/>
        </w:rPr>
      </w:pPr>
      <w:r w:rsidRPr="6D838B89">
        <w:rPr>
          <w:rFonts w:asciiTheme="minorHAnsi" w:eastAsia="Aptos" w:hAnsiTheme="minorHAnsi" w:cstheme="minorBidi"/>
        </w:rPr>
        <w:t>In addition to resources provided by Universities and MRIs, specific f</w:t>
      </w:r>
      <w:r w:rsidR="000F1D1C" w:rsidRPr="6D838B89">
        <w:rPr>
          <w:rFonts w:asciiTheme="minorHAnsi" w:eastAsia="Aptos" w:hAnsiTheme="minorHAnsi" w:cstheme="minorBidi"/>
        </w:rPr>
        <w:t>unding s</w:t>
      </w:r>
      <w:r w:rsidR="00922044" w:rsidRPr="6D838B89">
        <w:rPr>
          <w:rFonts w:asciiTheme="minorHAnsi" w:eastAsia="Aptos" w:hAnsiTheme="minorHAnsi" w:cstheme="minorBidi"/>
        </w:rPr>
        <w:t xml:space="preserve">chemes </w:t>
      </w:r>
      <w:r w:rsidR="000F1D1C" w:rsidRPr="6D838B89">
        <w:rPr>
          <w:rFonts w:asciiTheme="minorHAnsi" w:eastAsia="Aptos" w:hAnsiTheme="minorHAnsi" w:cstheme="minorBidi"/>
        </w:rPr>
        <w:t>for</w:t>
      </w:r>
      <w:r w:rsidR="00922044" w:rsidRPr="6D838B89">
        <w:rPr>
          <w:rFonts w:asciiTheme="minorHAnsi" w:eastAsia="Aptos" w:hAnsiTheme="minorHAnsi" w:cstheme="minorBidi"/>
        </w:rPr>
        <w:t xml:space="preserve"> </w:t>
      </w:r>
      <w:r w:rsidR="000F1D1C" w:rsidRPr="6D838B89">
        <w:rPr>
          <w:rFonts w:asciiTheme="minorHAnsi" w:eastAsia="Aptos" w:hAnsiTheme="minorHAnsi" w:cstheme="minorBidi"/>
        </w:rPr>
        <w:t>infrastructure</w:t>
      </w:r>
      <w:r w:rsidR="000F1D1C" w:rsidRPr="6D838B89" w:rsidDel="000F1D1C">
        <w:rPr>
          <w:rFonts w:asciiTheme="minorHAnsi" w:eastAsia="Aptos" w:hAnsiTheme="minorHAnsi" w:cstheme="minorBidi"/>
        </w:rPr>
        <w:t xml:space="preserve"> </w:t>
      </w:r>
      <w:r w:rsidR="000F1D1C" w:rsidRPr="6D838B89">
        <w:rPr>
          <w:rFonts w:asciiTheme="minorHAnsi" w:eastAsia="Aptos" w:hAnsiTheme="minorHAnsi" w:cstheme="minorBidi"/>
        </w:rPr>
        <w:t xml:space="preserve">and </w:t>
      </w:r>
      <w:r w:rsidR="00922044" w:rsidRPr="6D838B89">
        <w:rPr>
          <w:rFonts w:asciiTheme="minorHAnsi" w:eastAsia="Aptos" w:hAnsiTheme="minorHAnsi" w:cstheme="minorBidi"/>
        </w:rPr>
        <w:t>indirect costs</w:t>
      </w:r>
      <w:r w:rsidR="000F1D1C" w:rsidRPr="6D838B89">
        <w:rPr>
          <w:rFonts w:asciiTheme="minorHAnsi" w:eastAsia="Aptos" w:hAnsiTheme="minorHAnsi" w:cstheme="minorBidi"/>
        </w:rPr>
        <w:t xml:space="preserve"> include:</w:t>
      </w:r>
    </w:p>
    <w:p w14:paraId="0D09CFA0" w14:textId="3494D5CA" w:rsidR="00063C1A" w:rsidRPr="00466E3D" w:rsidRDefault="00063C1A" w:rsidP="00E80882">
      <w:pPr>
        <w:pStyle w:val="ListBullet"/>
      </w:pPr>
      <w:r w:rsidRPr="00466E3D">
        <w:t>NHMRC’s Independent Research Institutes Infrastructure Support Scheme provides funding for the indirect cost of infrastructure to independent MRIs.</w:t>
      </w:r>
    </w:p>
    <w:p w14:paraId="35B04BD9" w14:textId="7F5E48D5" w:rsidR="00063C1A" w:rsidRPr="00810108" w:rsidRDefault="1575472C" w:rsidP="00E80882">
      <w:pPr>
        <w:pStyle w:val="ListBullet"/>
      </w:pPr>
      <w:r w:rsidRPr="00810108">
        <w:t>R</w:t>
      </w:r>
      <w:r w:rsidR="00063C1A" w:rsidRPr="00810108">
        <w:t>esearch block grants from the Department of Education provide funding to eligible Australian higher education providers to support research and research training</w:t>
      </w:r>
      <w:r w:rsidR="005C1E6D" w:rsidRPr="00810108">
        <w:t>.</w:t>
      </w:r>
    </w:p>
    <w:p w14:paraId="5D2AA77B" w14:textId="6AFFFC69" w:rsidR="00063C1A" w:rsidRPr="00810108" w:rsidRDefault="00063C1A" w:rsidP="00E80882">
      <w:pPr>
        <w:pStyle w:val="ListBullet"/>
      </w:pPr>
      <w:r w:rsidRPr="00810108">
        <w:t xml:space="preserve">National Collaborative Research Infrastructure Strategy maximises Australia’s national research infrastructure investments by coordinating open access, targeted specialities, and co-funding across the </w:t>
      </w:r>
      <w:r w:rsidR="7D88AB80" w:rsidRPr="00810108">
        <w:t>nation.</w:t>
      </w:r>
    </w:p>
    <w:p w14:paraId="7B988693" w14:textId="1A63C319" w:rsidR="00B35DD2" w:rsidRPr="00DA34B7" w:rsidRDefault="00A31156" w:rsidP="00DA34B7">
      <w:pPr>
        <w:pStyle w:val="ListBullet"/>
      </w:pPr>
      <w:r w:rsidRPr="00C75043">
        <w:t>State</w:t>
      </w:r>
      <w:r w:rsidRPr="00C75043">
        <w:rPr>
          <w:rFonts w:eastAsia="Aptos"/>
        </w:rPr>
        <w:t xml:space="preserve"> and </w:t>
      </w:r>
      <w:r w:rsidR="006F02F0">
        <w:rPr>
          <w:rFonts w:eastAsia="Aptos"/>
        </w:rPr>
        <w:t>t</w:t>
      </w:r>
      <w:r w:rsidRPr="00C75043">
        <w:rPr>
          <w:rFonts w:eastAsia="Aptos"/>
        </w:rPr>
        <w:t>erritory initiatives</w:t>
      </w:r>
      <w:r w:rsidR="00C27FF9" w:rsidRPr="00C75043">
        <w:rPr>
          <w:rFonts w:eastAsia="Aptos"/>
        </w:rPr>
        <w:t xml:space="preserve"> that provide top-up funding to support indirect research costs</w:t>
      </w:r>
      <w:r w:rsidR="00230ECA">
        <w:rPr>
          <w:rFonts w:eastAsia="Aptos"/>
        </w:rPr>
        <w:t>.</w:t>
      </w:r>
      <w:bookmarkStart w:id="7" w:name="_Enabling_translation_and"/>
      <w:bookmarkEnd w:id="7"/>
      <w:r w:rsidR="00B35DD2">
        <w:br w:type="page"/>
      </w:r>
    </w:p>
    <w:p w14:paraId="6B8E93B8" w14:textId="728BE336" w:rsidR="4A92CAB9" w:rsidRPr="0087343F" w:rsidRDefault="2930563D" w:rsidP="00856CEB">
      <w:pPr>
        <w:pStyle w:val="Heading2"/>
        <w:rPr>
          <w:rFonts w:eastAsia="Aptos"/>
        </w:rPr>
      </w:pPr>
      <w:r w:rsidRPr="001540D4">
        <w:lastRenderedPageBreak/>
        <w:t xml:space="preserve">Enabling translation </w:t>
      </w:r>
      <w:r w:rsidR="008D4A68">
        <w:t xml:space="preserve">of research into health policy/clinical practice </w:t>
      </w:r>
      <w:r w:rsidRPr="001540D4">
        <w:t>and commercial</w:t>
      </w:r>
      <w:r w:rsidR="008D4A68">
        <w:t xml:space="preserve"> products</w:t>
      </w:r>
    </w:p>
    <w:p w14:paraId="67FCF5EF" w14:textId="3EED03DF" w:rsidR="0C137B54" w:rsidRPr="001540D4" w:rsidRDefault="0C137B54" w:rsidP="00DA34B7">
      <w:pPr>
        <w:spacing w:before="0"/>
        <w:rPr>
          <w:rFonts w:asciiTheme="minorHAnsi" w:eastAsia="Arial" w:hAnsiTheme="minorHAnsi" w:cstheme="minorBidi"/>
        </w:rPr>
      </w:pPr>
      <w:r w:rsidRPr="6D838B89">
        <w:rPr>
          <w:rFonts w:asciiTheme="minorHAnsi" w:eastAsia="Arial" w:hAnsiTheme="minorHAnsi" w:cstheme="minorBidi"/>
        </w:rPr>
        <w:t>Translati</w:t>
      </w:r>
      <w:r w:rsidR="00D006A6">
        <w:rPr>
          <w:rFonts w:asciiTheme="minorHAnsi" w:eastAsia="Arial" w:hAnsiTheme="minorHAnsi" w:cstheme="minorBidi"/>
        </w:rPr>
        <w:t xml:space="preserve">ng </w:t>
      </w:r>
      <w:r w:rsidRPr="6D838B89">
        <w:rPr>
          <w:rFonts w:asciiTheme="minorHAnsi" w:eastAsia="Arial" w:hAnsiTheme="minorHAnsi" w:cstheme="minorBidi"/>
        </w:rPr>
        <w:t>research findings into</w:t>
      </w:r>
      <w:r w:rsidR="00DB4EF1">
        <w:rPr>
          <w:rFonts w:asciiTheme="minorHAnsi" w:eastAsia="Arial" w:hAnsiTheme="minorHAnsi" w:cstheme="minorBidi"/>
        </w:rPr>
        <w:t xml:space="preserve"> </w:t>
      </w:r>
      <w:r w:rsidR="00DB4EF1" w:rsidRPr="6D838B89">
        <w:rPr>
          <w:rFonts w:asciiTheme="minorHAnsi" w:eastAsia="Arial" w:hAnsiTheme="minorHAnsi" w:cstheme="minorBidi"/>
        </w:rPr>
        <w:t>health policy and practice</w:t>
      </w:r>
      <w:r w:rsidR="00DB4EF1">
        <w:rPr>
          <w:rFonts w:asciiTheme="minorHAnsi" w:eastAsia="Arial" w:hAnsiTheme="minorHAnsi" w:cstheme="minorBidi"/>
        </w:rPr>
        <w:t xml:space="preserve"> and/or</w:t>
      </w:r>
      <w:r w:rsidR="00594798">
        <w:rPr>
          <w:rFonts w:asciiTheme="minorHAnsi" w:eastAsia="Arial" w:hAnsiTheme="minorHAnsi" w:cstheme="minorBidi"/>
        </w:rPr>
        <w:t xml:space="preserve"> </w:t>
      </w:r>
      <w:r w:rsidR="006B39D8" w:rsidRPr="6D838B89">
        <w:rPr>
          <w:rFonts w:asciiTheme="minorHAnsi" w:eastAsia="Arial" w:hAnsiTheme="minorHAnsi" w:cstheme="minorBidi"/>
        </w:rPr>
        <w:t>commercial products</w:t>
      </w:r>
      <w:r w:rsidR="006B39D8">
        <w:rPr>
          <w:rFonts w:asciiTheme="minorHAnsi" w:eastAsia="Arial" w:hAnsiTheme="minorHAnsi" w:cstheme="minorBidi"/>
        </w:rPr>
        <w:t xml:space="preserve"> </w:t>
      </w:r>
      <w:r w:rsidR="00594798">
        <w:rPr>
          <w:rFonts w:asciiTheme="minorHAnsi" w:eastAsia="Arial" w:hAnsiTheme="minorHAnsi" w:cstheme="minorBidi"/>
        </w:rPr>
        <w:t>are</w:t>
      </w:r>
      <w:r w:rsidRPr="6D838B89">
        <w:rPr>
          <w:rFonts w:asciiTheme="minorHAnsi" w:eastAsia="Arial" w:hAnsiTheme="minorHAnsi" w:cstheme="minorBidi"/>
        </w:rPr>
        <w:t xml:space="preserve"> key measure</w:t>
      </w:r>
      <w:r w:rsidR="00A835E8">
        <w:rPr>
          <w:rFonts w:asciiTheme="minorHAnsi" w:eastAsia="Arial" w:hAnsiTheme="minorHAnsi" w:cstheme="minorBidi"/>
        </w:rPr>
        <w:t>s</w:t>
      </w:r>
      <w:r w:rsidRPr="6D838B89">
        <w:rPr>
          <w:rFonts w:asciiTheme="minorHAnsi" w:eastAsia="Arial" w:hAnsiTheme="minorHAnsi" w:cstheme="minorBidi"/>
        </w:rPr>
        <w:t xml:space="preserve"> of success</w:t>
      </w:r>
      <w:r w:rsidR="00683E8B" w:rsidRPr="6D838B89">
        <w:rPr>
          <w:rFonts w:asciiTheme="minorHAnsi" w:eastAsia="Arial" w:hAnsiTheme="minorHAnsi" w:cstheme="minorBidi"/>
        </w:rPr>
        <w:t xml:space="preserve"> of any health and medical research strategy or funding stream</w:t>
      </w:r>
      <w:r w:rsidR="00AF53C3" w:rsidRPr="6D838B89">
        <w:rPr>
          <w:rFonts w:asciiTheme="minorHAnsi" w:eastAsia="Arial" w:hAnsiTheme="minorHAnsi" w:cstheme="minorBidi"/>
        </w:rPr>
        <w:t>. It</w:t>
      </w:r>
      <w:r w:rsidRPr="6D838B89">
        <w:rPr>
          <w:rFonts w:asciiTheme="minorHAnsi" w:eastAsia="Arial" w:hAnsiTheme="minorHAnsi" w:cstheme="minorBidi"/>
        </w:rPr>
        <w:t xml:space="preserve"> is important to understand </w:t>
      </w:r>
      <w:r w:rsidR="00AF53C3" w:rsidRPr="6D838B89">
        <w:rPr>
          <w:rFonts w:asciiTheme="minorHAnsi" w:eastAsia="Arial" w:hAnsiTheme="minorHAnsi" w:cstheme="minorBidi"/>
        </w:rPr>
        <w:t xml:space="preserve">the enablers and barriers </w:t>
      </w:r>
      <w:r w:rsidR="006F02F0">
        <w:rPr>
          <w:rFonts w:asciiTheme="minorHAnsi" w:eastAsia="Arial" w:hAnsiTheme="minorHAnsi" w:cstheme="minorBidi"/>
        </w:rPr>
        <w:t>regarding</w:t>
      </w:r>
      <w:r w:rsidR="006F02F0" w:rsidRPr="6D838B89">
        <w:rPr>
          <w:rFonts w:asciiTheme="minorHAnsi" w:eastAsia="Arial" w:hAnsiTheme="minorHAnsi" w:cstheme="minorBidi"/>
        </w:rPr>
        <w:t xml:space="preserve"> </w:t>
      </w:r>
      <w:r w:rsidRPr="6D838B89">
        <w:rPr>
          <w:rFonts w:asciiTheme="minorHAnsi" w:eastAsia="Arial" w:hAnsiTheme="minorHAnsi" w:cstheme="minorBidi"/>
        </w:rPr>
        <w:t>the uptake of new evidence to optimise health outcomes for Australian communities</w:t>
      </w:r>
      <w:r w:rsidR="00683E8B" w:rsidRPr="6D838B89">
        <w:rPr>
          <w:rFonts w:asciiTheme="minorHAnsi" w:eastAsia="Arial" w:hAnsiTheme="minorHAnsi" w:cstheme="minorBidi"/>
        </w:rPr>
        <w:t xml:space="preserve"> and build success factors into future design and implementation</w:t>
      </w:r>
      <w:r w:rsidRPr="6D838B89">
        <w:rPr>
          <w:rFonts w:asciiTheme="minorHAnsi" w:eastAsia="Arial" w:hAnsiTheme="minorHAnsi" w:cstheme="minorBidi"/>
        </w:rPr>
        <w:t>.</w:t>
      </w:r>
    </w:p>
    <w:p w14:paraId="4EEEF20D" w14:textId="7E88DA83" w:rsidR="4A92CAB9" w:rsidRPr="001540D4" w:rsidRDefault="2930563D" w:rsidP="00856CEB">
      <w:pPr>
        <w:pStyle w:val="Heading3"/>
      </w:pPr>
      <w:r w:rsidRPr="001540D4">
        <w:t>Issues</w:t>
      </w:r>
      <w:r w:rsidR="000D6CB4">
        <w:t xml:space="preserve"> raised</w:t>
      </w:r>
    </w:p>
    <w:p w14:paraId="6B7F3143" w14:textId="01889EC5" w:rsidR="78483A9B" w:rsidRPr="00233880" w:rsidRDefault="78483A9B" w:rsidP="00B35DD2">
      <w:pPr>
        <w:pStyle w:val="ListBullet"/>
      </w:pPr>
      <w:r w:rsidRPr="00233880">
        <w:t>Collaboration between policy makers</w:t>
      </w:r>
      <w:r w:rsidR="69562522" w:rsidRPr="00233880">
        <w:t xml:space="preserve">, </w:t>
      </w:r>
      <w:r w:rsidRPr="00233880">
        <w:t>health professionals</w:t>
      </w:r>
      <w:r w:rsidR="007C3935" w:rsidRPr="00233880">
        <w:t xml:space="preserve">, </w:t>
      </w:r>
      <w:r w:rsidR="42ED75AF" w:rsidRPr="00233880">
        <w:t>industry</w:t>
      </w:r>
      <w:r w:rsidRPr="00233880">
        <w:t xml:space="preserve"> </w:t>
      </w:r>
      <w:r w:rsidR="007C3935" w:rsidRPr="00233880">
        <w:t xml:space="preserve">and communities </w:t>
      </w:r>
      <w:r w:rsidRPr="00233880">
        <w:t xml:space="preserve">at all levels and stages </w:t>
      </w:r>
      <w:r w:rsidR="29E1881E" w:rsidRPr="00233880">
        <w:t xml:space="preserve">of </w:t>
      </w:r>
      <w:r w:rsidRPr="00233880">
        <w:t>the research process are important in the translation and commercialisation of research.</w:t>
      </w:r>
    </w:p>
    <w:p w14:paraId="259693AC" w14:textId="713FAA34" w:rsidR="003D42AF" w:rsidRPr="00233880" w:rsidRDefault="003D42AF" w:rsidP="00B35DD2">
      <w:pPr>
        <w:pStyle w:val="ListBullet"/>
      </w:pPr>
      <w:r w:rsidRPr="00233880">
        <w:t>Better translation and commercialisation planning, improving researchers’ capabilities in implementation science, project management and research translation, lead to better translation and commercialisation outcomes.</w:t>
      </w:r>
    </w:p>
    <w:p w14:paraId="1AB9C1B0" w14:textId="3C349ABA" w:rsidR="6F9DDF2F" w:rsidRPr="00233880" w:rsidRDefault="6F9DDF2F" w:rsidP="00B35DD2">
      <w:pPr>
        <w:pStyle w:val="ListBullet"/>
      </w:pPr>
      <w:r w:rsidRPr="00233880">
        <w:t xml:space="preserve">Other issues such as </w:t>
      </w:r>
      <w:r w:rsidR="71DCA4AF" w:rsidRPr="00233880">
        <w:t>education, knowledge</w:t>
      </w:r>
      <w:r w:rsidR="43230C68" w:rsidRPr="00233880">
        <w:t xml:space="preserve"> and skills related to translation and commercialisation,</w:t>
      </w:r>
      <w:r w:rsidR="71DCA4AF" w:rsidRPr="00233880">
        <w:t xml:space="preserve"> management</w:t>
      </w:r>
      <w:r w:rsidR="79DF4F1A" w:rsidRPr="00233880">
        <w:t xml:space="preserve"> within organisations</w:t>
      </w:r>
      <w:r w:rsidR="71DCA4AF" w:rsidRPr="00233880">
        <w:t>, time, workplace culture</w:t>
      </w:r>
      <w:r w:rsidR="15CF398E" w:rsidRPr="00233880">
        <w:t>,</w:t>
      </w:r>
      <w:r w:rsidR="71DCA4AF" w:rsidRPr="00233880">
        <w:t xml:space="preserve"> and resources </w:t>
      </w:r>
      <w:r w:rsidR="1F9D4F61" w:rsidRPr="00233880">
        <w:t xml:space="preserve">all </w:t>
      </w:r>
      <w:r w:rsidRPr="00233880">
        <w:t>contribute to the complexity of embedding translational research</w:t>
      </w:r>
      <w:r w:rsidR="6F883570" w:rsidRPr="00233880">
        <w:t xml:space="preserve"> </w:t>
      </w:r>
      <w:r w:rsidR="00AC2631" w:rsidRPr="00233880">
        <w:t xml:space="preserve">into practice </w:t>
      </w:r>
      <w:r w:rsidR="6F883570" w:rsidRPr="00233880">
        <w:t>and commercialisation of research outcomes</w:t>
      </w:r>
      <w:r w:rsidR="00B77038">
        <w:t>.</w:t>
      </w:r>
      <w:r w:rsidR="00B77038" w:rsidRPr="00B77038">
        <w:rPr>
          <w:noProof/>
          <w:vertAlign w:val="superscript"/>
          <w:lang w:val="en-US"/>
        </w:rPr>
        <w:t>9</w:t>
      </w:r>
    </w:p>
    <w:p w14:paraId="6E5A7013" w14:textId="2A79250B" w:rsidR="4A92CAB9" w:rsidRPr="001540D4" w:rsidRDefault="00871F60" w:rsidP="00856CEB">
      <w:pPr>
        <w:pStyle w:val="Heading3"/>
      </w:pPr>
      <w:r w:rsidRPr="001540D4">
        <w:t>Key q</w:t>
      </w:r>
      <w:r w:rsidR="2930563D" w:rsidRPr="001540D4">
        <w:t>uestion</w:t>
      </w:r>
      <w:r w:rsidR="2930563D" w:rsidRPr="001540D4">
        <w:rPr>
          <w:sz w:val="22"/>
          <w:szCs w:val="22"/>
        </w:rPr>
        <w:t>s</w:t>
      </w:r>
      <w:r w:rsidR="2930563D" w:rsidRPr="001540D4">
        <w:t xml:space="preserve"> for discussion</w:t>
      </w:r>
    </w:p>
    <w:p w14:paraId="6EC9261A" w14:textId="363C5C21" w:rsidR="67FB673A" w:rsidRPr="001540D4" w:rsidRDefault="5CF2133D" w:rsidP="00B35DD2">
      <w:pPr>
        <w:pStyle w:val="ListNumber"/>
        <w:numPr>
          <w:ilvl w:val="0"/>
          <w:numId w:val="25"/>
        </w:numPr>
      </w:pPr>
      <w:r w:rsidRPr="001540D4">
        <w:t>What changes are required in the research funding</w:t>
      </w:r>
      <w:r w:rsidR="000D5ECB">
        <w:t xml:space="preserve"> process</w:t>
      </w:r>
      <w:r w:rsidR="002C156E">
        <w:t xml:space="preserve"> (</w:t>
      </w:r>
      <w:r w:rsidR="00FD2201">
        <w:t xml:space="preserve">priority setting, </w:t>
      </w:r>
      <w:r w:rsidR="00107057">
        <w:t>development of grant guidelines, assessment of grant applications and monitoring of research projects)</w:t>
      </w:r>
      <w:r w:rsidRPr="001540D4">
        <w:t xml:space="preserve"> to better enable the translation of research findings into </w:t>
      </w:r>
      <w:r w:rsidR="002D6D43" w:rsidRPr="00810108">
        <w:t>commercial products</w:t>
      </w:r>
      <w:r w:rsidR="00AC2631" w:rsidRPr="00810108">
        <w:t>,</w:t>
      </w:r>
      <w:r w:rsidR="002D6D43" w:rsidRPr="002D6D43">
        <w:t xml:space="preserve"> </w:t>
      </w:r>
      <w:r w:rsidR="00773255">
        <w:t xml:space="preserve">evidence-based </w:t>
      </w:r>
      <w:r w:rsidRPr="001540D4">
        <w:t xml:space="preserve">health policy and </w:t>
      </w:r>
      <w:r w:rsidR="007F6A73">
        <w:t xml:space="preserve">clinical and health service </w:t>
      </w:r>
      <w:r w:rsidRPr="001540D4">
        <w:t>practice?</w:t>
      </w:r>
    </w:p>
    <w:p w14:paraId="52C7DB74" w14:textId="3A37B5E6" w:rsidR="5CF2133D" w:rsidRPr="001540D4" w:rsidRDefault="5CF2133D" w:rsidP="00A00E69">
      <w:pPr>
        <w:pStyle w:val="ListNumber"/>
        <w:ind w:right="-58"/>
      </w:pPr>
      <w:r w:rsidRPr="001540D4">
        <w:t xml:space="preserve">How can </w:t>
      </w:r>
      <w:r w:rsidR="3A82E8F8" w:rsidRPr="001540D4">
        <w:t>collaboration</w:t>
      </w:r>
      <w:r w:rsidRPr="001540D4">
        <w:t xml:space="preserve"> between researchers,</w:t>
      </w:r>
      <w:r w:rsidR="0061382A">
        <w:t xml:space="preserve"> </w:t>
      </w:r>
      <w:r w:rsidR="008E6374">
        <w:t xml:space="preserve">community and </w:t>
      </w:r>
      <w:r w:rsidR="0061382A">
        <w:t>consumers,</w:t>
      </w:r>
      <w:r w:rsidRPr="001540D4">
        <w:t xml:space="preserve"> end users and business be better facilitated to enable translation and commercialisation?</w:t>
      </w:r>
      <w:r w:rsidR="00A95231">
        <w:t xml:space="preserve"> </w:t>
      </w:r>
      <w:r w:rsidR="00A95231" w:rsidRPr="00360047">
        <w:t>How do we create an ecosystem that attracts and supports investment in Australia?</w:t>
      </w:r>
    </w:p>
    <w:p w14:paraId="0F2D22CF" w14:textId="1F26050F" w:rsidR="00391516" w:rsidRDefault="388BB510" w:rsidP="00B35DD2">
      <w:pPr>
        <w:pStyle w:val="ListNumber"/>
      </w:pPr>
      <w:r w:rsidRPr="001540D4">
        <w:t>What support is required in skill development</w:t>
      </w:r>
      <w:r w:rsidR="00AE1344">
        <w:t xml:space="preserve"> of researchers</w:t>
      </w:r>
      <w:r w:rsidRPr="001540D4">
        <w:t xml:space="preserve"> to improve translation and commercialisation of research outcomes</w:t>
      </w:r>
      <w:r w:rsidRPr="001D0147">
        <w:t>?</w:t>
      </w:r>
    </w:p>
    <w:p w14:paraId="2A0BB2D7" w14:textId="2F634A7B" w:rsidR="388BB510" w:rsidRPr="001540D4" w:rsidRDefault="001D0147" w:rsidP="00B35DD2">
      <w:pPr>
        <w:pStyle w:val="ListNumber"/>
      </w:pPr>
      <w:r w:rsidRPr="001D0147">
        <w:t>Is there a role for translation and commercialisation precincts in Australian health and medical research?</w:t>
      </w:r>
    </w:p>
    <w:p w14:paraId="5A8B4488" w14:textId="5367CFFC" w:rsidR="2930563D" w:rsidRPr="001540D4" w:rsidRDefault="2930563D" w:rsidP="00856CEB">
      <w:pPr>
        <w:pStyle w:val="Heading3"/>
      </w:pPr>
      <w:r w:rsidRPr="001540D4">
        <w:t>Background</w:t>
      </w:r>
    </w:p>
    <w:p w14:paraId="591C4E37" w14:textId="197F522A" w:rsidR="004F5015" w:rsidRDefault="002D5FE2" w:rsidP="00DA34B7">
      <w:pPr>
        <w:spacing w:before="0"/>
        <w:rPr>
          <w:rFonts w:asciiTheme="minorHAnsi" w:eastAsia="Arial" w:hAnsiTheme="minorHAnsi" w:cstheme="minorBidi"/>
        </w:rPr>
        <w:sectPr w:rsidR="004F5015" w:rsidSect="00562A66">
          <w:pgSz w:w="11906" w:h="16838"/>
          <w:pgMar w:top="1304" w:right="1304" w:bottom="1304" w:left="1304" w:header="709" w:footer="709" w:gutter="0"/>
          <w:cols w:space="708"/>
          <w:docGrid w:linePitch="360"/>
        </w:sectPr>
      </w:pPr>
      <w:r w:rsidRPr="21AB567A">
        <w:rPr>
          <w:rFonts w:asciiTheme="minorHAnsi" w:eastAsia="Arial" w:hAnsiTheme="minorHAnsi" w:cstheme="minorBidi"/>
        </w:rPr>
        <w:t>Understanding the</w:t>
      </w:r>
      <w:r w:rsidR="06B49BD7" w:rsidRPr="21AB567A">
        <w:rPr>
          <w:rFonts w:asciiTheme="minorHAnsi" w:eastAsia="Arial" w:hAnsiTheme="minorHAnsi" w:cstheme="minorBidi"/>
        </w:rPr>
        <w:t xml:space="preserve"> </w:t>
      </w:r>
      <w:r w:rsidR="00072F98" w:rsidRPr="21AB567A">
        <w:rPr>
          <w:rFonts w:asciiTheme="minorHAnsi" w:eastAsia="Arial" w:hAnsiTheme="minorHAnsi" w:cstheme="minorBidi"/>
        </w:rPr>
        <w:t xml:space="preserve">enablers and </w:t>
      </w:r>
      <w:r w:rsidR="00EE3BD8" w:rsidRPr="21AB567A">
        <w:rPr>
          <w:rFonts w:asciiTheme="minorHAnsi" w:eastAsia="Arial" w:hAnsiTheme="minorHAnsi" w:cstheme="minorBidi"/>
        </w:rPr>
        <w:t>removing the barriers</w:t>
      </w:r>
      <w:r w:rsidR="06B49BD7" w:rsidRPr="21AB567A">
        <w:rPr>
          <w:rFonts w:asciiTheme="minorHAnsi" w:eastAsia="Arial" w:hAnsiTheme="minorHAnsi" w:cstheme="minorBidi"/>
        </w:rPr>
        <w:t xml:space="preserve"> </w:t>
      </w:r>
      <w:r w:rsidR="00EE3BD8" w:rsidRPr="21AB567A">
        <w:rPr>
          <w:rFonts w:asciiTheme="minorHAnsi" w:eastAsia="Arial" w:hAnsiTheme="minorHAnsi" w:cstheme="minorBidi"/>
        </w:rPr>
        <w:t>to</w:t>
      </w:r>
      <w:r w:rsidR="06B49BD7" w:rsidRPr="21AB567A">
        <w:rPr>
          <w:rFonts w:asciiTheme="minorHAnsi" w:eastAsia="Arial" w:hAnsiTheme="minorHAnsi" w:cstheme="minorBidi"/>
        </w:rPr>
        <w:t xml:space="preserve"> research translation and commercialisation </w:t>
      </w:r>
      <w:r w:rsidR="00EE3BD8" w:rsidRPr="21AB567A">
        <w:rPr>
          <w:rFonts w:asciiTheme="minorHAnsi" w:eastAsia="Arial" w:hAnsiTheme="minorHAnsi" w:cstheme="minorBidi"/>
        </w:rPr>
        <w:t>will improve</w:t>
      </w:r>
      <w:r w:rsidRPr="21AB567A">
        <w:rPr>
          <w:rFonts w:asciiTheme="minorHAnsi" w:eastAsia="Arial" w:hAnsiTheme="minorHAnsi" w:cstheme="minorBidi"/>
        </w:rPr>
        <w:t xml:space="preserve"> translation </w:t>
      </w:r>
      <w:r w:rsidR="06B49BD7" w:rsidRPr="21AB567A">
        <w:rPr>
          <w:rFonts w:asciiTheme="minorHAnsi" w:eastAsia="Arial" w:hAnsiTheme="minorHAnsi" w:cstheme="minorBidi"/>
        </w:rPr>
        <w:t xml:space="preserve">and </w:t>
      </w:r>
      <w:r w:rsidRPr="21AB567A">
        <w:rPr>
          <w:rFonts w:asciiTheme="minorHAnsi" w:eastAsia="Arial" w:hAnsiTheme="minorHAnsi" w:cstheme="minorBidi"/>
        </w:rPr>
        <w:t xml:space="preserve">integration of </w:t>
      </w:r>
      <w:r w:rsidR="06B49BD7" w:rsidRPr="21AB567A">
        <w:rPr>
          <w:rFonts w:asciiTheme="minorHAnsi" w:eastAsia="Arial" w:hAnsiTheme="minorHAnsi" w:cstheme="minorBidi"/>
        </w:rPr>
        <w:t>research evidence into practice</w:t>
      </w:r>
      <w:r w:rsidR="006765E8" w:rsidRPr="21AB567A">
        <w:rPr>
          <w:rFonts w:asciiTheme="minorHAnsi" w:eastAsia="Arial" w:hAnsiTheme="minorHAnsi" w:cstheme="minorBidi"/>
        </w:rPr>
        <w:t>.</w:t>
      </w:r>
      <w:r w:rsidR="06B49BD7" w:rsidRPr="21AB567A">
        <w:rPr>
          <w:rFonts w:asciiTheme="minorHAnsi" w:eastAsia="Arial" w:hAnsiTheme="minorHAnsi" w:cstheme="minorBidi"/>
        </w:rPr>
        <w:t xml:space="preserve"> </w:t>
      </w:r>
      <w:r w:rsidR="08A2168C" w:rsidRPr="21AB567A">
        <w:rPr>
          <w:rFonts w:asciiTheme="minorHAnsi" w:eastAsia="Arial" w:hAnsiTheme="minorHAnsi" w:cstheme="minorBidi"/>
        </w:rPr>
        <w:t>G</w:t>
      </w:r>
      <w:r w:rsidR="08A2168C" w:rsidRPr="21AB567A">
        <w:rPr>
          <w:rFonts w:asciiTheme="minorHAnsi" w:eastAsia="Arial" w:hAnsiTheme="minorHAnsi" w:cstheme="minorBidi"/>
          <w:color w:val="202020"/>
        </w:rPr>
        <w:t>lobally it is estimated that 85% of all health and medical research funding is avoidably wasted</w:t>
      </w:r>
      <w:r w:rsidR="00B77038" w:rsidRPr="21AB567A">
        <w:rPr>
          <w:rFonts w:asciiTheme="minorHAnsi" w:eastAsia="Arial" w:hAnsiTheme="minorHAnsi" w:cstheme="minorBidi"/>
          <w:color w:val="202020"/>
        </w:rPr>
        <w:t>,</w:t>
      </w:r>
      <w:r w:rsidR="00B77038" w:rsidRPr="21AB567A">
        <w:rPr>
          <w:rFonts w:asciiTheme="minorHAnsi" w:eastAsia="Arial" w:hAnsiTheme="minorHAnsi" w:cstheme="minorBidi"/>
          <w:noProof/>
          <w:color w:val="202020"/>
          <w:vertAlign w:val="superscript"/>
          <w:lang w:val="en-US"/>
        </w:rPr>
        <w:t>10</w:t>
      </w:r>
      <w:r w:rsidR="08A2168C" w:rsidRPr="21AB567A">
        <w:rPr>
          <w:rFonts w:asciiTheme="minorHAnsi" w:eastAsia="Arial" w:hAnsiTheme="minorHAnsi" w:cstheme="minorBidi"/>
          <w:color w:val="202020"/>
        </w:rPr>
        <w:t xml:space="preserve"> and many effective interventions do not realise their full potential due to persistent issues </w:t>
      </w:r>
      <w:r w:rsidR="1DC631BF" w:rsidRPr="21AB567A">
        <w:rPr>
          <w:rFonts w:asciiTheme="minorHAnsi" w:eastAsia="Arial" w:hAnsiTheme="minorHAnsi" w:cstheme="minorBidi"/>
          <w:color w:val="202020"/>
        </w:rPr>
        <w:t xml:space="preserve">in </w:t>
      </w:r>
      <w:r w:rsidR="08A2168C" w:rsidRPr="21AB567A">
        <w:rPr>
          <w:rFonts w:asciiTheme="minorHAnsi" w:eastAsia="Arial" w:hAnsiTheme="minorHAnsi" w:cstheme="minorBidi"/>
          <w:color w:val="202020"/>
        </w:rPr>
        <w:t>bridging the gap between evidence and practice</w:t>
      </w:r>
      <w:r w:rsidR="00B77038" w:rsidRPr="21AB567A">
        <w:rPr>
          <w:rFonts w:asciiTheme="minorHAnsi" w:eastAsia="Arial" w:hAnsiTheme="minorHAnsi" w:cstheme="minorBidi"/>
          <w:color w:val="202020"/>
        </w:rPr>
        <w:t>.</w:t>
      </w:r>
      <w:r w:rsidR="00B77038" w:rsidRPr="21AB567A">
        <w:rPr>
          <w:rFonts w:asciiTheme="minorHAnsi" w:eastAsia="Arial" w:hAnsiTheme="minorHAnsi" w:cstheme="minorBidi"/>
          <w:noProof/>
          <w:color w:val="202020"/>
          <w:vertAlign w:val="superscript"/>
          <w:lang w:val="en-US"/>
        </w:rPr>
        <w:t>11</w:t>
      </w:r>
      <w:r w:rsidR="280CB6E8" w:rsidRPr="21AB567A">
        <w:rPr>
          <w:rFonts w:asciiTheme="minorHAnsi" w:eastAsia="Arial" w:hAnsiTheme="minorHAnsi" w:cstheme="minorBidi"/>
          <w:color w:val="202020"/>
        </w:rPr>
        <w:t xml:space="preserve"> </w:t>
      </w:r>
      <w:r w:rsidR="280CB6E8" w:rsidRPr="21AB567A">
        <w:rPr>
          <w:rFonts w:asciiTheme="minorHAnsi" w:eastAsia="Arial" w:hAnsiTheme="minorHAnsi" w:cstheme="minorBidi"/>
        </w:rPr>
        <w:t xml:space="preserve">Effective collaboration and co-operation </w:t>
      </w:r>
      <w:r w:rsidR="00830861" w:rsidRPr="21AB567A">
        <w:rPr>
          <w:rFonts w:asciiTheme="minorHAnsi" w:eastAsia="Arial" w:hAnsiTheme="minorHAnsi" w:cstheme="minorBidi"/>
        </w:rPr>
        <w:t>have</w:t>
      </w:r>
      <w:r w:rsidR="009643B5" w:rsidRPr="21AB567A">
        <w:rPr>
          <w:rFonts w:asciiTheme="minorHAnsi" w:eastAsia="Arial" w:hAnsiTheme="minorHAnsi" w:cstheme="minorBidi"/>
        </w:rPr>
        <w:t xml:space="preserve"> the potential to </w:t>
      </w:r>
      <w:r w:rsidR="280CB6E8" w:rsidRPr="21AB567A">
        <w:rPr>
          <w:rFonts w:asciiTheme="minorHAnsi" w:eastAsia="Arial" w:hAnsiTheme="minorHAnsi" w:cstheme="minorBidi"/>
        </w:rPr>
        <w:t>improve the translation of research findings into clinical practice</w:t>
      </w:r>
      <w:r w:rsidR="6E70A450" w:rsidRPr="21AB567A">
        <w:rPr>
          <w:rFonts w:asciiTheme="minorHAnsi" w:eastAsia="Arial" w:hAnsiTheme="minorHAnsi" w:cstheme="minorBidi"/>
        </w:rPr>
        <w:t>, while effective knowledge translation has the potential to improve standards of care and overall health service delivery</w:t>
      </w:r>
      <w:r w:rsidR="00B77038" w:rsidRPr="21AB567A">
        <w:rPr>
          <w:rFonts w:asciiTheme="minorHAnsi" w:eastAsia="Arial" w:hAnsiTheme="minorHAnsi" w:cstheme="minorBidi"/>
        </w:rPr>
        <w:t>.</w:t>
      </w:r>
      <w:r w:rsidR="00B77038" w:rsidRPr="21AB567A">
        <w:rPr>
          <w:rFonts w:asciiTheme="minorHAnsi" w:eastAsia="Arial" w:hAnsiTheme="minorHAnsi" w:cstheme="minorBidi"/>
          <w:noProof/>
          <w:vertAlign w:val="superscript"/>
          <w:lang w:val="en-US"/>
        </w:rPr>
        <w:t>12</w:t>
      </w:r>
      <w:r w:rsidR="009643B5" w:rsidRPr="21AB567A">
        <w:rPr>
          <w:rFonts w:asciiTheme="minorHAnsi" w:eastAsia="Arial" w:hAnsiTheme="minorHAnsi" w:cstheme="minorBidi"/>
        </w:rPr>
        <w:t xml:space="preserve"> </w:t>
      </w:r>
      <w:r w:rsidR="00582F7F" w:rsidRPr="21AB567A">
        <w:rPr>
          <w:rFonts w:asciiTheme="minorHAnsi" w:eastAsia="Arial" w:hAnsiTheme="minorHAnsi" w:cstheme="minorBidi"/>
        </w:rPr>
        <w:t>Embedding</w:t>
      </w:r>
      <w:r w:rsidR="009643B5" w:rsidRPr="21AB567A">
        <w:rPr>
          <w:rFonts w:asciiTheme="minorHAnsi" w:eastAsia="Arial" w:hAnsiTheme="minorHAnsi" w:cstheme="minorBidi"/>
        </w:rPr>
        <w:t xml:space="preserve"> research outcomes into funding </w:t>
      </w:r>
      <w:r w:rsidR="00582F7F" w:rsidRPr="21AB567A">
        <w:rPr>
          <w:rFonts w:asciiTheme="minorHAnsi" w:eastAsia="Arial" w:hAnsiTheme="minorHAnsi" w:cstheme="minorBidi"/>
        </w:rPr>
        <w:t>processes</w:t>
      </w:r>
      <w:r w:rsidR="009643B5" w:rsidRPr="21AB567A">
        <w:rPr>
          <w:rFonts w:asciiTheme="minorHAnsi" w:eastAsia="Arial" w:hAnsiTheme="minorHAnsi" w:cstheme="minorBidi"/>
        </w:rPr>
        <w:t xml:space="preserve"> needs to be planned</w:t>
      </w:r>
      <w:r w:rsidR="00582F7F" w:rsidRPr="21AB567A">
        <w:rPr>
          <w:rFonts w:asciiTheme="minorHAnsi" w:eastAsia="Arial" w:hAnsiTheme="minorHAnsi" w:cstheme="minorBidi"/>
        </w:rPr>
        <w:t xml:space="preserve"> from the start, with decision-makers</w:t>
      </w:r>
      <w:r w:rsidR="0014786C" w:rsidRPr="21AB567A">
        <w:rPr>
          <w:rFonts w:asciiTheme="minorHAnsi" w:eastAsia="Arial" w:hAnsiTheme="minorHAnsi" w:cstheme="minorBidi"/>
        </w:rPr>
        <w:t xml:space="preserve"> </w:t>
      </w:r>
      <w:r w:rsidR="000D2D53" w:rsidRPr="21AB567A">
        <w:rPr>
          <w:rFonts w:asciiTheme="minorHAnsi" w:eastAsia="Arial" w:hAnsiTheme="minorHAnsi" w:cstheme="minorBidi"/>
        </w:rPr>
        <w:t>and end-users</w:t>
      </w:r>
      <w:r w:rsidR="00582F7F" w:rsidRPr="21AB567A">
        <w:rPr>
          <w:rFonts w:asciiTheme="minorHAnsi" w:eastAsia="Arial" w:hAnsiTheme="minorHAnsi" w:cstheme="minorBidi"/>
        </w:rPr>
        <w:t>.</w:t>
      </w:r>
    </w:p>
    <w:p w14:paraId="5A374866" w14:textId="12E20018" w:rsidR="4A92CAB9" w:rsidRPr="001540D4" w:rsidRDefault="00815739" w:rsidP="00856CEB">
      <w:pPr>
        <w:pStyle w:val="Heading2"/>
      </w:pPr>
      <w:r>
        <w:lastRenderedPageBreak/>
        <w:t>E</w:t>
      </w:r>
      <w:r>
        <w:rPr>
          <w:rFonts w:eastAsia="Arial"/>
        </w:rPr>
        <w:t xml:space="preserve">nhancing </w:t>
      </w:r>
      <w:r w:rsidRPr="001540D4">
        <w:rPr>
          <w:rFonts w:eastAsia="Arial"/>
        </w:rPr>
        <w:t>research processes</w:t>
      </w:r>
    </w:p>
    <w:p w14:paraId="1CD45D90" w14:textId="450944E5" w:rsidR="003D42AF" w:rsidRPr="001540D4" w:rsidRDefault="003D42AF" w:rsidP="00DA34B7">
      <w:pPr>
        <w:tabs>
          <w:tab w:val="left" w:pos="4536"/>
        </w:tabs>
        <w:spacing w:before="0"/>
        <w:rPr>
          <w:rFonts w:asciiTheme="minorHAnsi" w:hAnsiTheme="minorHAnsi" w:cstheme="minorBidi"/>
          <w:color w:val="050505"/>
        </w:rPr>
      </w:pPr>
      <w:bookmarkStart w:id="8" w:name="_Hlk188484351"/>
      <w:r w:rsidRPr="6D838B89">
        <w:rPr>
          <w:rFonts w:asciiTheme="minorHAnsi" w:eastAsia="Aptos" w:hAnsiTheme="minorHAnsi" w:cstheme="minorBidi"/>
        </w:rPr>
        <w:t>Consumers</w:t>
      </w:r>
      <w:r w:rsidR="00756C62">
        <w:rPr>
          <w:rFonts w:asciiTheme="minorHAnsi" w:eastAsia="Aptos" w:hAnsiTheme="minorHAnsi" w:cstheme="minorBidi"/>
        </w:rPr>
        <w:t xml:space="preserve"> and community engagement</w:t>
      </w:r>
      <w:r w:rsidRPr="6D838B89">
        <w:rPr>
          <w:rFonts w:asciiTheme="minorHAnsi" w:eastAsia="Aptos" w:hAnsiTheme="minorHAnsi" w:cstheme="minorBidi"/>
        </w:rPr>
        <w:t xml:space="preserve">, </w:t>
      </w:r>
      <w:r w:rsidR="00756C62">
        <w:rPr>
          <w:rFonts w:asciiTheme="minorHAnsi" w:eastAsia="Aptos" w:hAnsiTheme="minorHAnsi" w:cstheme="minorBidi"/>
        </w:rPr>
        <w:t xml:space="preserve">research </w:t>
      </w:r>
      <w:r w:rsidRPr="6D838B89">
        <w:rPr>
          <w:rFonts w:asciiTheme="minorHAnsi" w:eastAsia="Aptos" w:hAnsiTheme="minorHAnsi" w:cstheme="minorBidi"/>
        </w:rPr>
        <w:t>culture, data sharing,</w:t>
      </w:r>
      <w:r w:rsidR="007037BF">
        <w:rPr>
          <w:rFonts w:asciiTheme="minorHAnsi" w:eastAsia="Aptos" w:hAnsiTheme="minorHAnsi" w:cstheme="minorBidi"/>
        </w:rPr>
        <w:t xml:space="preserve"> ethic</w:t>
      </w:r>
      <w:r w:rsidR="008A73A4">
        <w:rPr>
          <w:rFonts w:asciiTheme="minorHAnsi" w:eastAsia="Aptos" w:hAnsiTheme="minorHAnsi" w:cstheme="minorBidi"/>
        </w:rPr>
        <w:t>s</w:t>
      </w:r>
      <w:r w:rsidR="003F0537">
        <w:rPr>
          <w:rFonts w:asciiTheme="minorHAnsi" w:eastAsia="Aptos" w:hAnsiTheme="minorHAnsi" w:cstheme="minorBidi"/>
        </w:rPr>
        <w:t>/</w:t>
      </w:r>
      <w:r w:rsidR="008A73A4">
        <w:rPr>
          <w:rFonts w:asciiTheme="minorHAnsi" w:eastAsia="Aptos" w:hAnsiTheme="minorHAnsi" w:cstheme="minorBidi"/>
        </w:rPr>
        <w:t>governance</w:t>
      </w:r>
      <w:r w:rsidR="003F0537">
        <w:rPr>
          <w:rFonts w:asciiTheme="minorHAnsi" w:eastAsia="Aptos" w:hAnsiTheme="minorHAnsi" w:cstheme="minorBidi"/>
        </w:rPr>
        <w:t xml:space="preserve"> approvals</w:t>
      </w:r>
      <w:r w:rsidRPr="6D838B89">
        <w:rPr>
          <w:rFonts w:asciiTheme="minorHAnsi" w:eastAsia="Aptos" w:hAnsiTheme="minorHAnsi" w:cstheme="minorBidi"/>
        </w:rPr>
        <w:t xml:space="preserve"> and </w:t>
      </w:r>
      <w:r w:rsidR="00403A99" w:rsidRPr="6D838B89">
        <w:rPr>
          <w:rFonts w:asciiTheme="minorHAnsi" w:eastAsia="Aptos" w:hAnsiTheme="minorHAnsi" w:cstheme="minorBidi"/>
        </w:rPr>
        <w:t xml:space="preserve">grant </w:t>
      </w:r>
      <w:r w:rsidRPr="6D838B89">
        <w:rPr>
          <w:rFonts w:asciiTheme="minorHAnsi" w:eastAsia="Aptos" w:hAnsiTheme="minorHAnsi" w:cstheme="minorBidi"/>
        </w:rPr>
        <w:t>application</w:t>
      </w:r>
      <w:r w:rsidR="000E1789" w:rsidRPr="6D838B89">
        <w:rPr>
          <w:rFonts w:asciiTheme="minorHAnsi" w:eastAsia="Aptos" w:hAnsiTheme="minorHAnsi" w:cstheme="minorBidi"/>
        </w:rPr>
        <w:t xml:space="preserve"> and grant</w:t>
      </w:r>
      <w:r w:rsidRPr="6D838B89">
        <w:rPr>
          <w:rFonts w:asciiTheme="minorHAnsi" w:eastAsia="Aptos" w:hAnsiTheme="minorHAnsi" w:cstheme="minorBidi"/>
        </w:rPr>
        <w:t xml:space="preserve"> assessment processes are important issues for consideration in ensuring effective research processes</w:t>
      </w:r>
      <w:r w:rsidR="00B10B0B" w:rsidRPr="6D838B89">
        <w:rPr>
          <w:rFonts w:asciiTheme="minorHAnsi" w:eastAsia="Aptos" w:hAnsiTheme="minorHAnsi" w:cstheme="minorBidi"/>
        </w:rPr>
        <w:t xml:space="preserve"> are</w:t>
      </w:r>
      <w:r w:rsidRPr="6D838B89">
        <w:rPr>
          <w:rFonts w:asciiTheme="minorHAnsi" w:eastAsia="Aptos" w:hAnsiTheme="minorHAnsi" w:cstheme="minorBidi"/>
        </w:rPr>
        <w:t xml:space="preserve"> undertaken in Australian health and medical research.</w:t>
      </w:r>
    </w:p>
    <w:bookmarkEnd w:id="8"/>
    <w:p w14:paraId="5B0BB6CA" w14:textId="0FA4D43E" w:rsidR="759F3F18" w:rsidRPr="009758A7" w:rsidRDefault="759F3F18" w:rsidP="00856CEB">
      <w:pPr>
        <w:pStyle w:val="Heading3"/>
      </w:pPr>
      <w:r w:rsidRPr="009758A7">
        <w:t>Issues</w:t>
      </w:r>
      <w:r w:rsidR="00AD5F11" w:rsidRPr="009758A7">
        <w:t xml:space="preserve"> raised</w:t>
      </w:r>
    </w:p>
    <w:p w14:paraId="00C8F9B9" w14:textId="39F260BE" w:rsidR="6F7E848C" w:rsidRPr="009621E8" w:rsidRDefault="008A08A4" w:rsidP="009621E8">
      <w:pPr>
        <w:pStyle w:val="Heading4"/>
      </w:pPr>
      <w:r w:rsidRPr="009621E8">
        <w:t>Consumer and community</w:t>
      </w:r>
      <w:r w:rsidR="6F7E848C" w:rsidRPr="009621E8">
        <w:t xml:space="preserve"> engagement</w:t>
      </w:r>
    </w:p>
    <w:p w14:paraId="74C817BA" w14:textId="1395EABA" w:rsidR="000F7141" w:rsidRDefault="008A08A4" w:rsidP="00DA34B7">
      <w:pPr>
        <w:spacing w:before="0"/>
        <w:rPr>
          <w:rFonts w:asciiTheme="minorHAnsi" w:eastAsia="Aptos" w:hAnsiTheme="minorHAnsi" w:cstheme="minorHAnsi"/>
        </w:rPr>
      </w:pPr>
      <w:r>
        <w:rPr>
          <w:rFonts w:asciiTheme="minorHAnsi" w:hAnsiTheme="minorHAnsi" w:cstheme="minorHAnsi"/>
        </w:rPr>
        <w:t>C</w:t>
      </w:r>
      <w:r w:rsidRPr="00DF26A0">
        <w:rPr>
          <w:rFonts w:asciiTheme="minorHAnsi" w:hAnsiTheme="minorHAnsi" w:cstheme="minorHAnsi"/>
        </w:rPr>
        <w:t>onsumer</w:t>
      </w:r>
      <w:r w:rsidR="00C04E92">
        <w:rPr>
          <w:rFonts w:asciiTheme="minorHAnsi" w:hAnsiTheme="minorHAnsi" w:cstheme="minorHAnsi"/>
        </w:rPr>
        <w:t>s</w:t>
      </w:r>
      <w:r w:rsidRPr="00DF26A0">
        <w:rPr>
          <w:rFonts w:asciiTheme="minorHAnsi" w:hAnsiTheme="minorHAnsi" w:cstheme="minorHAnsi"/>
        </w:rPr>
        <w:t xml:space="preserve"> and communit</w:t>
      </w:r>
      <w:r w:rsidR="00C04E92">
        <w:rPr>
          <w:rFonts w:asciiTheme="minorHAnsi" w:hAnsiTheme="minorHAnsi" w:cstheme="minorHAnsi"/>
        </w:rPr>
        <w:t>ies</w:t>
      </w:r>
      <w:r w:rsidR="00877FE8" w:rsidRPr="001540D4">
        <w:rPr>
          <w:rFonts w:asciiTheme="minorHAnsi" w:eastAsia="Aptos" w:hAnsiTheme="minorHAnsi" w:cstheme="minorHAnsi"/>
        </w:rPr>
        <w:t xml:space="preserve"> </w:t>
      </w:r>
      <w:r w:rsidR="00AD5F11">
        <w:rPr>
          <w:rFonts w:asciiTheme="minorHAnsi" w:eastAsia="Aptos" w:hAnsiTheme="minorHAnsi" w:cstheme="minorHAnsi"/>
        </w:rPr>
        <w:t xml:space="preserve">make </w:t>
      </w:r>
      <w:r w:rsidR="00877FE8" w:rsidRPr="001540D4">
        <w:rPr>
          <w:rFonts w:asciiTheme="minorHAnsi" w:eastAsia="Aptos" w:hAnsiTheme="minorHAnsi" w:cstheme="minorHAnsi"/>
        </w:rPr>
        <w:t xml:space="preserve">valuable contributions to </w:t>
      </w:r>
      <w:r w:rsidR="7BB1EEF4" w:rsidRPr="001540D4">
        <w:rPr>
          <w:rFonts w:asciiTheme="minorHAnsi" w:eastAsia="Aptos" w:hAnsiTheme="minorHAnsi" w:cstheme="minorHAnsi"/>
        </w:rPr>
        <w:t xml:space="preserve">research </w:t>
      </w:r>
      <w:r w:rsidR="00AA07DE">
        <w:rPr>
          <w:rFonts w:asciiTheme="minorHAnsi" w:eastAsia="Aptos" w:hAnsiTheme="minorHAnsi" w:cstheme="minorHAnsi"/>
        </w:rPr>
        <w:t xml:space="preserve">and research </w:t>
      </w:r>
      <w:r w:rsidR="7BB1EEF4" w:rsidRPr="001540D4">
        <w:rPr>
          <w:rFonts w:asciiTheme="minorHAnsi" w:eastAsia="Aptos" w:hAnsiTheme="minorHAnsi" w:cstheme="minorHAnsi"/>
        </w:rPr>
        <w:t>funding decisions</w:t>
      </w:r>
      <w:r w:rsidR="005F0CAD">
        <w:rPr>
          <w:rFonts w:asciiTheme="minorHAnsi" w:eastAsia="Aptos" w:hAnsiTheme="minorHAnsi" w:cstheme="minorHAnsi"/>
        </w:rPr>
        <w:t>.</w:t>
      </w:r>
      <w:r w:rsidR="00877FE8" w:rsidRPr="001540D4">
        <w:rPr>
          <w:rFonts w:asciiTheme="minorHAnsi" w:eastAsia="Aptos" w:hAnsiTheme="minorHAnsi" w:cstheme="minorHAnsi"/>
        </w:rPr>
        <w:t xml:space="preserve"> </w:t>
      </w:r>
      <w:r w:rsidR="001D56B0">
        <w:rPr>
          <w:rFonts w:asciiTheme="minorHAnsi" w:eastAsia="Aptos" w:hAnsiTheme="minorHAnsi" w:cstheme="minorHAnsi"/>
        </w:rPr>
        <w:t>T</w:t>
      </w:r>
      <w:r w:rsidR="003233A4" w:rsidRPr="001540D4">
        <w:rPr>
          <w:rFonts w:asciiTheme="minorHAnsi" w:eastAsia="Aptos" w:hAnsiTheme="minorHAnsi" w:cstheme="minorHAnsi"/>
        </w:rPr>
        <w:t xml:space="preserve">he research sector has </w:t>
      </w:r>
      <w:r w:rsidR="00AA07DE">
        <w:rPr>
          <w:rFonts w:asciiTheme="minorHAnsi" w:eastAsia="Aptos" w:hAnsiTheme="minorHAnsi" w:cstheme="minorHAnsi"/>
        </w:rPr>
        <w:t xml:space="preserve">increasingly </w:t>
      </w:r>
      <w:r w:rsidR="7E31D124" w:rsidRPr="001540D4">
        <w:rPr>
          <w:rFonts w:asciiTheme="minorHAnsi" w:eastAsia="Aptos" w:hAnsiTheme="minorHAnsi" w:cstheme="minorHAnsi"/>
        </w:rPr>
        <w:t xml:space="preserve">recognised </w:t>
      </w:r>
      <w:r w:rsidR="00DA08E9" w:rsidRPr="001540D4">
        <w:rPr>
          <w:rFonts w:asciiTheme="minorHAnsi" w:eastAsia="Aptos" w:hAnsiTheme="minorHAnsi" w:cstheme="minorHAnsi"/>
        </w:rPr>
        <w:t>t</w:t>
      </w:r>
      <w:r w:rsidR="3E2DE26F" w:rsidRPr="001540D4">
        <w:rPr>
          <w:rFonts w:asciiTheme="minorHAnsi" w:eastAsia="Aptos" w:hAnsiTheme="minorHAnsi" w:cstheme="minorHAnsi"/>
        </w:rPr>
        <w:t xml:space="preserve">he importance </w:t>
      </w:r>
      <w:r w:rsidR="005F0CAD">
        <w:rPr>
          <w:rFonts w:asciiTheme="minorHAnsi" w:eastAsia="Aptos" w:hAnsiTheme="minorHAnsi" w:cstheme="minorHAnsi"/>
        </w:rPr>
        <w:t xml:space="preserve">and value </w:t>
      </w:r>
      <w:r w:rsidR="3E2DE26F" w:rsidRPr="001540D4">
        <w:rPr>
          <w:rFonts w:asciiTheme="minorHAnsi" w:eastAsia="Aptos" w:hAnsiTheme="minorHAnsi" w:cstheme="minorHAnsi"/>
        </w:rPr>
        <w:t xml:space="preserve">of </w:t>
      </w:r>
      <w:r>
        <w:rPr>
          <w:rFonts w:asciiTheme="minorHAnsi" w:hAnsiTheme="minorHAnsi" w:cstheme="minorHAnsi"/>
        </w:rPr>
        <w:t>c</w:t>
      </w:r>
      <w:r w:rsidRPr="00DF26A0">
        <w:rPr>
          <w:rFonts w:asciiTheme="minorHAnsi" w:hAnsiTheme="minorHAnsi" w:cstheme="minorHAnsi"/>
        </w:rPr>
        <w:t xml:space="preserve">onsumer and community </w:t>
      </w:r>
      <w:r w:rsidR="3E2DE26F" w:rsidRPr="001540D4">
        <w:rPr>
          <w:rFonts w:asciiTheme="minorHAnsi" w:eastAsia="Aptos" w:hAnsiTheme="minorHAnsi" w:cstheme="minorHAnsi"/>
        </w:rPr>
        <w:t>engagement and involvement</w:t>
      </w:r>
      <w:r w:rsidR="00877FE8" w:rsidRPr="001540D4">
        <w:rPr>
          <w:rFonts w:asciiTheme="minorHAnsi" w:eastAsia="Aptos" w:hAnsiTheme="minorHAnsi" w:cstheme="minorHAnsi"/>
        </w:rPr>
        <w:t>.</w:t>
      </w:r>
    </w:p>
    <w:p w14:paraId="20D95FA7" w14:textId="75A777C0" w:rsidR="00877FE8" w:rsidRPr="001540D4" w:rsidRDefault="000F7141" w:rsidP="00D549A9">
      <w:pPr>
        <w:spacing w:before="0"/>
        <w:rPr>
          <w:rFonts w:asciiTheme="minorHAnsi" w:eastAsia="Aptos" w:hAnsiTheme="minorHAnsi" w:cstheme="minorHAnsi"/>
        </w:rPr>
      </w:pPr>
      <w:r>
        <w:rPr>
          <w:rFonts w:asciiTheme="minorHAnsi" w:eastAsia="Aptos" w:hAnsiTheme="minorHAnsi" w:cstheme="minorHAnsi"/>
        </w:rPr>
        <w:t>Key issues for consideration include</w:t>
      </w:r>
      <w:r w:rsidR="51B7A573" w:rsidRPr="001540D4">
        <w:rPr>
          <w:rFonts w:asciiTheme="minorHAnsi" w:eastAsia="Aptos" w:hAnsiTheme="minorHAnsi" w:cstheme="minorHAnsi"/>
        </w:rPr>
        <w:t>:</w:t>
      </w:r>
    </w:p>
    <w:p w14:paraId="46BC3E29" w14:textId="71A20E78" w:rsidR="399247CD" w:rsidRPr="001540D4" w:rsidRDefault="006F02F0" w:rsidP="00B55FF2">
      <w:pPr>
        <w:pStyle w:val="ListBullet"/>
      </w:pPr>
      <w:r>
        <w:rPr>
          <w:rFonts w:eastAsia="Aptos"/>
        </w:rPr>
        <w:t>I</w:t>
      </w:r>
      <w:r w:rsidR="00C27FF9">
        <w:rPr>
          <w:rFonts w:eastAsia="Aptos"/>
        </w:rPr>
        <w:t xml:space="preserve">nadequate </w:t>
      </w:r>
      <w:r w:rsidR="001C763B">
        <w:rPr>
          <w:rFonts w:eastAsia="Aptos"/>
        </w:rPr>
        <w:t xml:space="preserve">pathways </w:t>
      </w:r>
      <w:r w:rsidR="00DA704E">
        <w:rPr>
          <w:rFonts w:eastAsia="Aptos"/>
        </w:rPr>
        <w:t xml:space="preserve">to support </w:t>
      </w:r>
      <w:r w:rsidR="00AA07DE">
        <w:rPr>
          <w:rFonts w:eastAsia="Aptos"/>
        </w:rPr>
        <w:t>collaboration</w:t>
      </w:r>
      <w:r w:rsidR="00AA07DE" w:rsidRPr="001540D4">
        <w:rPr>
          <w:rFonts w:eastAsia="Aptos"/>
        </w:rPr>
        <w:t xml:space="preserve"> </w:t>
      </w:r>
      <w:r w:rsidR="399247CD" w:rsidRPr="001540D4">
        <w:rPr>
          <w:rFonts w:eastAsia="Aptos"/>
        </w:rPr>
        <w:t>between researchers</w:t>
      </w:r>
      <w:r w:rsidR="008A08A4">
        <w:rPr>
          <w:rFonts w:eastAsia="Aptos"/>
        </w:rPr>
        <w:t xml:space="preserve">, </w:t>
      </w:r>
      <w:r w:rsidR="008A08A4">
        <w:t>c</w:t>
      </w:r>
      <w:r w:rsidR="008A08A4" w:rsidRPr="00DF26A0">
        <w:t>onsumer and community</w:t>
      </w:r>
      <w:r>
        <w:t>.</w:t>
      </w:r>
    </w:p>
    <w:p w14:paraId="45DDCC64" w14:textId="2E4C31A7" w:rsidR="399247CD" w:rsidRPr="001540D4" w:rsidRDefault="006F02F0" w:rsidP="00B55FF2">
      <w:pPr>
        <w:pStyle w:val="ListBullet"/>
      </w:pPr>
      <w:r>
        <w:t>C</w:t>
      </w:r>
      <w:r w:rsidR="008A08A4" w:rsidRPr="00DF26A0">
        <w:t>onsumer and community involvement in research</w:t>
      </w:r>
      <w:r w:rsidR="008A08A4">
        <w:t xml:space="preserve"> processes, including</w:t>
      </w:r>
      <w:r w:rsidR="008A08A4" w:rsidRPr="00DF26A0">
        <w:t xml:space="preserve"> co-design, peer review, priority setting</w:t>
      </w:r>
      <w:r w:rsidR="0049043F">
        <w:t>, knowledge and practice transfer</w:t>
      </w:r>
      <w:r w:rsidR="008A08A4" w:rsidRPr="00DF26A0">
        <w:t xml:space="preserve"> and governance bodies </w:t>
      </w:r>
      <w:r w:rsidR="00AA07DE">
        <w:t>where</w:t>
      </w:r>
      <w:r w:rsidR="008A08A4">
        <w:t xml:space="preserve"> appropriate</w:t>
      </w:r>
      <w:r>
        <w:t>.</w:t>
      </w:r>
    </w:p>
    <w:p w14:paraId="4C8D27F2" w14:textId="3C19A26B" w:rsidR="399247CD" w:rsidRPr="001540D4" w:rsidRDefault="006F02F0" w:rsidP="00B55FF2">
      <w:pPr>
        <w:pStyle w:val="ListBullet"/>
      </w:pPr>
      <w:r>
        <w:rPr>
          <w:rFonts w:eastAsia="Aptos"/>
        </w:rPr>
        <w:t>E</w:t>
      </w:r>
      <w:r w:rsidR="399247CD" w:rsidRPr="001540D4">
        <w:rPr>
          <w:rFonts w:eastAsia="Aptos"/>
        </w:rPr>
        <w:t>ducation of researchers and consumers</w:t>
      </w:r>
      <w:r w:rsidR="4450210B" w:rsidRPr="001540D4">
        <w:t xml:space="preserve"> on the role of consumers</w:t>
      </w:r>
      <w:r>
        <w:t>.</w:t>
      </w:r>
    </w:p>
    <w:p w14:paraId="4590E92E" w14:textId="3E78B90A" w:rsidR="001C763B" w:rsidRPr="00AA07DE" w:rsidRDefault="006F02F0" w:rsidP="00B55FF2">
      <w:pPr>
        <w:pStyle w:val="ListBullet"/>
        <w:rPr>
          <w:rFonts w:eastAsia="Aptos"/>
        </w:rPr>
      </w:pPr>
      <w:r>
        <w:rPr>
          <w:rFonts w:eastAsia="Aptos"/>
        </w:rPr>
        <w:t>T</w:t>
      </w:r>
      <w:r w:rsidR="001C763B" w:rsidRPr="00AA07DE">
        <w:rPr>
          <w:rFonts w:eastAsia="Aptos"/>
        </w:rPr>
        <w:t>raining to support invol</w:t>
      </w:r>
      <w:r w:rsidR="008A08A4" w:rsidRPr="001540D4">
        <w:rPr>
          <w:rFonts w:eastAsia="Aptos"/>
        </w:rPr>
        <w:t>ve</w:t>
      </w:r>
      <w:r w:rsidR="001C763B" w:rsidRPr="00AA07DE">
        <w:rPr>
          <w:rFonts w:eastAsia="Aptos"/>
        </w:rPr>
        <w:t xml:space="preserve">ment of </w:t>
      </w:r>
      <w:r w:rsidR="008A08A4" w:rsidRPr="00AA07DE">
        <w:t>consumer</w:t>
      </w:r>
      <w:r w:rsidR="00C04E92">
        <w:t>s</w:t>
      </w:r>
      <w:r w:rsidR="008A08A4" w:rsidRPr="00AA07DE">
        <w:t xml:space="preserve"> and communit</w:t>
      </w:r>
      <w:r w:rsidR="00C04E92">
        <w:t>ies</w:t>
      </w:r>
      <w:r w:rsidR="001C763B" w:rsidRPr="00AA07DE">
        <w:rPr>
          <w:rFonts w:eastAsia="Aptos"/>
        </w:rPr>
        <w:t xml:space="preserve"> in research</w:t>
      </w:r>
      <w:r w:rsidR="00AA07DE">
        <w:rPr>
          <w:rFonts w:eastAsia="Aptos"/>
        </w:rPr>
        <w:t xml:space="preserve"> and </w:t>
      </w:r>
      <w:r w:rsidR="000F0C1E">
        <w:t>research grant assessment</w:t>
      </w:r>
      <w:r>
        <w:t>.</w:t>
      </w:r>
    </w:p>
    <w:p w14:paraId="0B2AE295" w14:textId="385F8A20" w:rsidR="00877FE8" w:rsidRPr="001540D4" w:rsidRDefault="006F02F0" w:rsidP="00B55FF2">
      <w:pPr>
        <w:pStyle w:val="ListBullet"/>
        <w:rPr>
          <w:rFonts w:eastAsia="Aptos"/>
        </w:rPr>
      </w:pPr>
      <w:r>
        <w:t>R</w:t>
      </w:r>
      <w:r w:rsidR="001C763B" w:rsidRPr="001540D4">
        <w:t xml:space="preserve">emuneration for </w:t>
      </w:r>
      <w:r w:rsidR="008A08A4">
        <w:t>c</w:t>
      </w:r>
      <w:r w:rsidR="008A08A4" w:rsidRPr="00DF26A0">
        <w:t xml:space="preserve">onsumer and community </w:t>
      </w:r>
      <w:r w:rsidR="001C763B" w:rsidRPr="001540D4">
        <w:t xml:space="preserve">participation in research and </w:t>
      </w:r>
      <w:r w:rsidR="000F0C1E">
        <w:t>research grant assessment</w:t>
      </w:r>
      <w:r w:rsidR="00A81B4B">
        <w:t>.</w:t>
      </w:r>
    </w:p>
    <w:p w14:paraId="30C37E16" w14:textId="794F5E3F" w:rsidR="49AFCFC5" w:rsidRPr="001540D4" w:rsidRDefault="1B4E5840" w:rsidP="009621E8">
      <w:pPr>
        <w:pStyle w:val="Heading4"/>
      </w:pPr>
      <w:r w:rsidRPr="6D838B89">
        <w:t xml:space="preserve">Embedding research in </w:t>
      </w:r>
      <w:r w:rsidR="009008DE">
        <w:t xml:space="preserve">health care </w:t>
      </w:r>
      <w:r w:rsidRPr="6D838B89">
        <w:t xml:space="preserve">organisations </w:t>
      </w:r>
    </w:p>
    <w:p w14:paraId="00F1CD22" w14:textId="50023BC8" w:rsidR="003D0554" w:rsidRDefault="00F410A7" w:rsidP="00DA34B7">
      <w:pPr>
        <w:spacing w:before="0"/>
        <w:rPr>
          <w:rFonts w:asciiTheme="minorHAnsi" w:hAnsiTheme="minorHAnsi" w:cstheme="minorHAnsi"/>
        </w:rPr>
      </w:pPr>
      <w:r w:rsidRPr="6D838B89">
        <w:rPr>
          <w:rFonts w:asciiTheme="minorHAnsi" w:hAnsiTheme="minorHAnsi" w:cstheme="minorBidi"/>
          <w:color w:val="050505"/>
        </w:rPr>
        <w:t xml:space="preserve">Supportive research culture is essential to the conduct of </w:t>
      </w:r>
      <w:r w:rsidR="00C035C7" w:rsidRPr="6D838B89">
        <w:rPr>
          <w:rFonts w:asciiTheme="minorHAnsi" w:hAnsiTheme="minorHAnsi" w:cstheme="minorBidi"/>
          <w:color w:val="050505"/>
        </w:rPr>
        <w:t>high-quality</w:t>
      </w:r>
      <w:r w:rsidR="00FD7FF4" w:rsidRPr="6D838B89">
        <w:rPr>
          <w:rFonts w:asciiTheme="minorHAnsi" w:hAnsiTheme="minorHAnsi" w:cstheme="minorBidi"/>
          <w:color w:val="050505"/>
        </w:rPr>
        <w:t xml:space="preserve"> research</w:t>
      </w:r>
      <w:r w:rsidR="00B77038">
        <w:rPr>
          <w:rFonts w:asciiTheme="minorHAnsi" w:hAnsiTheme="minorHAnsi" w:cstheme="minorBidi"/>
          <w:color w:val="050505"/>
        </w:rPr>
        <w:t>.</w:t>
      </w:r>
      <w:r w:rsidR="00B77038" w:rsidRPr="00B77038">
        <w:rPr>
          <w:rFonts w:asciiTheme="minorHAnsi" w:hAnsiTheme="minorHAnsi" w:cstheme="minorBidi"/>
          <w:noProof/>
          <w:color w:val="050505"/>
          <w:vertAlign w:val="superscript"/>
          <w:lang w:val="en-US"/>
        </w:rPr>
        <w:t>13</w:t>
      </w:r>
      <w:r w:rsidR="00802093" w:rsidRPr="6D838B89">
        <w:rPr>
          <w:rFonts w:asciiTheme="minorHAnsi" w:hAnsiTheme="minorHAnsi" w:cstheme="minorBidi"/>
          <w:color w:val="050505"/>
        </w:rPr>
        <w:t xml:space="preserve"> </w:t>
      </w:r>
      <w:r w:rsidR="003D0554" w:rsidRPr="6D838B89">
        <w:rPr>
          <w:rFonts w:asciiTheme="minorHAnsi" w:hAnsiTheme="minorHAnsi" w:cstheme="minorBidi"/>
          <w:color w:val="050505"/>
        </w:rPr>
        <w:t xml:space="preserve">The issue of </w:t>
      </w:r>
      <w:r w:rsidR="00546727" w:rsidRPr="6D838B89">
        <w:rPr>
          <w:rFonts w:asciiTheme="minorHAnsi" w:hAnsiTheme="minorHAnsi" w:cstheme="minorBidi"/>
          <w:color w:val="050505"/>
        </w:rPr>
        <w:t xml:space="preserve">research </w:t>
      </w:r>
      <w:r w:rsidR="003D0554" w:rsidRPr="6D838B89">
        <w:rPr>
          <w:rFonts w:asciiTheme="minorHAnsi" w:hAnsiTheme="minorHAnsi" w:cstheme="minorBidi"/>
          <w:color w:val="050505"/>
        </w:rPr>
        <w:t xml:space="preserve">culture has </w:t>
      </w:r>
      <w:r w:rsidR="003D0554" w:rsidRPr="003B1685">
        <w:rPr>
          <w:rFonts w:asciiTheme="minorHAnsi" w:eastAsia="Aptos" w:hAnsiTheme="minorHAnsi" w:cstheme="minorHAnsi"/>
        </w:rPr>
        <w:t>been</w:t>
      </w:r>
      <w:r w:rsidR="003D0554" w:rsidRPr="6D838B89">
        <w:rPr>
          <w:rFonts w:asciiTheme="minorHAnsi" w:hAnsiTheme="minorHAnsi" w:cstheme="minorBidi"/>
          <w:color w:val="050505"/>
        </w:rPr>
        <w:t xml:space="preserve"> raised by the sector in the context of </w:t>
      </w:r>
      <w:r w:rsidR="003D0554" w:rsidRPr="6D838B89">
        <w:rPr>
          <w:rFonts w:asciiTheme="minorHAnsi" w:hAnsiTheme="minorHAnsi" w:cstheme="minorBidi"/>
        </w:rPr>
        <w:t xml:space="preserve">university culture, hospital and clinical services culture and workforce culture and the impact of these </w:t>
      </w:r>
      <w:r w:rsidR="00F9027F" w:rsidRPr="6D838B89">
        <w:rPr>
          <w:rFonts w:asciiTheme="minorHAnsi" w:hAnsiTheme="minorHAnsi" w:cstheme="minorBidi"/>
        </w:rPr>
        <w:t>on implementation of research outcomes</w:t>
      </w:r>
      <w:r w:rsidR="003D0554" w:rsidRPr="6D838B89">
        <w:rPr>
          <w:rFonts w:asciiTheme="minorHAnsi" w:hAnsiTheme="minorHAnsi" w:cstheme="minorBidi"/>
        </w:rPr>
        <w:t>.</w:t>
      </w:r>
    </w:p>
    <w:p w14:paraId="3F76C6E4" w14:textId="0FD86438" w:rsidR="01FB28D8" w:rsidRPr="001540D4" w:rsidRDefault="0D295B8C" w:rsidP="00D549A9">
      <w:pPr>
        <w:spacing w:before="0"/>
        <w:rPr>
          <w:rFonts w:asciiTheme="minorHAnsi" w:hAnsiTheme="minorHAnsi" w:cstheme="minorHAnsi"/>
        </w:rPr>
      </w:pPr>
      <w:r w:rsidRPr="001540D4">
        <w:rPr>
          <w:rFonts w:asciiTheme="minorHAnsi" w:hAnsiTheme="minorHAnsi" w:cstheme="minorHAnsi"/>
        </w:rPr>
        <w:t xml:space="preserve">Key issues </w:t>
      </w:r>
      <w:r w:rsidR="005251E9">
        <w:rPr>
          <w:rFonts w:asciiTheme="minorHAnsi" w:hAnsiTheme="minorHAnsi" w:cstheme="minorHAnsi"/>
        </w:rPr>
        <w:t>for consideration</w:t>
      </w:r>
      <w:r w:rsidR="00F9027F">
        <w:rPr>
          <w:rFonts w:asciiTheme="minorHAnsi" w:hAnsiTheme="minorHAnsi" w:cstheme="minorHAnsi"/>
        </w:rPr>
        <w:t xml:space="preserve"> include</w:t>
      </w:r>
      <w:r w:rsidRPr="001540D4">
        <w:rPr>
          <w:rFonts w:asciiTheme="minorHAnsi" w:hAnsiTheme="minorHAnsi" w:cstheme="minorHAnsi"/>
        </w:rPr>
        <w:t>:</w:t>
      </w:r>
    </w:p>
    <w:p w14:paraId="20BC150B" w14:textId="4442D121" w:rsidR="00325DB2" w:rsidRPr="00DF26A0" w:rsidRDefault="00846281" w:rsidP="003B1685">
      <w:pPr>
        <w:pStyle w:val="ListBullet"/>
      </w:pPr>
      <w:r>
        <w:t>A</w:t>
      </w:r>
      <w:r w:rsidR="00325DB2" w:rsidRPr="00DF26A0">
        <w:t xml:space="preserve">n understanding of the research </w:t>
      </w:r>
      <w:r w:rsidR="00F9027F">
        <w:t>landscape</w:t>
      </w:r>
      <w:r w:rsidR="00F9027F" w:rsidRPr="00DF26A0">
        <w:t xml:space="preserve"> </w:t>
      </w:r>
      <w:r w:rsidR="00325DB2" w:rsidRPr="00DF26A0">
        <w:t xml:space="preserve">and the importance of </w:t>
      </w:r>
      <w:r w:rsidR="00AF3586">
        <w:t>individual elements</w:t>
      </w:r>
      <w:r>
        <w:t>.</w:t>
      </w:r>
    </w:p>
    <w:p w14:paraId="47362428" w14:textId="525DC138" w:rsidR="00325DB2" w:rsidRPr="00DF26A0" w:rsidRDefault="00846281" w:rsidP="003B1685">
      <w:pPr>
        <w:pStyle w:val="ListBullet"/>
      </w:pPr>
      <w:r>
        <w:t>T</w:t>
      </w:r>
      <w:r w:rsidR="00325DB2" w:rsidRPr="00DF26A0">
        <w:t>he time required to deliver high quality, effective healthcare outcomes to communit</w:t>
      </w:r>
      <w:r w:rsidR="00C04E92">
        <w:t>ies</w:t>
      </w:r>
      <w:r>
        <w:t>.</w:t>
      </w:r>
    </w:p>
    <w:p w14:paraId="37EBC578" w14:textId="71CA6033" w:rsidR="0D295B8C" w:rsidRPr="001540D4" w:rsidRDefault="00846281" w:rsidP="003B1685">
      <w:pPr>
        <w:pStyle w:val="ListBullet"/>
      </w:pPr>
      <w:r>
        <w:t>A</w:t>
      </w:r>
      <w:r w:rsidR="00087924" w:rsidRPr="00087924">
        <w:t xml:space="preserve"> system and culture that embeds research and innovation as core functions of the health system</w:t>
      </w:r>
      <w:r>
        <w:t>.</w:t>
      </w:r>
      <w:r w:rsidR="00B77038" w:rsidRPr="00B77038">
        <w:rPr>
          <w:noProof/>
          <w:vertAlign w:val="superscript"/>
          <w:lang w:val="en-US"/>
        </w:rPr>
        <w:t>14</w:t>
      </w:r>
    </w:p>
    <w:p w14:paraId="2CDCF273" w14:textId="7BD98314" w:rsidR="760584E7" w:rsidRPr="001540D4" w:rsidRDefault="00846281" w:rsidP="003B1685">
      <w:pPr>
        <w:pStyle w:val="ListBullet"/>
      </w:pPr>
      <w:r>
        <w:t>P</w:t>
      </w:r>
      <w:r w:rsidR="0D295B8C" w:rsidRPr="001540D4">
        <w:t>rotected time for clinicians to undertake research</w:t>
      </w:r>
      <w:r w:rsidR="00325DB2">
        <w:t xml:space="preserve"> and support for research capacity building</w:t>
      </w:r>
      <w:r w:rsidR="6453862C" w:rsidRPr="001540D4">
        <w:t>.</w:t>
      </w:r>
    </w:p>
    <w:p w14:paraId="6221D8BB" w14:textId="1F526A0A" w:rsidR="49AFCFC5" w:rsidRPr="001540D4" w:rsidRDefault="49AFCFC5" w:rsidP="009621E8">
      <w:pPr>
        <w:pStyle w:val="Heading4"/>
      </w:pPr>
      <w:r w:rsidRPr="001540D4">
        <w:t>Data and data sharing</w:t>
      </w:r>
    </w:p>
    <w:p w14:paraId="7D091F33" w14:textId="082BA1B4" w:rsidR="00FE73C5" w:rsidRDefault="00C85AFF" w:rsidP="00D549A9">
      <w:pPr>
        <w:spacing w:before="0"/>
        <w:rPr>
          <w:rFonts w:asciiTheme="minorHAnsi" w:hAnsiTheme="minorHAnsi" w:cstheme="minorHAnsi"/>
        </w:rPr>
      </w:pPr>
      <w:r>
        <w:rPr>
          <w:rFonts w:asciiTheme="minorHAnsi" w:hAnsiTheme="minorHAnsi" w:cstheme="minorHAnsi"/>
        </w:rPr>
        <w:t>Ensuring the availability of</w:t>
      </w:r>
      <w:r w:rsidR="008E1784">
        <w:rPr>
          <w:rFonts w:asciiTheme="minorHAnsi" w:hAnsiTheme="minorHAnsi" w:cstheme="minorHAnsi"/>
        </w:rPr>
        <w:t xml:space="preserve"> high</w:t>
      </w:r>
      <w:r w:rsidR="00FE73C5">
        <w:rPr>
          <w:rFonts w:asciiTheme="minorHAnsi" w:hAnsiTheme="minorHAnsi" w:cstheme="minorHAnsi"/>
        </w:rPr>
        <w:t>-</w:t>
      </w:r>
      <w:r>
        <w:rPr>
          <w:rFonts w:asciiTheme="minorHAnsi" w:hAnsiTheme="minorHAnsi" w:cstheme="minorHAnsi"/>
        </w:rPr>
        <w:t>quality</w:t>
      </w:r>
      <w:r w:rsidR="003510DC">
        <w:rPr>
          <w:rFonts w:asciiTheme="minorHAnsi" w:hAnsiTheme="minorHAnsi" w:cstheme="minorHAnsi"/>
        </w:rPr>
        <w:t xml:space="preserve"> linked</w:t>
      </w:r>
      <w:r>
        <w:rPr>
          <w:rFonts w:asciiTheme="minorHAnsi" w:hAnsiTheme="minorHAnsi" w:cstheme="minorHAnsi"/>
        </w:rPr>
        <w:t xml:space="preserve"> data</w:t>
      </w:r>
      <w:r w:rsidR="008E1784">
        <w:rPr>
          <w:rFonts w:asciiTheme="minorHAnsi" w:hAnsiTheme="minorHAnsi" w:cstheme="minorHAnsi"/>
        </w:rPr>
        <w:t xml:space="preserve"> can</w:t>
      </w:r>
      <w:r w:rsidR="00053A35">
        <w:rPr>
          <w:rFonts w:asciiTheme="minorHAnsi" w:hAnsiTheme="minorHAnsi" w:cstheme="minorHAnsi"/>
        </w:rPr>
        <w:t xml:space="preserve"> lead to </w:t>
      </w:r>
      <w:r w:rsidR="00053A35" w:rsidRPr="00381F0A">
        <w:rPr>
          <w:rFonts w:asciiTheme="minorHAnsi" w:hAnsiTheme="minorHAnsi" w:cstheme="minorHAnsi"/>
        </w:rPr>
        <w:t>effective and efficient collaboration</w:t>
      </w:r>
      <w:r w:rsidR="00053A35">
        <w:rPr>
          <w:rFonts w:asciiTheme="minorHAnsi" w:hAnsiTheme="minorHAnsi" w:cstheme="minorHAnsi"/>
        </w:rPr>
        <w:t>s</w:t>
      </w:r>
      <w:r w:rsidR="008E1784">
        <w:rPr>
          <w:rFonts w:asciiTheme="minorHAnsi" w:hAnsiTheme="minorHAnsi" w:cstheme="minorHAnsi"/>
        </w:rPr>
        <w:t xml:space="preserve"> </w:t>
      </w:r>
      <w:r w:rsidR="002E004F">
        <w:rPr>
          <w:rFonts w:asciiTheme="minorHAnsi" w:hAnsiTheme="minorHAnsi" w:cstheme="minorHAnsi"/>
        </w:rPr>
        <w:t xml:space="preserve">across the </w:t>
      </w:r>
      <w:r w:rsidR="008E1784">
        <w:rPr>
          <w:rFonts w:asciiTheme="minorHAnsi" w:hAnsiTheme="minorHAnsi" w:cstheme="minorHAnsi"/>
        </w:rPr>
        <w:t>health and medical</w:t>
      </w:r>
      <w:r w:rsidR="003510DC">
        <w:rPr>
          <w:rFonts w:asciiTheme="minorHAnsi" w:hAnsiTheme="minorHAnsi" w:cstheme="minorHAnsi"/>
        </w:rPr>
        <w:t xml:space="preserve"> research sector</w:t>
      </w:r>
      <w:r w:rsidR="00FE73C5">
        <w:rPr>
          <w:rFonts w:asciiTheme="minorHAnsi" w:hAnsiTheme="minorHAnsi" w:cstheme="minorHAnsi"/>
        </w:rPr>
        <w:t xml:space="preserve"> </w:t>
      </w:r>
      <w:r w:rsidR="00623EBB">
        <w:rPr>
          <w:rFonts w:asciiTheme="minorHAnsi" w:hAnsiTheme="minorHAnsi" w:cstheme="minorHAnsi"/>
        </w:rPr>
        <w:t xml:space="preserve">and enhance research outcomes to better enable </w:t>
      </w:r>
      <w:r w:rsidR="002952A2">
        <w:rPr>
          <w:rFonts w:asciiTheme="minorHAnsi" w:hAnsiTheme="minorHAnsi" w:cstheme="minorHAnsi"/>
        </w:rPr>
        <w:t>incorporation of findings into health policy and practice</w:t>
      </w:r>
      <w:r w:rsidR="003D29A5" w:rsidRPr="00381F0A">
        <w:rPr>
          <w:rFonts w:asciiTheme="minorHAnsi" w:hAnsiTheme="minorHAnsi" w:cstheme="minorHAnsi"/>
        </w:rPr>
        <w:t>.</w:t>
      </w:r>
    </w:p>
    <w:p w14:paraId="15D39DBD" w14:textId="31609ACF" w:rsidR="00FE73C5" w:rsidRDefault="00FE73C5" w:rsidP="00E63CD8">
      <w:pPr>
        <w:spacing w:before="0"/>
        <w:rPr>
          <w:rFonts w:asciiTheme="minorHAnsi" w:hAnsiTheme="minorHAnsi" w:cstheme="minorHAnsi"/>
        </w:rPr>
      </w:pPr>
      <w:r>
        <w:rPr>
          <w:rFonts w:asciiTheme="minorHAnsi" w:hAnsiTheme="minorHAnsi" w:cstheme="minorHAnsi"/>
        </w:rPr>
        <w:t>Key issues for consideration include:</w:t>
      </w:r>
    </w:p>
    <w:p w14:paraId="6B757F77" w14:textId="62868E86" w:rsidR="007A50B0" w:rsidRPr="007A50B0" w:rsidRDefault="00846281" w:rsidP="00E85029">
      <w:pPr>
        <w:pStyle w:val="ListBullet"/>
        <w:rPr>
          <w:szCs w:val="22"/>
        </w:rPr>
      </w:pPr>
      <w:r>
        <w:t>D</w:t>
      </w:r>
      <w:r w:rsidR="000F7141">
        <w:t xml:space="preserve">ata </w:t>
      </w:r>
      <w:r w:rsidR="003D29A5" w:rsidRPr="000F7141">
        <w:t xml:space="preserve">sharing barriers across different Commonwealth entities and programs, at a jurisdictional level between states/territories </w:t>
      </w:r>
      <w:r w:rsidR="003E2EF0">
        <w:t>and</w:t>
      </w:r>
      <w:r w:rsidR="003D29A5" w:rsidRPr="000F7141">
        <w:t xml:space="preserve"> cross-organisationally when researchers are trying to work collaboratively between universities and hospital and health services</w:t>
      </w:r>
      <w:r>
        <w:t>.</w:t>
      </w:r>
    </w:p>
    <w:p w14:paraId="074546A2" w14:textId="5F16990C" w:rsidR="002F303D" w:rsidRPr="002F303D" w:rsidRDefault="00846281" w:rsidP="00E85029">
      <w:pPr>
        <w:pStyle w:val="ListBullet"/>
        <w:rPr>
          <w:szCs w:val="22"/>
        </w:rPr>
      </w:pPr>
      <w:r>
        <w:t>L</w:t>
      </w:r>
      <w:r w:rsidR="000F6F37">
        <w:t>imitations in the availability of high quality</w:t>
      </w:r>
      <w:r w:rsidR="002952A2">
        <w:t xml:space="preserve"> linked</w:t>
      </w:r>
      <w:r w:rsidR="000F6F37">
        <w:t xml:space="preserve"> clinical data</w:t>
      </w:r>
      <w:r w:rsidR="002952A2">
        <w:t>, including data interoperability</w:t>
      </w:r>
      <w:r>
        <w:t>.</w:t>
      </w:r>
    </w:p>
    <w:p w14:paraId="5D548FC3" w14:textId="69F4C2F6" w:rsidR="002C7562" w:rsidRPr="003E2EF0" w:rsidRDefault="002F303D" w:rsidP="00E85029">
      <w:pPr>
        <w:pStyle w:val="ListBullet"/>
      </w:pPr>
      <w:r w:rsidRPr="1B1FC573">
        <w:t>Persistent Identifiers (PIDs) provide global methods to uniquely identify and connect entities in the research system such as researchers, funders, organisations, articles, datasets, software and samples</w:t>
      </w:r>
      <w:r w:rsidR="00B77038">
        <w:t>.</w:t>
      </w:r>
      <w:r w:rsidR="00B77038" w:rsidRPr="00B77038">
        <w:rPr>
          <w:noProof/>
          <w:vertAlign w:val="superscript"/>
          <w:lang w:val="en-US"/>
        </w:rPr>
        <w:t>15</w:t>
      </w:r>
    </w:p>
    <w:p w14:paraId="39473204" w14:textId="233D8F34" w:rsidR="060584BE" w:rsidRDefault="060584BE" w:rsidP="00E85029">
      <w:pPr>
        <w:pStyle w:val="Heading4"/>
        <w:keepNext/>
      </w:pPr>
      <w:r w:rsidRPr="1B1FC573">
        <w:lastRenderedPageBreak/>
        <w:t>Research ethics</w:t>
      </w:r>
      <w:r w:rsidR="00304ACC">
        <w:t xml:space="preserve">, governance and regulatory </w:t>
      </w:r>
      <w:r w:rsidR="004643A6">
        <w:t>approvals</w:t>
      </w:r>
    </w:p>
    <w:p w14:paraId="20D82FA3" w14:textId="344E90E3" w:rsidR="458CA174" w:rsidRDefault="003340AC" w:rsidP="00D549A9">
      <w:pPr>
        <w:spacing w:before="0"/>
        <w:rPr>
          <w:rFonts w:asciiTheme="minorHAnsi" w:hAnsiTheme="minorHAnsi" w:cstheme="minorBidi"/>
          <w:highlight w:val="yellow"/>
          <w:lang w:val="en-GB"/>
        </w:rPr>
      </w:pPr>
      <w:r w:rsidRPr="0A9DBBE1">
        <w:rPr>
          <w:rFonts w:asciiTheme="minorHAnsi" w:hAnsiTheme="minorHAnsi" w:cstheme="minorBidi"/>
        </w:rPr>
        <w:t>Currently,</w:t>
      </w:r>
      <w:r w:rsidR="458CA174" w:rsidRPr="0A9DBBE1" w:rsidDel="003340AC">
        <w:rPr>
          <w:rFonts w:asciiTheme="minorHAnsi" w:hAnsiTheme="minorHAnsi" w:cstheme="minorBidi"/>
        </w:rPr>
        <w:t xml:space="preserve"> </w:t>
      </w:r>
      <w:r w:rsidR="458CA174" w:rsidRPr="0A9DBBE1">
        <w:rPr>
          <w:rFonts w:asciiTheme="minorHAnsi" w:hAnsiTheme="minorHAnsi" w:cstheme="minorBidi"/>
        </w:rPr>
        <w:t>there is no</w:t>
      </w:r>
      <w:r w:rsidRPr="0A9DBBE1">
        <w:rPr>
          <w:rFonts w:asciiTheme="minorHAnsi" w:hAnsiTheme="minorHAnsi" w:cstheme="minorBidi"/>
        </w:rPr>
        <w:t xml:space="preserve"> national,</w:t>
      </w:r>
      <w:r w:rsidR="458CA174" w:rsidRPr="0A9DBBE1">
        <w:rPr>
          <w:rFonts w:asciiTheme="minorHAnsi" w:hAnsiTheme="minorHAnsi" w:cstheme="minorBidi"/>
        </w:rPr>
        <w:t xml:space="preserve"> centralised research workflow or system for health and medical </w:t>
      </w:r>
      <w:r w:rsidR="00C75A68" w:rsidRPr="0A9DBBE1">
        <w:rPr>
          <w:rFonts w:asciiTheme="minorHAnsi" w:hAnsiTheme="minorHAnsi" w:cstheme="minorBidi"/>
        </w:rPr>
        <w:t xml:space="preserve">human </w:t>
      </w:r>
      <w:r w:rsidR="458CA174" w:rsidRPr="0A9DBBE1">
        <w:rPr>
          <w:rFonts w:asciiTheme="minorHAnsi" w:hAnsiTheme="minorHAnsi" w:cstheme="minorBidi"/>
        </w:rPr>
        <w:t>research ethics</w:t>
      </w:r>
      <w:r w:rsidR="006E7097" w:rsidRPr="0A9DBBE1">
        <w:rPr>
          <w:rFonts w:asciiTheme="minorHAnsi" w:hAnsiTheme="minorHAnsi" w:cstheme="minorBidi"/>
        </w:rPr>
        <w:t>, governance and regulatory</w:t>
      </w:r>
      <w:r w:rsidR="458CA174" w:rsidRPr="0A9DBBE1">
        <w:rPr>
          <w:rFonts w:asciiTheme="minorHAnsi" w:hAnsiTheme="minorHAnsi" w:cstheme="minorBidi"/>
        </w:rPr>
        <w:t xml:space="preserve"> </w:t>
      </w:r>
      <w:r w:rsidR="00C75A68" w:rsidRPr="0A9DBBE1">
        <w:rPr>
          <w:rFonts w:asciiTheme="minorHAnsi" w:hAnsiTheme="minorHAnsi" w:cstheme="minorBidi"/>
        </w:rPr>
        <w:t xml:space="preserve">approval </w:t>
      </w:r>
      <w:r w:rsidR="458CA174" w:rsidRPr="0A9DBBE1">
        <w:rPr>
          <w:rFonts w:asciiTheme="minorHAnsi" w:hAnsiTheme="minorHAnsi" w:cstheme="minorBidi"/>
        </w:rPr>
        <w:t>processes.</w:t>
      </w:r>
      <w:r w:rsidR="007E0E04" w:rsidRPr="0A9DBBE1">
        <w:rPr>
          <w:rFonts w:asciiTheme="minorHAnsi" w:hAnsiTheme="minorHAnsi" w:cstheme="minorBidi"/>
        </w:rPr>
        <w:t xml:space="preserve"> </w:t>
      </w:r>
      <w:r w:rsidR="00846281">
        <w:rPr>
          <w:rFonts w:asciiTheme="minorHAnsi" w:hAnsiTheme="minorHAnsi" w:cstheme="minorBidi"/>
        </w:rPr>
        <w:t>A</w:t>
      </w:r>
      <w:r w:rsidR="00846281" w:rsidRPr="0A9DBBE1">
        <w:rPr>
          <w:rFonts w:asciiTheme="minorHAnsi" w:hAnsiTheme="minorHAnsi" w:cstheme="minorBidi"/>
        </w:rPr>
        <w:t xml:space="preserve"> </w:t>
      </w:r>
      <w:r w:rsidR="006657A9" w:rsidRPr="0A9DBBE1">
        <w:rPr>
          <w:rFonts w:asciiTheme="minorHAnsi" w:hAnsiTheme="minorHAnsi" w:cstheme="minorBidi"/>
        </w:rPr>
        <w:t>key</w:t>
      </w:r>
      <w:r w:rsidR="00463F0F" w:rsidRPr="0A9DBBE1">
        <w:rPr>
          <w:rFonts w:asciiTheme="minorHAnsi" w:hAnsiTheme="minorHAnsi" w:cstheme="minorBidi"/>
        </w:rPr>
        <w:t xml:space="preserve"> objective</w:t>
      </w:r>
      <w:r w:rsidR="00DC1AAD" w:rsidRPr="0A9DBBE1">
        <w:rPr>
          <w:rFonts w:asciiTheme="minorHAnsi" w:hAnsiTheme="minorHAnsi" w:cstheme="minorBidi"/>
        </w:rPr>
        <w:t xml:space="preserve"> </w:t>
      </w:r>
      <w:r w:rsidR="006657A9" w:rsidRPr="0A9DBBE1">
        <w:rPr>
          <w:rFonts w:asciiTheme="minorHAnsi" w:hAnsiTheme="minorHAnsi" w:cstheme="minorBidi"/>
        </w:rPr>
        <w:t xml:space="preserve">of </w:t>
      </w:r>
      <w:r w:rsidR="00A64F6B" w:rsidRPr="0A9DBBE1">
        <w:rPr>
          <w:rFonts w:asciiTheme="minorHAnsi" w:hAnsiTheme="minorHAnsi" w:cstheme="minorBidi"/>
        </w:rPr>
        <w:t>‘</w:t>
      </w:r>
      <w:r w:rsidR="007E0E04" w:rsidRPr="0A9DBBE1">
        <w:rPr>
          <w:rFonts w:asciiTheme="minorHAnsi" w:hAnsiTheme="minorHAnsi" w:cstheme="minorBidi"/>
        </w:rPr>
        <w:t>The National One Stop Shop</w:t>
      </w:r>
      <w:r w:rsidR="00A64F6B" w:rsidRPr="0A9DBBE1">
        <w:rPr>
          <w:rFonts w:asciiTheme="minorHAnsi" w:hAnsiTheme="minorHAnsi" w:cstheme="minorBidi"/>
        </w:rPr>
        <w:t>’</w:t>
      </w:r>
      <w:r w:rsidR="006657A9" w:rsidRPr="0A9DBBE1">
        <w:rPr>
          <w:rFonts w:asciiTheme="minorHAnsi" w:hAnsiTheme="minorHAnsi" w:cstheme="minorBidi"/>
        </w:rPr>
        <w:t xml:space="preserve"> is to </w:t>
      </w:r>
      <w:r w:rsidR="00B85CE0" w:rsidRPr="0A9DBBE1">
        <w:rPr>
          <w:rFonts w:asciiTheme="minorHAnsi" w:hAnsiTheme="minorHAnsi" w:cstheme="minorBidi"/>
        </w:rPr>
        <w:t>make it easier for patients, researchers, industry representatives and sponsors to find, conduct, participate and invest in high quality and ethical research in Australia</w:t>
      </w:r>
      <w:r w:rsidR="00CB088A" w:rsidRPr="0A9DBBE1">
        <w:rPr>
          <w:rFonts w:asciiTheme="minorHAnsi" w:hAnsiTheme="minorHAnsi" w:cstheme="minorBidi"/>
        </w:rPr>
        <w:t>.</w:t>
      </w:r>
      <w:r w:rsidR="007E0E04" w:rsidRPr="0A9DBBE1">
        <w:rPr>
          <w:rFonts w:asciiTheme="minorHAnsi" w:hAnsiTheme="minorHAnsi" w:cstheme="minorBidi"/>
        </w:rPr>
        <w:t xml:space="preserve"> </w:t>
      </w:r>
      <w:r w:rsidR="00B72103" w:rsidRPr="0A9DBBE1">
        <w:rPr>
          <w:rFonts w:asciiTheme="minorHAnsi" w:hAnsiTheme="minorHAnsi" w:cstheme="minorBidi"/>
        </w:rPr>
        <w:t xml:space="preserve">This </w:t>
      </w:r>
      <w:r w:rsidR="00B91896" w:rsidRPr="0A9DBBE1">
        <w:rPr>
          <w:rFonts w:asciiTheme="minorHAnsi" w:hAnsiTheme="minorHAnsi" w:cstheme="minorBidi"/>
        </w:rPr>
        <w:t>w</w:t>
      </w:r>
      <w:r w:rsidR="0018307C" w:rsidRPr="0A9DBBE1">
        <w:rPr>
          <w:rFonts w:asciiTheme="minorHAnsi" w:hAnsiTheme="minorHAnsi" w:cstheme="minorBidi"/>
        </w:rPr>
        <w:t>ill</w:t>
      </w:r>
      <w:r w:rsidR="00B91896" w:rsidRPr="0A9DBBE1">
        <w:rPr>
          <w:rFonts w:asciiTheme="minorHAnsi" w:hAnsiTheme="minorHAnsi" w:cstheme="minorBidi"/>
        </w:rPr>
        <w:t xml:space="preserve"> include </w:t>
      </w:r>
      <w:r w:rsidR="00606E6B" w:rsidRPr="0A9DBBE1">
        <w:rPr>
          <w:rFonts w:asciiTheme="minorHAnsi" w:hAnsiTheme="minorHAnsi" w:cstheme="minorBidi"/>
        </w:rPr>
        <w:t xml:space="preserve">development </w:t>
      </w:r>
      <w:r w:rsidR="00606E6B" w:rsidRPr="00E85029">
        <w:rPr>
          <w:rFonts w:asciiTheme="minorHAnsi" w:hAnsiTheme="minorHAnsi" w:cstheme="minorHAnsi"/>
        </w:rPr>
        <w:t>and</w:t>
      </w:r>
      <w:r w:rsidR="00606E6B" w:rsidRPr="0A9DBBE1">
        <w:rPr>
          <w:rFonts w:asciiTheme="minorHAnsi" w:hAnsiTheme="minorHAnsi" w:cstheme="minorBidi"/>
        </w:rPr>
        <w:t xml:space="preserve"> implementation of</w:t>
      </w:r>
      <w:r w:rsidR="00B91896" w:rsidRPr="0A9DBBE1">
        <w:rPr>
          <w:rFonts w:asciiTheme="minorHAnsi" w:hAnsiTheme="minorHAnsi" w:cstheme="minorBidi"/>
        </w:rPr>
        <w:t xml:space="preserve"> </w:t>
      </w:r>
      <w:r w:rsidR="00BC4ECF" w:rsidRPr="0A9DBBE1">
        <w:rPr>
          <w:rFonts w:asciiTheme="minorHAnsi" w:hAnsiTheme="minorHAnsi" w:cstheme="minorBidi"/>
        </w:rPr>
        <w:t xml:space="preserve">a </w:t>
      </w:r>
      <w:r w:rsidR="00465377" w:rsidRPr="0A9DBBE1">
        <w:rPr>
          <w:rFonts w:asciiTheme="minorHAnsi" w:hAnsiTheme="minorHAnsi" w:cstheme="minorBidi"/>
        </w:rPr>
        <w:t>central, cross-government approv</w:t>
      </w:r>
      <w:r w:rsidR="00AB398A" w:rsidRPr="0A9DBBE1">
        <w:rPr>
          <w:rFonts w:asciiTheme="minorHAnsi" w:hAnsiTheme="minorHAnsi" w:cstheme="minorBidi"/>
        </w:rPr>
        <w:t>al platfo</w:t>
      </w:r>
      <w:r w:rsidR="00894600" w:rsidRPr="0A9DBBE1">
        <w:rPr>
          <w:rFonts w:asciiTheme="minorHAnsi" w:hAnsiTheme="minorHAnsi" w:cstheme="minorBidi"/>
        </w:rPr>
        <w:t>rm</w:t>
      </w:r>
      <w:r w:rsidR="00B72103" w:rsidRPr="0A9DBBE1">
        <w:rPr>
          <w:rFonts w:asciiTheme="minorHAnsi" w:hAnsiTheme="minorHAnsi" w:cstheme="minorBidi"/>
        </w:rPr>
        <w:t xml:space="preserve"> </w:t>
      </w:r>
      <w:r w:rsidR="00F93977" w:rsidRPr="0A9DBBE1">
        <w:rPr>
          <w:rFonts w:asciiTheme="minorHAnsi" w:hAnsiTheme="minorHAnsi" w:cstheme="minorBidi"/>
        </w:rPr>
        <w:t xml:space="preserve">that will replace </w:t>
      </w:r>
      <w:r w:rsidR="00001194" w:rsidRPr="0A9DBBE1">
        <w:rPr>
          <w:rFonts w:asciiTheme="minorHAnsi" w:hAnsiTheme="minorHAnsi" w:cstheme="minorBidi"/>
        </w:rPr>
        <w:t>existing</w:t>
      </w:r>
      <w:r w:rsidR="00F93977" w:rsidRPr="0A9DBBE1">
        <w:rPr>
          <w:rFonts w:asciiTheme="minorHAnsi" w:hAnsiTheme="minorHAnsi" w:cstheme="minorBidi"/>
        </w:rPr>
        <w:t xml:space="preserve"> national and jurisdictional sy</w:t>
      </w:r>
      <w:r w:rsidR="0077162A" w:rsidRPr="0A9DBBE1">
        <w:rPr>
          <w:rFonts w:asciiTheme="minorHAnsi" w:hAnsiTheme="minorHAnsi" w:cstheme="minorBidi"/>
        </w:rPr>
        <w:t>stems</w:t>
      </w:r>
      <w:r w:rsidR="00465377" w:rsidRPr="0A9DBBE1">
        <w:rPr>
          <w:rFonts w:asciiTheme="minorHAnsi" w:hAnsiTheme="minorHAnsi" w:cstheme="minorBidi"/>
        </w:rPr>
        <w:t xml:space="preserve"> </w:t>
      </w:r>
      <w:r w:rsidR="00A37FF6" w:rsidRPr="0A9DBBE1">
        <w:rPr>
          <w:rFonts w:asciiTheme="minorHAnsi" w:hAnsiTheme="minorHAnsi" w:cstheme="minorBidi"/>
        </w:rPr>
        <w:t xml:space="preserve">to </w:t>
      </w:r>
      <w:r w:rsidR="00CD13A3" w:rsidRPr="0A9DBBE1">
        <w:rPr>
          <w:rFonts w:asciiTheme="minorHAnsi" w:hAnsiTheme="minorHAnsi" w:cstheme="minorBidi"/>
        </w:rPr>
        <w:t>harmonise ethics approval processes.</w:t>
      </w:r>
      <w:r w:rsidR="00465377" w:rsidRPr="0A9DBBE1">
        <w:rPr>
          <w:rFonts w:asciiTheme="minorHAnsi" w:hAnsiTheme="minorHAnsi" w:cstheme="minorBidi"/>
        </w:rPr>
        <w:t xml:space="preserve"> </w:t>
      </w:r>
      <w:r w:rsidR="3867B5B6" w:rsidRPr="0A9DBBE1">
        <w:rPr>
          <w:rFonts w:asciiTheme="minorHAnsi" w:hAnsiTheme="minorHAnsi" w:cstheme="minorBidi"/>
        </w:rPr>
        <w:t>The best functioning system will ensure Australia is well positioned to</w:t>
      </w:r>
      <w:r w:rsidR="005C3940" w:rsidRPr="0A9DBBE1">
        <w:rPr>
          <w:rFonts w:asciiTheme="minorHAnsi" w:hAnsiTheme="minorHAnsi" w:cstheme="minorBidi"/>
        </w:rPr>
        <w:t xml:space="preserve"> </w:t>
      </w:r>
      <w:r w:rsidR="008E7FDA" w:rsidRPr="0A9DBBE1">
        <w:rPr>
          <w:rFonts w:asciiTheme="minorHAnsi" w:hAnsiTheme="minorHAnsi" w:cstheme="minorBidi"/>
        </w:rPr>
        <w:t>efficiently</w:t>
      </w:r>
      <w:r w:rsidR="3867B5B6" w:rsidRPr="0A9DBBE1">
        <w:rPr>
          <w:rFonts w:asciiTheme="minorHAnsi" w:hAnsiTheme="minorHAnsi" w:cstheme="minorBidi"/>
        </w:rPr>
        <w:t xml:space="preserve"> respond to</w:t>
      </w:r>
      <w:r w:rsidR="00690A16" w:rsidRPr="0A9DBBE1">
        <w:rPr>
          <w:rFonts w:asciiTheme="minorHAnsi" w:hAnsiTheme="minorHAnsi" w:cstheme="minorBidi"/>
        </w:rPr>
        <w:t xml:space="preserve"> both the immediate and</w:t>
      </w:r>
      <w:r w:rsidR="3867B5B6" w:rsidRPr="0A9DBBE1">
        <w:rPr>
          <w:rFonts w:asciiTheme="minorHAnsi" w:hAnsiTheme="minorHAnsi" w:cstheme="minorBidi"/>
        </w:rPr>
        <w:t xml:space="preserve"> future health threats, with quality and deployable capability</w:t>
      </w:r>
      <w:r w:rsidR="00B77038">
        <w:rPr>
          <w:rFonts w:asciiTheme="minorHAnsi" w:hAnsiTheme="minorHAnsi" w:cstheme="minorBidi"/>
        </w:rPr>
        <w:t>.</w:t>
      </w:r>
      <w:r w:rsidR="00B77038" w:rsidRPr="00B77038">
        <w:rPr>
          <w:rFonts w:asciiTheme="minorHAnsi" w:hAnsiTheme="minorHAnsi" w:cstheme="minorBidi"/>
          <w:noProof/>
          <w:vertAlign w:val="superscript"/>
          <w:lang w:val="en-US"/>
        </w:rPr>
        <w:t>16</w:t>
      </w:r>
      <w:r w:rsidR="3867B5B6" w:rsidRPr="0A9DBBE1">
        <w:rPr>
          <w:rFonts w:asciiTheme="minorHAnsi" w:hAnsiTheme="minorHAnsi" w:cstheme="minorBidi"/>
        </w:rPr>
        <w:t xml:space="preserve"> </w:t>
      </w:r>
    </w:p>
    <w:p w14:paraId="6E59055C" w14:textId="62E8488B" w:rsidR="0F4AE8E5" w:rsidRDefault="0F4AE8E5" w:rsidP="00D549A9">
      <w:pPr>
        <w:spacing w:before="0"/>
        <w:rPr>
          <w:rFonts w:asciiTheme="minorHAnsi" w:hAnsiTheme="minorHAnsi" w:cstheme="minorBidi"/>
        </w:rPr>
      </w:pPr>
      <w:r w:rsidRPr="1B1FC573">
        <w:rPr>
          <w:rFonts w:asciiTheme="minorHAnsi" w:hAnsiTheme="minorHAnsi" w:cstheme="minorBidi"/>
        </w:rPr>
        <w:t>Key issues for consideration include:</w:t>
      </w:r>
    </w:p>
    <w:p w14:paraId="0761B8B3" w14:textId="04B355AA" w:rsidR="008B77E4" w:rsidRDefault="00846281" w:rsidP="00E85029">
      <w:pPr>
        <w:pStyle w:val="ListBullet"/>
      </w:pPr>
      <w:r>
        <w:t>B</w:t>
      </w:r>
      <w:r w:rsidR="00E2345F">
        <w:t xml:space="preserve">etter </w:t>
      </w:r>
      <w:r w:rsidR="00E56DD9">
        <w:t xml:space="preserve">awareness and understanding of </w:t>
      </w:r>
      <w:r w:rsidR="006E396C">
        <w:t xml:space="preserve">efforts to streamline </w:t>
      </w:r>
      <w:r w:rsidR="00E761A5">
        <w:t>ethics and governance processes</w:t>
      </w:r>
      <w:r w:rsidR="00F40C04">
        <w:t xml:space="preserve"> at both the Commonwealth and State/Territory level</w:t>
      </w:r>
      <w:r>
        <w:t>.</w:t>
      </w:r>
    </w:p>
    <w:p w14:paraId="5D8EAB4C" w14:textId="6EEA1BDE" w:rsidR="00AD7B41" w:rsidRDefault="00846281" w:rsidP="00E85029">
      <w:pPr>
        <w:pStyle w:val="ListBullet"/>
      </w:pPr>
      <w:r>
        <w:t>I</w:t>
      </w:r>
      <w:r w:rsidR="00405BAB">
        <w:t>dentify</w:t>
      </w:r>
      <w:r w:rsidR="00AD7B41">
        <w:t xml:space="preserve"> the barriers in </w:t>
      </w:r>
      <w:r w:rsidR="00ED3E4A">
        <w:t>setting up systems that can</w:t>
      </w:r>
      <w:r w:rsidR="00AE4F3B">
        <w:t xml:space="preserve"> be</w:t>
      </w:r>
      <w:r w:rsidR="00ED3E4A">
        <w:t xml:space="preserve"> used across</w:t>
      </w:r>
      <w:r w:rsidR="0092472F">
        <w:t xml:space="preserve"> Commonwealth and State/Territory</w:t>
      </w:r>
      <w:r w:rsidR="00ED3E4A">
        <w:t xml:space="preserve"> jurisdictions </w:t>
      </w:r>
      <w:r w:rsidR="00B058E4">
        <w:t>for</w:t>
      </w:r>
      <w:r w:rsidR="001B61D8">
        <w:t xml:space="preserve"> human</w:t>
      </w:r>
      <w:r w:rsidR="00B058E4">
        <w:t xml:space="preserve"> research ethics,</w:t>
      </w:r>
      <w:r w:rsidR="001B61D8">
        <w:t xml:space="preserve"> governance and other regulatory approvals</w:t>
      </w:r>
      <w:r w:rsidR="00D53A6A">
        <w:t>.</w:t>
      </w:r>
    </w:p>
    <w:p w14:paraId="553DE69D" w14:textId="14DDAD51" w:rsidR="49AFCFC5" w:rsidRPr="001540D4" w:rsidRDefault="000F0C1E" w:rsidP="009621E8">
      <w:pPr>
        <w:pStyle w:val="Heading4"/>
      </w:pPr>
      <w:r w:rsidRPr="6D838B89">
        <w:t>G</w:t>
      </w:r>
      <w:r w:rsidR="00CD59EA" w:rsidRPr="6D838B89">
        <w:t xml:space="preserve">rant </w:t>
      </w:r>
      <w:r w:rsidR="00A81B4B" w:rsidRPr="6D838B89">
        <w:t>a</w:t>
      </w:r>
      <w:r w:rsidR="49AFCFC5" w:rsidRPr="6D838B89">
        <w:t xml:space="preserve">pplication </w:t>
      </w:r>
      <w:r w:rsidR="00D81D82" w:rsidRPr="6D838B89">
        <w:t xml:space="preserve">and </w:t>
      </w:r>
      <w:r w:rsidR="49AFCFC5" w:rsidRPr="6D838B89">
        <w:t>assessment processes</w:t>
      </w:r>
    </w:p>
    <w:p w14:paraId="437DE552" w14:textId="376F4ECF" w:rsidR="00436F7D" w:rsidRPr="00A87413" w:rsidRDefault="0035377E" w:rsidP="00D549A9">
      <w:pPr>
        <w:spacing w:before="0"/>
        <w:rPr>
          <w:rFonts w:asciiTheme="minorHAnsi" w:hAnsiTheme="minorHAnsi" w:cstheme="minorHAnsi"/>
        </w:rPr>
      </w:pPr>
      <w:r w:rsidRPr="00A87413">
        <w:rPr>
          <w:rFonts w:asciiTheme="minorHAnsi" w:hAnsiTheme="minorHAnsi" w:cstheme="minorHAnsi"/>
        </w:rPr>
        <w:t>A</w:t>
      </w:r>
      <w:r w:rsidR="009A1F7C" w:rsidRPr="00A87413">
        <w:rPr>
          <w:rFonts w:asciiTheme="minorHAnsi" w:hAnsiTheme="minorHAnsi" w:cstheme="minorHAnsi"/>
        </w:rPr>
        <w:t xml:space="preserve">ll funding bodies </w:t>
      </w:r>
      <w:r w:rsidR="009A1F7C" w:rsidRPr="00E85029">
        <w:rPr>
          <w:rFonts w:asciiTheme="minorHAnsi" w:hAnsiTheme="minorHAnsi" w:cstheme="minorBidi"/>
        </w:rPr>
        <w:t>have</w:t>
      </w:r>
      <w:r w:rsidR="009A1F7C" w:rsidRPr="00A87413">
        <w:rPr>
          <w:rFonts w:asciiTheme="minorHAnsi" w:hAnsiTheme="minorHAnsi" w:cstheme="minorHAnsi"/>
        </w:rPr>
        <w:t xml:space="preserve"> different grant </w:t>
      </w:r>
      <w:r w:rsidRPr="00A87413">
        <w:rPr>
          <w:rFonts w:asciiTheme="minorHAnsi" w:hAnsiTheme="minorHAnsi" w:cstheme="minorHAnsi"/>
        </w:rPr>
        <w:t>application and assessment</w:t>
      </w:r>
      <w:r w:rsidR="009A1F7C" w:rsidRPr="00A87413">
        <w:rPr>
          <w:rFonts w:asciiTheme="minorHAnsi" w:hAnsiTheme="minorHAnsi" w:cstheme="minorHAnsi"/>
        </w:rPr>
        <w:t xml:space="preserve"> processes</w:t>
      </w:r>
      <w:r w:rsidRPr="00A87413">
        <w:rPr>
          <w:rFonts w:asciiTheme="minorHAnsi" w:hAnsiTheme="minorHAnsi" w:cstheme="minorHAnsi"/>
        </w:rPr>
        <w:t>, including</w:t>
      </w:r>
      <w:r w:rsidR="009A1F7C" w:rsidRPr="00A87413">
        <w:rPr>
          <w:rFonts w:asciiTheme="minorHAnsi" w:hAnsiTheme="minorHAnsi" w:cstheme="minorHAnsi"/>
        </w:rPr>
        <w:t xml:space="preserve"> administrative arrangements</w:t>
      </w:r>
      <w:r w:rsidR="00B83946" w:rsidRPr="00A87413">
        <w:rPr>
          <w:rFonts w:asciiTheme="minorHAnsi" w:hAnsiTheme="minorHAnsi" w:cstheme="minorHAnsi"/>
        </w:rPr>
        <w:t>.</w:t>
      </w:r>
    </w:p>
    <w:p w14:paraId="7C882BD1" w14:textId="66180B7F" w:rsidR="0046530F" w:rsidRPr="00A87413" w:rsidRDefault="0046530F" w:rsidP="00D549A9">
      <w:pPr>
        <w:spacing w:before="0"/>
        <w:rPr>
          <w:rFonts w:asciiTheme="minorHAnsi" w:hAnsiTheme="minorHAnsi" w:cstheme="minorHAnsi"/>
        </w:rPr>
      </w:pPr>
      <w:r w:rsidRPr="00A87413">
        <w:rPr>
          <w:rFonts w:asciiTheme="minorHAnsi" w:hAnsiTheme="minorHAnsi" w:cstheme="minorHAnsi"/>
        </w:rPr>
        <w:t>Key issues for consideration include:</w:t>
      </w:r>
    </w:p>
    <w:p w14:paraId="3B89B28C" w14:textId="715A7850" w:rsidR="0046530F" w:rsidRPr="0046530F" w:rsidRDefault="00846281" w:rsidP="003D6D74">
      <w:pPr>
        <w:pStyle w:val="ListBullet"/>
        <w:ind w:right="226"/>
        <w:rPr>
          <w:lang w:val="en-GB"/>
        </w:rPr>
      </w:pPr>
      <w:r>
        <w:t>B</w:t>
      </w:r>
      <w:r w:rsidR="00470E06" w:rsidRPr="0046530F">
        <w:t>etter alignment across funders (particularly the MRFF and NHMRC)</w:t>
      </w:r>
      <w:r w:rsidR="006C09BD" w:rsidRPr="0046530F">
        <w:t xml:space="preserve"> </w:t>
      </w:r>
      <w:r w:rsidR="00B83946" w:rsidRPr="0046530F">
        <w:t>which could potentially reduce burden and time for researchers applying for grants</w:t>
      </w:r>
      <w:r>
        <w:t>.</w:t>
      </w:r>
    </w:p>
    <w:p w14:paraId="04C2DA75" w14:textId="36C69411" w:rsidR="00FA09A2" w:rsidRPr="0046530F" w:rsidRDefault="00846281" w:rsidP="00E85029">
      <w:pPr>
        <w:pStyle w:val="ListBullet"/>
        <w:rPr>
          <w:lang w:val="en-GB"/>
        </w:rPr>
      </w:pPr>
      <w:r>
        <w:rPr>
          <w:lang w:val="en-GB"/>
        </w:rPr>
        <w:t>N</w:t>
      </w:r>
      <w:r w:rsidR="0046530F">
        <w:rPr>
          <w:lang w:val="en-GB"/>
        </w:rPr>
        <w:t>eed for a</w:t>
      </w:r>
      <w:r w:rsidR="00FA09A2" w:rsidRPr="0046530F">
        <w:rPr>
          <w:lang w:val="en-GB"/>
        </w:rPr>
        <w:t xml:space="preserve">n evidence-based peer review </w:t>
      </w:r>
      <w:r w:rsidR="00E5289F" w:rsidRPr="0046530F">
        <w:rPr>
          <w:lang w:val="en-GB"/>
        </w:rPr>
        <w:t xml:space="preserve">model that suits the needs of </w:t>
      </w:r>
      <w:r w:rsidR="00DA1652" w:rsidRPr="0046530F">
        <w:rPr>
          <w:lang w:val="en-GB"/>
        </w:rPr>
        <w:t>grant</w:t>
      </w:r>
      <w:r w:rsidR="00E5289F" w:rsidRPr="0046530F">
        <w:rPr>
          <w:lang w:val="en-GB"/>
        </w:rPr>
        <w:t xml:space="preserve"> opportunities</w:t>
      </w:r>
      <w:r w:rsidR="00780F4E">
        <w:rPr>
          <w:lang w:val="en-GB"/>
        </w:rPr>
        <w:t>.</w:t>
      </w:r>
    </w:p>
    <w:p w14:paraId="5B04C67E" w14:textId="6445E387" w:rsidR="17A9C2B5" w:rsidRPr="001540D4" w:rsidRDefault="2ADD4787" w:rsidP="00856CEB">
      <w:pPr>
        <w:pStyle w:val="Heading3"/>
      </w:pPr>
      <w:r w:rsidRPr="001540D4">
        <w:t>Key q</w:t>
      </w:r>
      <w:r w:rsidR="4A18C803" w:rsidRPr="001540D4">
        <w:t>uestions for discussion</w:t>
      </w:r>
    </w:p>
    <w:p w14:paraId="6F9A5E7B" w14:textId="1B4F6BCD" w:rsidR="311943B5" w:rsidRPr="00E85029" w:rsidRDefault="00951EB8" w:rsidP="00E85029">
      <w:pPr>
        <w:pStyle w:val="ListNumber"/>
        <w:numPr>
          <w:ilvl w:val="0"/>
          <w:numId w:val="26"/>
        </w:numPr>
        <w:rPr>
          <w:rFonts w:eastAsia="Arial"/>
        </w:rPr>
      </w:pPr>
      <w:r w:rsidRPr="00E85029">
        <w:rPr>
          <w:rFonts w:eastAsia="Arial"/>
        </w:rPr>
        <w:t>How c</w:t>
      </w:r>
      <w:r w:rsidR="00A87413" w:rsidRPr="00E85029">
        <w:rPr>
          <w:rFonts w:eastAsia="Arial"/>
        </w:rPr>
        <w:t>an</w:t>
      </w:r>
      <w:r w:rsidR="00325DB2" w:rsidRPr="00E85029">
        <w:rPr>
          <w:rFonts w:eastAsia="Arial"/>
        </w:rPr>
        <w:t xml:space="preserve"> </w:t>
      </w:r>
      <w:r w:rsidR="30321EED" w:rsidRPr="00E85029">
        <w:rPr>
          <w:rFonts w:eastAsia="Arial"/>
        </w:rPr>
        <w:t>consumer</w:t>
      </w:r>
      <w:r w:rsidR="00A87413" w:rsidRPr="00E85029">
        <w:rPr>
          <w:rFonts w:eastAsia="Arial"/>
        </w:rPr>
        <w:t xml:space="preserve"> and community</w:t>
      </w:r>
      <w:r w:rsidR="30321EED" w:rsidRPr="00E85029">
        <w:rPr>
          <w:rFonts w:eastAsia="Arial"/>
        </w:rPr>
        <w:t xml:space="preserve"> invo</w:t>
      </w:r>
      <w:r w:rsidR="2936C87D" w:rsidRPr="00E85029">
        <w:rPr>
          <w:rFonts w:eastAsia="Arial"/>
        </w:rPr>
        <w:t xml:space="preserve">lvement </w:t>
      </w:r>
      <w:r w:rsidR="00B0372D" w:rsidRPr="00E85029">
        <w:rPr>
          <w:rFonts w:eastAsia="Arial"/>
        </w:rPr>
        <w:t xml:space="preserve">at </w:t>
      </w:r>
      <w:r w:rsidR="00215EC6" w:rsidRPr="00E85029">
        <w:rPr>
          <w:rFonts w:eastAsia="Arial"/>
        </w:rPr>
        <w:t>all</w:t>
      </w:r>
      <w:r w:rsidR="00B0372D" w:rsidRPr="00E85029">
        <w:rPr>
          <w:rFonts w:eastAsia="Arial"/>
        </w:rPr>
        <w:t xml:space="preserve"> stages of the research process</w:t>
      </w:r>
      <w:r w:rsidRPr="00E85029">
        <w:rPr>
          <w:rFonts w:eastAsia="Arial"/>
        </w:rPr>
        <w:t xml:space="preserve"> be better supported by the National Strategy and its implementation?</w:t>
      </w:r>
    </w:p>
    <w:p w14:paraId="3BC2D382" w14:textId="3C38F087" w:rsidR="00725247" w:rsidRPr="00725247" w:rsidRDefault="00725247" w:rsidP="00E85029">
      <w:pPr>
        <w:pStyle w:val="ListNumber"/>
        <w:rPr>
          <w:rFonts w:eastAsia="Arial"/>
        </w:rPr>
      </w:pPr>
      <w:r w:rsidRPr="0A9DBBE1">
        <w:rPr>
          <w:rFonts w:eastAsia="Arial"/>
        </w:rPr>
        <w:t>What are the implications for National Strategy effectiveness, that may result from research culture being embedded, or not, within organisations?</w:t>
      </w:r>
    </w:p>
    <w:p w14:paraId="729A89AD" w14:textId="189C35A6" w:rsidR="2BEA40FA" w:rsidRPr="001540D4" w:rsidRDefault="5463FBB2" w:rsidP="00371EF4">
      <w:pPr>
        <w:pStyle w:val="ListNumber"/>
        <w:ind w:right="-200"/>
        <w:rPr>
          <w:rFonts w:eastAsia="Arial"/>
        </w:rPr>
      </w:pPr>
      <w:r w:rsidRPr="1B1FC573">
        <w:rPr>
          <w:rFonts w:eastAsia="Arial"/>
        </w:rPr>
        <w:t xml:space="preserve">How can </w:t>
      </w:r>
      <w:r w:rsidR="00951EB8" w:rsidRPr="1B1FC573">
        <w:rPr>
          <w:rFonts w:eastAsia="Arial"/>
        </w:rPr>
        <w:t xml:space="preserve">the </w:t>
      </w:r>
      <w:r w:rsidR="003675AD" w:rsidRPr="1B1FC573">
        <w:rPr>
          <w:rFonts w:eastAsia="Arial"/>
        </w:rPr>
        <w:t xml:space="preserve">National Strategy support the </w:t>
      </w:r>
      <w:r w:rsidR="00951EB8" w:rsidRPr="1B1FC573">
        <w:rPr>
          <w:rFonts w:ascii="Calibri" w:hAnsi="Calibri" w:cs="Calibri"/>
          <w:color w:val="auto"/>
          <w:lang w:eastAsia="en-AU"/>
        </w:rPr>
        <w:t xml:space="preserve">availability, access and sharing of </w:t>
      </w:r>
      <w:r w:rsidR="0092748A" w:rsidRPr="1B1FC573">
        <w:rPr>
          <w:rFonts w:ascii="Calibri" w:hAnsi="Calibri" w:cs="Calibri"/>
          <w:color w:val="auto"/>
          <w:lang w:eastAsia="en-AU"/>
        </w:rPr>
        <w:t>high-</w:t>
      </w:r>
      <w:r w:rsidR="00951EB8" w:rsidRPr="1B1FC573">
        <w:rPr>
          <w:rFonts w:ascii="Calibri" w:hAnsi="Calibri" w:cs="Calibri"/>
          <w:color w:val="auto"/>
          <w:lang w:eastAsia="en-AU"/>
        </w:rPr>
        <w:t>quality data</w:t>
      </w:r>
      <w:r w:rsidRPr="1B1FC573">
        <w:rPr>
          <w:rFonts w:eastAsia="Arial"/>
        </w:rPr>
        <w:t xml:space="preserve"> across organisations and jurisdictions?</w:t>
      </w:r>
    </w:p>
    <w:p w14:paraId="0DA7BF47" w14:textId="1A352C49" w:rsidR="4C3F76B4" w:rsidRDefault="4C3F76B4" w:rsidP="00E85029">
      <w:pPr>
        <w:pStyle w:val="ListNumber"/>
        <w:rPr>
          <w:lang w:val="en-GB"/>
        </w:rPr>
      </w:pPr>
      <w:r w:rsidRPr="0A9DBBE1">
        <w:rPr>
          <w:rFonts w:eastAsia="Arial"/>
        </w:rPr>
        <w:t xml:space="preserve">How can the National Strategy </w:t>
      </w:r>
      <w:r w:rsidR="00F03C6E" w:rsidRPr="0A9DBBE1">
        <w:rPr>
          <w:rFonts w:eastAsia="Arial"/>
        </w:rPr>
        <w:t>support</w:t>
      </w:r>
      <w:r w:rsidR="0031030B" w:rsidRPr="0A9DBBE1">
        <w:rPr>
          <w:rFonts w:eastAsia="Arial"/>
        </w:rPr>
        <w:t xml:space="preserve"> the </w:t>
      </w:r>
      <w:r w:rsidR="00E63279" w:rsidRPr="0A9DBBE1">
        <w:rPr>
          <w:rFonts w:eastAsia="Arial"/>
        </w:rPr>
        <w:t>implementation</w:t>
      </w:r>
      <w:r w:rsidR="00371855" w:rsidRPr="0A9DBBE1">
        <w:rPr>
          <w:rFonts w:eastAsia="Arial"/>
        </w:rPr>
        <w:t xml:space="preserve"> of</w:t>
      </w:r>
      <w:r w:rsidRPr="0A9DBBE1" w:rsidDel="00371855">
        <w:rPr>
          <w:rFonts w:eastAsia="Arial"/>
        </w:rPr>
        <w:t xml:space="preserve"> </w:t>
      </w:r>
      <w:r w:rsidR="009F3BE8" w:rsidRPr="0A9DBBE1">
        <w:rPr>
          <w:rFonts w:eastAsia="Arial"/>
        </w:rPr>
        <w:t>all components of the National One Stop Shop</w:t>
      </w:r>
      <w:r w:rsidR="00672DB4" w:rsidRPr="0A9DBBE1">
        <w:rPr>
          <w:rFonts w:eastAsia="Arial"/>
        </w:rPr>
        <w:t xml:space="preserve"> to ensure </w:t>
      </w:r>
      <w:r w:rsidR="2C1F2F14" w:rsidRPr="0A9DBBE1">
        <w:rPr>
          <w:rFonts w:eastAsia="Arial"/>
        </w:rPr>
        <w:t>a</w:t>
      </w:r>
      <w:r w:rsidR="00672DB4" w:rsidRPr="0A9DBBE1">
        <w:rPr>
          <w:rFonts w:eastAsia="Arial"/>
        </w:rPr>
        <w:t xml:space="preserve"> sustainable, </w:t>
      </w:r>
      <w:r w:rsidR="000925F1" w:rsidRPr="0A9DBBE1">
        <w:rPr>
          <w:rFonts w:eastAsia="Arial"/>
        </w:rPr>
        <w:t xml:space="preserve">streamlined, </w:t>
      </w:r>
      <w:r w:rsidRPr="0A9DBBE1">
        <w:rPr>
          <w:rFonts w:eastAsia="Arial"/>
        </w:rPr>
        <w:t>c</w:t>
      </w:r>
      <w:r w:rsidRPr="0A9DBBE1">
        <w:t>entralised system for health and medical research ethics</w:t>
      </w:r>
      <w:r w:rsidR="00D00D29" w:rsidRPr="0A9DBBE1">
        <w:t xml:space="preserve"> and regulatory</w:t>
      </w:r>
      <w:r w:rsidRPr="0A9DBBE1">
        <w:t xml:space="preserve"> processes?</w:t>
      </w:r>
    </w:p>
    <w:p w14:paraId="0617F0B8" w14:textId="647FC265" w:rsidR="1BC359D8" w:rsidRPr="001540D4" w:rsidRDefault="5C32EE40" w:rsidP="00E85029">
      <w:pPr>
        <w:pStyle w:val="ListNumber"/>
        <w:rPr>
          <w:rFonts w:eastAsia="Arial"/>
        </w:rPr>
      </w:pPr>
      <w:r w:rsidRPr="6D838B89">
        <w:rPr>
          <w:rFonts w:eastAsia="Arial"/>
        </w:rPr>
        <w:t>How can</w:t>
      </w:r>
      <w:r w:rsidR="00FF453D" w:rsidRPr="6D838B89">
        <w:rPr>
          <w:rFonts w:eastAsia="Arial"/>
        </w:rPr>
        <w:t xml:space="preserve"> research grant</w:t>
      </w:r>
      <w:r w:rsidRPr="6D838B89">
        <w:rPr>
          <w:rFonts w:eastAsia="Arial"/>
        </w:rPr>
        <w:t xml:space="preserve"> funding</w:t>
      </w:r>
      <w:r w:rsidR="00BD5ACF" w:rsidRPr="6D838B89">
        <w:rPr>
          <w:rFonts w:eastAsia="Arial"/>
        </w:rPr>
        <w:t xml:space="preserve"> application and</w:t>
      </w:r>
      <w:r w:rsidRPr="6D838B89">
        <w:rPr>
          <w:rFonts w:eastAsia="Arial"/>
        </w:rPr>
        <w:t xml:space="preserve"> assessment processes</w:t>
      </w:r>
      <w:r w:rsidR="000D0DF1">
        <w:rPr>
          <w:rFonts w:eastAsia="Arial"/>
        </w:rPr>
        <w:t xml:space="preserve"> (including peer reviewer training)</w:t>
      </w:r>
      <w:r w:rsidRPr="6D838B89">
        <w:rPr>
          <w:rFonts w:eastAsia="Arial"/>
        </w:rPr>
        <w:t xml:space="preserve"> be supported by the National Strategy and its implementation?</w:t>
      </w:r>
    </w:p>
    <w:p w14:paraId="6CD2BE2C" w14:textId="70AA230C" w:rsidR="17A9C2B5" w:rsidRPr="001540D4" w:rsidRDefault="17A9C2B5" w:rsidP="00856CEB">
      <w:pPr>
        <w:pStyle w:val="Heading3"/>
        <w:rPr>
          <w:sz w:val="22"/>
          <w:szCs w:val="22"/>
        </w:rPr>
      </w:pPr>
      <w:r w:rsidRPr="001540D4">
        <w:t>Background</w:t>
      </w:r>
    </w:p>
    <w:p w14:paraId="6EC2E510" w14:textId="665FCD4C" w:rsidR="73AC16E5" w:rsidRPr="001540D4" w:rsidRDefault="795FDA40" w:rsidP="00D549A9">
      <w:pPr>
        <w:spacing w:before="0"/>
        <w:rPr>
          <w:rFonts w:asciiTheme="minorHAnsi" w:eastAsia="Aptos" w:hAnsiTheme="minorHAnsi" w:cstheme="minorBidi"/>
        </w:rPr>
      </w:pPr>
      <w:r w:rsidRPr="6D9F2537">
        <w:rPr>
          <w:rFonts w:asciiTheme="minorHAnsi" w:eastAsia="Aptos" w:hAnsiTheme="minorHAnsi" w:cstheme="minorBidi"/>
        </w:rPr>
        <w:t xml:space="preserve">It is recognised </w:t>
      </w:r>
      <w:r w:rsidR="6CFD2BEB" w:rsidRPr="6D9F2537">
        <w:rPr>
          <w:rFonts w:asciiTheme="minorHAnsi" w:eastAsia="Aptos" w:hAnsiTheme="minorHAnsi" w:cstheme="minorBidi"/>
        </w:rPr>
        <w:t xml:space="preserve">by the </w:t>
      </w:r>
      <w:r w:rsidR="6CFD2BEB" w:rsidRPr="00BE4DEE">
        <w:rPr>
          <w:rFonts w:asciiTheme="minorHAnsi" w:hAnsiTheme="minorHAnsi" w:cstheme="minorBidi"/>
        </w:rPr>
        <w:t>sector</w:t>
      </w:r>
      <w:r w:rsidR="6CFD2BEB" w:rsidRPr="6D9F2537">
        <w:rPr>
          <w:rFonts w:asciiTheme="minorHAnsi" w:eastAsia="Aptos" w:hAnsiTheme="minorHAnsi" w:cstheme="minorBidi"/>
        </w:rPr>
        <w:t xml:space="preserve"> that c</w:t>
      </w:r>
      <w:r w:rsidR="73AC16E5" w:rsidRPr="6D9F2537">
        <w:rPr>
          <w:rFonts w:asciiTheme="minorHAnsi" w:eastAsia="Aptos" w:hAnsiTheme="minorHAnsi" w:cstheme="minorBidi"/>
        </w:rPr>
        <w:t xml:space="preserve">onsumers </w:t>
      </w:r>
      <w:r w:rsidR="00951EB8" w:rsidRPr="6D9F2537">
        <w:rPr>
          <w:rFonts w:asciiTheme="minorHAnsi" w:hAnsiTheme="minorHAnsi" w:cstheme="minorBidi"/>
          <w:color w:val="050505"/>
        </w:rPr>
        <w:t xml:space="preserve">and community </w:t>
      </w:r>
      <w:r w:rsidR="73AC16E5" w:rsidRPr="6D9F2537">
        <w:rPr>
          <w:rFonts w:asciiTheme="minorHAnsi" w:eastAsia="Aptos" w:hAnsiTheme="minorHAnsi" w:cstheme="minorBidi"/>
        </w:rPr>
        <w:t xml:space="preserve">are the ultimate beneficiaries of health </w:t>
      </w:r>
      <w:r w:rsidR="73AC16E5" w:rsidRPr="00BE4DEE">
        <w:rPr>
          <w:rFonts w:asciiTheme="minorHAnsi" w:hAnsiTheme="minorHAnsi" w:cstheme="minorBidi"/>
        </w:rPr>
        <w:t xml:space="preserve">and medical research and innovation. </w:t>
      </w:r>
      <w:r w:rsidR="008706BF" w:rsidRPr="00BE4DEE">
        <w:rPr>
          <w:rFonts w:asciiTheme="minorHAnsi" w:hAnsiTheme="minorHAnsi" w:cstheme="minorBidi"/>
        </w:rPr>
        <w:t>T</w:t>
      </w:r>
      <w:r w:rsidR="73AC16E5" w:rsidRPr="00BE4DEE">
        <w:rPr>
          <w:rFonts w:asciiTheme="minorHAnsi" w:hAnsiTheme="minorHAnsi" w:cstheme="minorBidi"/>
        </w:rPr>
        <w:t>he government aims to support consumer and community involvement at all stages</w:t>
      </w:r>
      <w:r w:rsidR="73AC16E5" w:rsidRPr="6D9F2537">
        <w:rPr>
          <w:rFonts w:asciiTheme="minorHAnsi" w:hAnsiTheme="minorHAnsi" w:cstheme="minorBidi"/>
          <w:color w:val="050505"/>
        </w:rPr>
        <w:t xml:space="preserve"> and levels of research, and many organisations provide their own guidelines </w:t>
      </w:r>
      <w:r w:rsidR="73AC16E5" w:rsidRPr="009535C6">
        <w:rPr>
          <w:rFonts w:asciiTheme="minorHAnsi" w:hAnsiTheme="minorHAnsi" w:cstheme="minorBidi"/>
          <w:color w:val="050505"/>
        </w:rPr>
        <w:t>and toolkits relating to implementation of consumer and community involvement in health and medical research.</w:t>
      </w:r>
      <w:r w:rsidR="00B63BA2" w:rsidRPr="009535C6">
        <w:rPr>
          <w:rFonts w:asciiTheme="minorHAnsi" w:hAnsiTheme="minorHAnsi" w:cstheme="minorBidi"/>
          <w:color w:val="050505"/>
        </w:rPr>
        <w:t xml:space="preserve"> The NHMRC has a process whereby </w:t>
      </w:r>
      <w:r w:rsidR="00C05046" w:rsidRPr="009535C6">
        <w:rPr>
          <w:rFonts w:asciiTheme="minorHAnsi" w:hAnsiTheme="minorHAnsi" w:cstheme="minorBidi"/>
          <w:color w:val="050505"/>
        </w:rPr>
        <w:t xml:space="preserve">consumers, </w:t>
      </w:r>
      <w:r w:rsidR="00B63BA2" w:rsidRPr="009535C6">
        <w:rPr>
          <w:rFonts w:asciiTheme="minorHAnsi" w:hAnsiTheme="minorHAnsi" w:cstheme="minorBidi"/>
          <w:color w:val="050505"/>
        </w:rPr>
        <w:t xml:space="preserve">community </w:t>
      </w:r>
      <w:r w:rsidR="00004D58" w:rsidRPr="009535C6">
        <w:rPr>
          <w:rFonts w:asciiTheme="minorHAnsi" w:hAnsiTheme="minorHAnsi" w:cstheme="minorBidi"/>
          <w:color w:val="050505"/>
        </w:rPr>
        <w:t xml:space="preserve">and professional groups </w:t>
      </w:r>
      <w:r w:rsidR="00D966BF" w:rsidRPr="009535C6">
        <w:rPr>
          <w:rFonts w:asciiTheme="minorHAnsi" w:hAnsiTheme="minorHAnsi" w:cstheme="minorBidi"/>
          <w:color w:val="050505"/>
        </w:rPr>
        <w:t>are able</w:t>
      </w:r>
      <w:r w:rsidR="003D6D74">
        <w:rPr>
          <w:rFonts w:asciiTheme="minorHAnsi" w:hAnsiTheme="minorHAnsi" w:cstheme="minorBidi"/>
          <w:color w:val="050505"/>
        </w:rPr>
        <w:t xml:space="preserve"> </w:t>
      </w:r>
      <w:r w:rsidR="00D966BF" w:rsidRPr="009535C6">
        <w:rPr>
          <w:rFonts w:asciiTheme="minorHAnsi" w:hAnsiTheme="minorHAnsi" w:cstheme="minorBidi"/>
          <w:color w:val="050505"/>
        </w:rPr>
        <w:lastRenderedPageBreak/>
        <w:t xml:space="preserve">to submit </w:t>
      </w:r>
      <w:r w:rsidR="008A56E1" w:rsidRPr="009535C6">
        <w:rPr>
          <w:rFonts w:asciiTheme="minorHAnsi" w:hAnsiTheme="minorHAnsi" w:cstheme="minorBidi"/>
          <w:color w:val="050505"/>
        </w:rPr>
        <w:t xml:space="preserve">research </w:t>
      </w:r>
      <w:r w:rsidR="00D966BF" w:rsidRPr="009535C6">
        <w:rPr>
          <w:rFonts w:asciiTheme="minorHAnsi" w:hAnsiTheme="minorHAnsi" w:cstheme="minorBidi"/>
          <w:color w:val="050505"/>
        </w:rPr>
        <w:t xml:space="preserve">topics </w:t>
      </w:r>
      <w:r w:rsidR="008A56E1" w:rsidRPr="00BE4DEE">
        <w:rPr>
          <w:rFonts w:asciiTheme="minorHAnsi" w:hAnsiTheme="minorHAnsi" w:cstheme="minorBidi"/>
        </w:rPr>
        <w:t>that</w:t>
      </w:r>
      <w:r w:rsidR="008A56E1" w:rsidRPr="009535C6">
        <w:rPr>
          <w:rFonts w:asciiTheme="minorHAnsi" w:hAnsiTheme="minorHAnsi" w:cstheme="minorBidi"/>
          <w:color w:val="050505"/>
        </w:rPr>
        <w:t xml:space="preserve"> </w:t>
      </w:r>
      <w:r w:rsidR="008A56E1" w:rsidRPr="00BE4DEE">
        <w:rPr>
          <w:rFonts w:asciiTheme="minorHAnsi" w:hAnsiTheme="minorHAnsi" w:cstheme="minorBidi"/>
        </w:rPr>
        <w:t>may</w:t>
      </w:r>
      <w:r w:rsidR="008A56E1" w:rsidRPr="009535C6">
        <w:rPr>
          <w:rFonts w:asciiTheme="minorHAnsi" w:hAnsiTheme="minorHAnsi" w:cstheme="minorBidi"/>
          <w:color w:val="050505"/>
        </w:rPr>
        <w:t xml:space="preserve"> warrant a dedicated funding call </w:t>
      </w:r>
      <w:r w:rsidR="00A72185" w:rsidRPr="009535C6">
        <w:rPr>
          <w:rFonts w:asciiTheme="minorHAnsi" w:hAnsiTheme="minorHAnsi" w:cstheme="minorBidi"/>
          <w:color w:val="050505"/>
        </w:rPr>
        <w:t>via</w:t>
      </w:r>
      <w:r w:rsidR="00D966BF" w:rsidRPr="009535C6">
        <w:rPr>
          <w:rFonts w:asciiTheme="minorHAnsi" w:hAnsiTheme="minorHAnsi" w:cstheme="minorBidi"/>
          <w:color w:val="050505"/>
        </w:rPr>
        <w:t xml:space="preserve"> the</w:t>
      </w:r>
      <w:r w:rsidR="00D966BF" w:rsidRPr="6D9F2537">
        <w:rPr>
          <w:rFonts w:asciiTheme="minorHAnsi" w:hAnsiTheme="minorHAnsi" w:cstheme="minorBidi"/>
          <w:color w:val="050505"/>
        </w:rPr>
        <w:t xml:space="preserve"> </w:t>
      </w:r>
      <w:hyperlink r:id="rId19">
        <w:r w:rsidR="00D966BF" w:rsidRPr="6D9F2537">
          <w:rPr>
            <w:rStyle w:val="Hyperlink"/>
            <w:rFonts w:asciiTheme="minorHAnsi" w:hAnsiTheme="minorHAnsi" w:cstheme="minorBidi"/>
          </w:rPr>
          <w:t>Targeted Calls for Research scheme</w:t>
        </w:r>
      </w:hyperlink>
      <w:r w:rsidR="009535C6">
        <w:t>.</w:t>
      </w:r>
    </w:p>
    <w:p w14:paraId="661B043E" w14:textId="636954E1" w:rsidR="00721118" w:rsidRPr="00BE4DEE" w:rsidRDefault="008706BF" w:rsidP="00D549A9">
      <w:pPr>
        <w:spacing w:before="0"/>
        <w:rPr>
          <w:rFonts w:asciiTheme="minorHAnsi" w:hAnsiTheme="minorHAnsi" w:cstheme="minorBidi"/>
        </w:rPr>
        <w:sectPr w:rsidR="00721118" w:rsidRPr="00BE4DEE" w:rsidSect="00277E97">
          <w:pgSz w:w="11906" w:h="16838"/>
          <w:pgMar w:top="1304" w:right="1304" w:bottom="1304" w:left="1304" w:header="709" w:footer="709" w:gutter="0"/>
          <w:cols w:space="708"/>
          <w:titlePg/>
          <w:docGrid w:linePitch="360"/>
        </w:sectPr>
      </w:pPr>
      <w:r w:rsidRPr="00BE4DEE">
        <w:rPr>
          <w:rFonts w:asciiTheme="minorHAnsi" w:hAnsiTheme="minorHAnsi" w:cstheme="minorBidi"/>
        </w:rPr>
        <w:t xml:space="preserve">Different grant assessment processes have </w:t>
      </w:r>
      <w:r w:rsidR="003E331B" w:rsidRPr="00BE4DEE">
        <w:rPr>
          <w:rFonts w:asciiTheme="minorHAnsi" w:hAnsiTheme="minorHAnsi" w:cstheme="minorBidi"/>
        </w:rPr>
        <w:t xml:space="preserve">their own </w:t>
      </w:r>
      <w:r w:rsidRPr="00BE4DEE">
        <w:rPr>
          <w:rFonts w:asciiTheme="minorHAnsi" w:hAnsiTheme="minorHAnsi" w:cstheme="minorBidi"/>
        </w:rPr>
        <w:t>advantages and disadvantages. Grant assessment committees bring together national and international asses</w:t>
      </w:r>
      <w:r w:rsidR="00335E39" w:rsidRPr="00BE4DEE">
        <w:rPr>
          <w:rFonts w:asciiTheme="minorHAnsi" w:hAnsiTheme="minorHAnsi" w:cstheme="minorBidi"/>
        </w:rPr>
        <w:t>s</w:t>
      </w:r>
      <w:r w:rsidRPr="00BE4DEE">
        <w:rPr>
          <w:rFonts w:asciiTheme="minorHAnsi" w:hAnsiTheme="minorHAnsi" w:cstheme="minorBidi"/>
        </w:rPr>
        <w:t xml:space="preserve">ors to consider applications against technical and non-technical assessment criteria, with a strong focus on impact and value, while a peer review process helps make decisions on funding based on impartiality and expert advice. </w:t>
      </w:r>
      <w:r w:rsidR="003D08D5" w:rsidRPr="00BE4DEE">
        <w:rPr>
          <w:rFonts w:asciiTheme="minorHAnsi" w:hAnsiTheme="minorHAnsi" w:cstheme="minorBidi"/>
        </w:rPr>
        <w:t xml:space="preserve">Building research processes that are fit for purpose, can operate in a sustainable way and produce </w:t>
      </w:r>
      <w:r w:rsidR="000162B8" w:rsidRPr="00BE4DEE">
        <w:rPr>
          <w:rFonts w:asciiTheme="minorHAnsi" w:hAnsiTheme="minorHAnsi" w:cstheme="minorBidi"/>
        </w:rPr>
        <w:t xml:space="preserve">outcomes that align with community need (both now and in the future) </w:t>
      </w:r>
      <w:r w:rsidR="006F1352" w:rsidRPr="00BE4DEE">
        <w:rPr>
          <w:rFonts w:asciiTheme="minorHAnsi" w:hAnsiTheme="minorHAnsi" w:cstheme="minorBidi"/>
        </w:rPr>
        <w:t xml:space="preserve">is an area </w:t>
      </w:r>
      <w:r w:rsidR="003572ED" w:rsidRPr="00BE4DEE">
        <w:rPr>
          <w:rFonts w:asciiTheme="minorHAnsi" w:hAnsiTheme="minorHAnsi" w:cstheme="minorBidi"/>
        </w:rPr>
        <w:t>for National Strategy consideration.</w:t>
      </w:r>
    </w:p>
    <w:p w14:paraId="6F71C7CF" w14:textId="71C8E7C3" w:rsidR="1EB2717B" w:rsidRDefault="00EC1D01" w:rsidP="00856CEB">
      <w:pPr>
        <w:pStyle w:val="Heading2"/>
      </w:pPr>
      <w:r>
        <w:lastRenderedPageBreak/>
        <w:t xml:space="preserve">Strengthening and sustaining </w:t>
      </w:r>
      <w:r w:rsidR="007972A1" w:rsidRPr="6D838B89">
        <w:t>the research</w:t>
      </w:r>
      <w:r w:rsidR="1EB2717B" w:rsidRPr="6D838B89">
        <w:t xml:space="preserve"> workforce</w:t>
      </w:r>
    </w:p>
    <w:p w14:paraId="330E6118" w14:textId="6974B39B" w:rsidR="003F4612" w:rsidRPr="00DC5C54" w:rsidRDefault="005E5B87" w:rsidP="00D549A9">
      <w:pPr>
        <w:spacing w:before="0"/>
        <w:rPr>
          <w:rFonts w:asciiTheme="minorHAnsi" w:hAnsiTheme="minorHAnsi" w:cstheme="minorBidi"/>
        </w:rPr>
      </w:pPr>
      <w:r w:rsidRPr="6D838B89">
        <w:rPr>
          <w:rFonts w:asciiTheme="minorHAnsi" w:hAnsiTheme="minorHAnsi" w:cstheme="minorBidi"/>
        </w:rPr>
        <w:t>The nation's ability to attract, retain and nurture</w:t>
      </w:r>
      <w:r w:rsidR="00D00732" w:rsidRPr="6D838B89">
        <w:rPr>
          <w:rFonts w:asciiTheme="minorHAnsi" w:hAnsiTheme="minorHAnsi" w:cstheme="minorBidi"/>
        </w:rPr>
        <w:t xml:space="preserve"> </w:t>
      </w:r>
      <w:r w:rsidRPr="6D838B89">
        <w:rPr>
          <w:rFonts w:asciiTheme="minorHAnsi" w:hAnsiTheme="minorHAnsi" w:cstheme="minorBidi"/>
        </w:rPr>
        <w:t>diverse research talent will be crucial for addressing future health challenges</w:t>
      </w:r>
      <w:r w:rsidR="00D27919" w:rsidRPr="6D838B89">
        <w:rPr>
          <w:rFonts w:asciiTheme="minorHAnsi" w:hAnsiTheme="minorHAnsi" w:cstheme="minorBidi"/>
        </w:rPr>
        <w:t>.</w:t>
      </w:r>
      <w:r w:rsidR="00D00732" w:rsidRPr="6D838B89">
        <w:rPr>
          <w:rFonts w:asciiTheme="minorHAnsi" w:hAnsiTheme="minorHAnsi" w:cstheme="minorBidi"/>
        </w:rPr>
        <w:t xml:space="preserve"> </w:t>
      </w:r>
      <w:r w:rsidR="008A24F9" w:rsidRPr="6D838B89">
        <w:rPr>
          <w:rFonts w:asciiTheme="minorHAnsi" w:hAnsiTheme="minorHAnsi" w:cstheme="minorBidi"/>
        </w:rPr>
        <w:t xml:space="preserve">The National Strategy needs to </w:t>
      </w:r>
      <w:r w:rsidR="00DF7B45" w:rsidRPr="6D838B89">
        <w:rPr>
          <w:rFonts w:asciiTheme="minorHAnsi" w:hAnsiTheme="minorHAnsi" w:cstheme="minorBidi"/>
        </w:rPr>
        <w:t xml:space="preserve">devise </w:t>
      </w:r>
      <w:r w:rsidR="008A24F9" w:rsidRPr="6D838B89">
        <w:rPr>
          <w:rFonts w:asciiTheme="minorHAnsi" w:hAnsiTheme="minorHAnsi" w:cstheme="minorBidi"/>
        </w:rPr>
        <w:t>a</w:t>
      </w:r>
      <w:r w:rsidR="004B3F7E" w:rsidRPr="6D838B89">
        <w:rPr>
          <w:rFonts w:asciiTheme="minorHAnsi" w:hAnsiTheme="minorHAnsi" w:cstheme="minorBidi"/>
        </w:rPr>
        <w:t xml:space="preserve"> plan</w:t>
      </w:r>
      <w:r w:rsidR="00A12168" w:rsidRPr="6D838B89">
        <w:rPr>
          <w:rFonts w:asciiTheme="minorHAnsi" w:hAnsiTheme="minorHAnsi" w:cstheme="minorBidi"/>
        </w:rPr>
        <w:t xml:space="preserve"> for the</w:t>
      </w:r>
      <w:r w:rsidR="00F24F0B" w:rsidRPr="6D838B89">
        <w:rPr>
          <w:rFonts w:asciiTheme="minorHAnsi" w:hAnsiTheme="minorHAnsi" w:cstheme="minorBidi"/>
        </w:rPr>
        <w:t xml:space="preserve"> </w:t>
      </w:r>
      <w:r w:rsidR="00D00732" w:rsidRPr="6D838B89">
        <w:rPr>
          <w:rFonts w:asciiTheme="minorHAnsi" w:hAnsiTheme="minorHAnsi" w:cstheme="minorBidi"/>
        </w:rPr>
        <w:t>health and medical research workforce</w:t>
      </w:r>
      <w:r w:rsidR="00F24F0B" w:rsidRPr="6D838B89">
        <w:rPr>
          <w:rFonts w:asciiTheme="minorHAnsi" w:hAnsiTheme="minorHAnsi" w:cstheme="minorBidi"/>
        </w:rPr>
        <w:t xml:space="preserve"> </w:t>
      </w:r>
      <w:r w:rsidR="00DE7CC7" w:rsidRPr="6D838B89">
        <w:rPr>
          <w:rFonts w:asciiTheme="minorHAnsi" w:hAnsiTheme="minorHAnsi" w:cstheme="minorBidi"/>
        </w:rPr>
        <w:t xml:space="preserve">to ensure </w:t>
      </w:r>
      <w:r w:rsidR="00EA108E" w:rsidRPr="6D838B89">
        <w:rPr>
          <w:rFonts w:asciiTheme="minorHAnsi" w:hAnsiTheme="minorHAnsi" w:cstheme="minorBidi"/>
        </w:rPr>
        <w:t>a</w:t>
      </w:r>
      <w:r w:rsidR="00B3298E" w:rsidRPr="6D838B89">
        <w:rPr>
          <w:rFonts w:asciiTheme="minorHAnsi" w:hAnsiTheme="minorHAnsi" w:cstheme="minorBidi"/>
        </w:rPr>
        <w:t>n optimal number of</w:t>
      </w:r>
      <w:r w:rsidR="00EA108E" w:rsidRPr="6D838B89">
        <w:rPr>
          <w:rFonts w:asciiTheme="minorHAnsi" w:hAnsiTheme="minorHAnsi" w:cstheme="minorBidi"/>
        </w:rPr>
        <w:t xml:space="preserve"> diverse and skilled </w:t>
      </w:r>
      <w:r w:rsidR="00B3298E" w:rsidRPr="6D838B89">
        <w:rPr>
          <w:rFonts w:asciiTheme="minorHAnsi" w:hAnsiTheme="minorHAnsi" w:cstheme="minorBidi"/>
        </w:rPr>
        <w:t>researchers</w:t>
      </w:r>
      <w:r w:rsidR="00EA108E" w:rsidRPr="6D838B89">
        <w:rPr>
          <w:rFonts w:asciiTheme="minorHAnsi" w:hAnsiTheme="minorHAnsi" w:cstheme="minorBidi"/>
        </w:rPr>
        <w:t xml:space="preserve"> </w:t>
      </w:r>
      <w:r w:rsidR="00C27FF9">
        <w:rPr>
          <w:rFonts w:asciiTheme="minorHAnsi" w:hAnsiTheme="minorHAnsi" w:cstheme="minorBidi"/>
        </w:rPr>
        <w:t xml:space="preserve">are supported </w:t>
      </w:r>
      <w:r w:rsidR="00EA108E" w:rsidRPr="6D838B89">
        <w:rPr>
          <w:rFonts w:asciiTheme="minorHAnsi" w:hAnsiTheme="minorHAnsi" w:cstheme="minorBidi"/>
        </w:rPr>
        <w:t xml:space="preserve">across the </w:t>
      </w:r>
      <w:r w:rsidR="009724E6" w:rsidRPr="6D838B89">
        <w:rPr>
          <w:rFonts w:asciiTheme="minorHAnsi" w:hAnsiTheme="minorHAnsi" w:cstheme="minorBidi"/>
        </w:rPr>
        <w:t xml:space="preserve">research </w:t>
      </w:r>
      <w:r w:rsidR="00321914" w:rsidRPr="6D838B89">
        <w:rPr>
          <w:rFonts w:asciiTheme="minorHAnsi" w:hAnsiTheme="minorHAnsi" w:cstheme="minorBidi"/>
        </w:rPr>
        <w:t>ecosystem</w:t>
      </w:r>
      <w:r w:rsidR="00B12DB5" w:rsidRPr="6D838B89">
        <w:rPr>
          <w:rFonts w:asciiTheme="minorHAnsi" w:hAnsiTheme="minorHAnsi" w:cstheme="minorBidi"/>
        </w:rPr>
        <w:t>,</w:t>
      </w:r>
      <w:r w:rsidR="00B20A6A" w:rsidRPr="6D838B89">
        <w:rPr>
          <w:rFonts w:asciiTheme="minorHAnsi" w:hAnsiTheme="minorHAnsi" w:cstheme="minorBidi"/>
        </w:rPr>
        <w:t xml:space="preserve"> </w:t>
      </w:r>
      <w:r w:rsidR="004E6022" w:rsidRPr="6D838B89">
        <w:rPr>
          <w:rFonts w:asciiTheme="minorHAnsi" w:hAnsiTheme="minorHAnsi" w:cstheme="minorBidi"/>
        </w:rPr>
        <w:t xml:space="preserve">early career researchers are given a chance to prove </w:t>
      </w:r>
      <w:r w:rsidR="00C72FC5" w:rsidRPr="6D838B89">
        <w:rPr>
          <w:rFonts w:asciiTheme="minorHAnsi" w:hAnsiTheme="minorHAnsi" w:cstheme="minorBidi"/>
        </w:rPr>
        <w:t>themselves</w:t>
      </w:r>
      <w:r w:rsidR="00B12DB5" w:rsidRPr="6D838B89">
        <w:rPr>
          <w:rFonts w:asciiTheme="minorHAnsi" w:hAnsiTheme="minorHAnsi" w:cstheme="minorBidi"/>
        </w:rPr>
        <w:t xml:space="preserve"> </w:t>
      </w:r>
      <w:r w:rsidR="00C27FF9">
        <w:rPr>
          <w:rFonts w:asciiTheme="minorHAnsi" w:hAnsiTheme="minorHAnsi" w:cstheme="minorBidi"/>
        </w:rPr>
        <w:t>and have career pathways</w:t>
      </w:r>
      <w:r w:rsidR="00846281">
        <w:rPr>
          <w:rFonts w:asciiTheme="minorHAnsi" w:hAnsiTheme="minorHAnsi" w:cstheme="minorBidi"/>
        </w:rPr>
        <w:t>,</w:t>
      </w:r>
      <w:r w:rsidR="00C27FF9">
        <w:rPr>
          <w:rFonts w:asciiTheme="minorHAnsi" w:hAnsiTheme="minorHAnsi" w:cstheme="minorBidi"/>
        </w:rPr>
        <w:t xml:space="preserve"> </w:t>
      </w:r>
      <w:r w:rsidR="00B12DB5" w:rsidRPr="6D838B89">
        <w:rPr>
          <w:rFonts w:asciiTheme="minorHAnsi" w:hAnsiTheme="minorHAnsi" w:cstheme="minorBidi"/>
        </w:rPr>
        <w:t xml:space="preserve">and </w:t>
      </w:r>
      <w:r w:rsidR="00152909" w:rsidRPr="6D838B89">
        <w:rPr>
          <w:rFonts w:asciiTheme="minorHAnsi" w:hAnsiTheme="minorHAnsi" w:cstheme="minorBidi"/>
        </w:rPr>
        <w:t xml:space="preserve">there </w:t>
      </w:r>
      <w:r w:rsidR="00846281">
        <w:rPr>
          <w:rFonts w:asciiTheme="minorHAnsi" w:hAnsiTheme="minorHAnsi" w:cstheme="minorBidi"/>
        </w:rPr>
        <w:t>are</w:t>
      </w:r>
      <w:r w:rsidR="00846281" w:rsidRPr="6D838B89">
        <w:rPr>
          <w:rFonts w:asciiTheme="minorHAnsi" w:hAnsiTheme="minorHAnsi" w:cstheme="minorBidi"/>
        </w:rPr>
        <w:t xml:space="preserve"> </w:t>
      </w:r>
      <w:r w:rsidR="00152909" w:rsidRPr="6D838B89">
        <w:rPr>
          <w:rFonts w:asciiTheme="minorHAnsi" w:hAnsiTheme="minorHAnsi" w:cstheme="minorBidi"/>
        </w:rPr>
        <w:t>adequate options and support available</w:t>
      </w:r>
      <w:r w:rsidR="0029403E" w:rsidRPr="6D838B89">
        <w:rPr>
          <w:rFonts w:asciiTheme="minorHAnsi" w:hAnsiTheme="minorHAnsi" w:cstheme="minorBidi"/>
        </w:rPr>
        <w:t xml:space="preserve"> to those</w:t>
      </w:r>
      <w:r w:rsidR="00152909" w:rsidRPr="6D838B89">
        <w:rPr>
          <w:rFonts w:asciiTheme="minorHAnsi" w:hAnsiTheme="minorHAnsi" w:cstheme="minorBidi"/>
        </w:rPr>
        <w:t xml:space="preserve"> </w:t>
      </w:r>
      <w:r w:rsidR="00C27FF9">
        <w:rPr>
          <w:rFonts w:asciiTheme="minorHAnsi" w:hAnsiTheme="minorHAnsi" w:cstheme="minorBidi"/>
        </w:rPr>
        <w:t>who</w:t>
      </w:r>
      <w:r w:rsidR="00C27FF9" w:rsidRPr="6D838B89">
        <w:rPr>
          <w:rFonts w:asciiTheme="minorHAnsi" w:hAnsiTheme="minorHAnsi" w:cstheme="minorBidi"/>
        </w:rPr>
        <w:t xml:space="preserve"> </w:t>
      </w:r>
      <w:r w:rsidR="0029403E" w:rsidRPr="6D838B89">
        <w:rPr>
          <w:rFonts w:asciiTheme="minorHAnsi" w:hAnsiTheme="minorHAnsi" w:cstheme="minorBidi"/>
        </w:rPr>
        <w:t>transition to non-research sectors</w:t>
      </w:r>
      <w:r w:rsidR="00B20A6A" w:rsidRPr="6D838B89">
        <w:rPr>
          <w:rFonts w:asciiTheme="minorHAnsi" w:hAnsiTheme="minorHAnsi" w:cstheme="minorBidi"/>
        </w:rPr>
        <w:t>.</w:t>
      </w:r>
    </w:p>
    <w:p w14:paraId="7F04B0C5" w14:textId="6B6A91FB" w:rsidR="00FD0A5F" w:rsidRPr="001540D4" w:rsidRDefault="1EA0720D" w:rsidP="00856CEB">
      <w:pPr>
        <w:pStyle w:val="Heading3"/>
      </w:pPr>
      <w:r w:rsidRPr="6D838B89">
        <w:t>Issues</w:t>
      </w:r>
      <w:r w:rsidR="00F85A27" w:rsidRPr="6D838B89">
        <w:t xml:space="preserve"> raised</w:t>
      </w:r>
    </w:p>
    <w:p w14:paraId="143D5817" w14:textId="0A6F2B31" w:rsidR="00571683" w:rsidRDefault="003C0750" w:rsidP="004B0F55">
      <w:pPr>
        <w:pStyle w:val="ListBullet"/>
      </w:pPr>
      <w:r w:rsidRPr="6D838B89">
        <w:t>The Australian Health and Medical Research Workforce Audit</w:t>
      </w:r>
      <w:r w:rsidR="00B77038" w:rsidRPr="00B77038">
        <w:rPr>
          <w:noProof/>
          <w:vertAlign w:val="superscript"/>
          <w:lang w:val="en-US"/>
        </w:rPr>
        <w:t>17</w:t>
      </w:r>
      <w:r w:rsidR="00BF68FB" w:rsidRPr="6D838B89">
        <w:t xml:space="preserve"> highlighted the following</w:t>
      </w:r>
      <w:r w:rsidR="006E577D" w:rsidRPr="6D838B89">
        <w:t xml:space="preserve"> issues</w:t>
      </w:r>
      <w:r w:rsidR="001E7649">
        <w:t>:</w:t>
      </w:r>
    </w:p>
    <w:p w14:paraId="74AA9F93" w14:textId="414B34E3" w:rsidR="00D73BDE" w:rsidRDefault="00846281" w:rsidP="004B0F55">
      <w:pPr>
        <w:pStyle w:val="ListBullet2"/>
      </w:pPr>
      <w:r>
        <w:t>T</w:t>
      </w:r>
      <w:r w:rsidR="003C1A19">
        <w:t xml:space="preserve">he need for </w:t>
      </w:r>
      <w:r w:rsidR="00D73BDE" w:rsidRPr="00D73BDE">
        <w:t>gender diversity, particularly at senior levels</w:t>
      </w:r>
      <w:r>
        <w:t>.</w:t>
      </w:r>
    </w:p>
    <w:p w14:paraId="707167A4" w14:textId="7D38ACB9" w:rsidR="00D73BDE" w:rsidRDefault="00846281" w:rsidP="004B0F55">
      <w:pPr>
        <w:pStyle w:val="ListBullet2"/>
      </w:pPr>
      <w:r>
        <w:t>F</w:t>
      </w:r>
      <w:r w:rsidR="00C62F9D">
        <w:t>unding instability (</w:t>
      </w:r>
      <w:r w:rsidR="00282865">
        <w:t>lack of funding and job insecurity)</w:t>
      </w:r>
      <w:r w:rsidR="001A0525">
        <w:t xml:space="preserve"> particularly in the traditional </w:t>
      </w:r>
      <w:r w:rsidR="00702B5A">
        <w:t>research sector</w:t>
      </w:r>
      <w:r>
        <w:t>.</w:t>
      </w:r>
    </w:p>
    <w:p w14:paraId="06BA6EA6" w14:textId="02472142" w:rsidR="005479F8" w:rsidRPr="005479F8" w:rsidRDefault="00846281" w:rsidP="004B0F55">
      <w:pPr>
        <w:pStyle w:val="ListBullet2"/>
      </w:pPr>
      <w:r>
        <w:t>T</w:t>
      </w:r>
      <w:r w:rsidR="005479F8">
        <w:t xml:space="preserve">he need for better </w:t>
      </w:r>
      <w:r w:rsidR="005479F8" w:rsidRPr="005479F8">
        <w:t>communicati</w:t>
      </w:r>
      <w:r w:rsidR="00890CBB">
        <w:t xml:space="preserve">on </w:t>
      </w:r>
      <w:r w:rsidR="005479F8" w:rsidRPr="005479F8">
        <w:t>and fostering opportunities for researchers to enrich non-research sectors with their skills, or to support research activity, policy or translation and commercialisation</w:t>
      </w:r>
      <w:r>
        <w:t>.</w:t>
      </w:r>
    </w:p>
    <w:p w14:paraId="3C5EEFE4" w14:textId="7DD391C0" w:rsidR="004E496C" w:rsidRDefault="00846281" w:rsidP="00AB6248">
      <w:pPr>
        <w:pStyle w:val="ListBullet2"/>
        <w:spacing w:after="0"/>
      </w:pPr>
      <w:r>
        <w:t>L</w:t>
      </w:r>
      <w:r w:rsidR="00890CBB">
        <w:t>ack of</w:t>
      </w:r>
      <w:r w:rsidR="00890CBB" w:rsidRPr="002E74AA">
        <w:t xml:space="preserve"> a clear definition of the health and medical research workforce</w:t>
      </w:r>
      <w:r w:rsidR="003A18FB">
        <w:t>;</w:t>
      </w:r>
      <w:r w:rsidR="00890CBB" w:rsidRPr="002E74AA">
        <w:t xml:space="preserve"> </w:t>
      </w:r>
      <w:r w:rsidR="003A18FB">
        <w:t>adjustments to the</w:t>
      </w:r>
      <w:r w:rsidR="00890CBB" w:rsidRPr="002E74AA">
        <w:t xml:space="preserve"> ABS standard for occupation classification (ANZSCO) </w:t>
      </w:r>
      <w:r w:rsidR="00985DF6" w:rsidRPr="00985DF6">
        <w:t>could significantly improve the accuracy of workforce categorisation</w:t>
      </w:r>
      <w:r w:rsidR="00533C80">
        <w:t>.</w:t>
      </w:r>
    </w:p>
    <w:p w14:paraId="6039AE23" w14:textId="6DE049B1" w:rsidR="009C5056" w:rsidRPr="009C5056" w:rsidRDefault="009C5056" w:rsidP="00AB6248">
      <w:pPr>
        <w:pStyle w:val="ListBullet"/>
      </w:pPr>
      <w:r w:rsidRPr="009C5056">
        <w:t xml:space="preserve">There is a lack of workforce planning – </w:t>
      </w:r>
      <w:r w:rsidR="00FB7169">
        <w:t>h</w:t>
      </w:r>
      <w:r w:rsidRPr="009C5056">
        <w:t xml:space="preserve">igher degree research students are being trained without a secure academic research pathway. </w:t>
      </w:r>
    </w:p>
    <w:p w14:paraId="2EA5A621" w14:textId="4390C297" w:rsidR="7A2E7B50" w:rsidRPr="00DB06CD" w:rsidRDefault="57471540" w:rsidP="00856CEB">
      <w:pPr>
        <w:pStyle w:val="Heading3"/>
      </w:pPr>
      <w:r w:rsidRPr="00DB06CD">
        <w:t>Key q</w:t>
      </w:r>
      <w:r w:rsidR="63C61464" w:rsidRPr="00DB06CD">
        <w:t>uestions for discussion</w:t>
      </w:r>
    </w:p>
    <w:p w14:paraId="51D4C91D" w14:textId="5629344E" w:rsidR="7A2E7B50" w:rsidRDefault="7D2BFBB5" w:rsidP="00AB6248">
      <w:pPr>
        <w:pStyle w:val="ListNumber"/>
        <w:numPr>
          <w:ilvl w:val="0"/>
          <w:numId w:val="27"/>
        </w:numPr>
        <w:ind w:right="-200"/>
      </w:pPr>
      <w:r w:rsidRPr="6D838B89">
        <w:t>What changes are required in the</w:t>
      </w:r>
      <w:r w:rsidR="001C5ACE">
        <w:t xml:space="preserve"> </w:t>
      </w:r>
      <w:r w:rsidRPr="6D838B89">
        <w:t>health and medical research funding</w:t>
      </w:r>
      <w:r w:rsidR="00C92E1E">
        <w:t xml:space="preserve"> schemes</w:t>
      </w:r>
      <w:r w:rsidRPr="6D838B89">
        <w:t xml:space="preserve"> to </w:t>
      </w:r>
      <w:r w:rsidR="00CC70E7">
        <w:t>support</w:t>
      </w:r>
      <w:r w:rsidR="00CC70E7" w:rsidRPr="6D838B89">
        <w:t xml:space="preserve"> </w:t>
      </w:r>
      <w:r w:rsidR="00C129A3" w:rsidRPr="6D838B89">
        <w:t>a</w:t>
      </w:r>
      <w:r w:rsidRPr="6D838B89">
        <w:t xml:space="preserve"> diverse</w:t>
      </w:r>
      <w:r w:rsidR="00B74372" w:rsidRPr="6D838B89">
        <w:t xml:space="preserve">, highly </w:t>
      </w:r>
      <w:r w:rsidRPr="6D838B89">
        <w:t>skilled</w:t>
      </w:r>
      <w:r w:rsidR="00C16711">
        <w:t>,</w:t>
      </w:r>
      <w:r w:rsidRPr="6D838B89">
        <w:t xml:space="preserve"> </w:t>
      </w:r>
      <w:r w:rsidR="00B74372" w:rsidRPr="6D838B89">
        <w:t xml:space="preserve">sustainable </w:t>
      </w:r>
      <w:r w:rsidRPr="6D838B89">
        <w:t>research workforce</w:t>
      </w:r>
      <w:r w:rsidR="0095205C" w:rsidRPr="6D838B89">
        <w:t xml:space="preserve"> able to tackle Australia’s future health issues</w:t>
      </w:r>
      <w:r w:rsidRPr="6D838B89">
        <w:t>?</w:t>
      </w:r>
    </w:p>
    <w:p w14:paraId="2C6196EC" w14:textId="62FE4E64" w:rsidR="009A7E4F" w:rsidRPr="001540D4" w:rsidRDefault="00F52626" w:rsidP="00AB6248">
      <w:pPr>
        <w:pStyle w:val="ListNumber"/>
      </w:pPr>
      <w:r w:rsidRPr="6D838B89">
        <w:t xml:space="preserve">What are the barriers to gender equity in health and medical research and how can the National Strategy support gender </w:t>
      </w:r>
      <w:r w:rsidR="000D70CC">
        <w:t>equity</w:t>
      </w:r>
      <w:r w:rsidRPr="6D838B89">
        <w:t xml:space="preserve"> across roles in the sector? </w:t>
      </w:r>
    </w:p>
    <w:p w14:paraId="095CAF76" w14:textId="34CB6552" w:rsidR="00F52626" w:rsidRDefault="00055FB9" w:rsidP="00AB6248">
      <w:pPr>
        <w:pStyle w:val="ListNumber"/>
      </w:pPr>
      <w:r w:rsidRPr="6D838B89">
        <w:t xml:space="preserve">What is the role of the National Strategy in </w:t>
      </w:r>
      <w:r w:rsidR="002A2C68" w:rsidRPr="6D838B89">
        <w:t xml:space="preserve">supporting highly skilled health and medical researchers to find alternate career paths </w:t>
      </w:r>
      <w:r w:rsidR="00A53871" w:rsidRPr="6D838B89">
        <w:t>outside of academic research?</w:t>
      </w:r>
    </w:p>
    <w:p w14:paraId="62986FA8" w14:textId="388B7C79" w:rsidR="00890CF8" w:rsidRPr="00890CF8" w:rsidRDefault="00890CF8" w:rsidP="00AB6248">
      <w:pPr>
        <w:pStyle w:val="ListNumber"/>
      </w:pPr>
      <w:r w:rsidRPr="6BD8CC15">
        <w:t>What workforce will we need in the future for a healthy research ecosystem?</w:t>
      </w:r>
    </w:p>
    <w:p w14:paraId="1B2111A8" w14:textId="101B012B" w:rsidR="7A2E7B50" w:rsidRPr="003A54E7" w:rsidRDefault="7A2E7B50" w:rsidP="00856CEB">
      <w:pPr>
        <w:pStyle w:val="Heading3"/>
      </w:pPr>
      <w:r w:rsidRPr="003A54E7">
        <w:t>Background</w:t>
      </w:r>
    </w:p>
    <w:p w14:paraId="2A987F9A" w14:textId="796B6D82" w:rsidR="00FB0548" w:rsidRPr="00CA752E" w:rsidRDefault="6B04C831" w:rsidP="00D549A9">
      <w:pPr>
        <w:spacing w:before="0"/>
        <w:rPr>
          <w:rStyle w:val="Heading2Char"/>
        </w:rPr>
      </w:pPr>
      <w:r w:rsidRPr="6D838B89">
        <w:rPr>
          <w:rFonts w:asciiTheme="minorHAnsi" w:eastAsia="Arial" w:hAnsiTheme="minorHAnsi" w:cstheme="minorBidi"/>
        </w:rPr>
        <w:t xml:space="preserve">The </w:t>
      </w:r>
      <w:r w:rsidR="00535E94" w:rsidRPr="6D838B89">
        <w:rPr>
          <w:rFonts w:asciiTheme="minorHAnsi" w:eastAsia="Arial" w:hAnsiTheme="minorHAnsi" w:cstheme="minorBidi"/>
        </w:rPr>
        <w:t>Australian Health and Medical Research Workforce Audit</w:t>
      </w:r>
      <w:r w:rsidR="0050601B" w:rsidRPr="6D838B89">
        <w:rPr>
          <w:rFonts w:asciiTheme="minorHAnsi" w:eastAsia="Arial" w:hAnsiTheme="minorHAnsi" w:cstheme="minorBidi"/>
        </w:rPr>
        <w:t xml:space="preserve"> found that </w:t>
      </w:r>
      <w:r w:rsidR="004A789A" w:rsidRPr="6D838B89">
        <w:rPr>
          <w:rFonts w:asciiTheme="minorHAnsi" w:eastAsia="Arial" w:hAnsiTheme="minorHAnsi" w:cstheme="minorBidi"/>
        </w:rPr>
        <w:t xml:space="preserve">among the </w:t>
      </w:r>
      <w:r w:rsidR="009E78F8" w:rsidRPr="6D838B89">
        <w:rPr>
          <w:rFonts w:asciiTheme="minorHAnsi" w:eastAsia="Arial" w:hAnsiTheme="minorHAnsi" w:cstheme="minorBidi"/>
        </w:rPr>
        <w:t xml:space="preserve">39,690 </w:t>
      </w:r>
      <w:r w:rsidR="008E6A23" w:rsidRPr="6D838B89">
        <w:rPr>
          <w:rFonts w:asciiTheme="minorHAnsi" w:eastAsia="Arial" w:hAnsiTheme="minorHAnsi" w:cstheme="minorBidi"/>
        </w:rPr>
        <w:t>people in the</w:t>
      </w:r>
      <w:r w:rsidR="00C71CA5">
        <w:rPr>
          <w:rFonts w:asciiTheme="minorHAnsi" w:eastAsia="Arial" w:hAnsiTheme="minorHAnsi" w:cstheme="minorBidi"/>
        </w:rPr>
        <w:t xml:space="preserve"> health and medical research</w:t>
      </w:r>
      <w:r w:rsidR="008E6A23" w:rsidRPr="6D838B89">
        <w:rPr>
          <w:rFonts w:asciiTheme="minorHAnsi" w:eastAsia="Arial" w:hAnsiTheme="minorHAnsi" w:cstheme="minorBidi"/>
        </w:rPr>
        <w:t xml:space="preserve"> workforce</w:t>
      </w:r>
      <w:r w:rsidR="00C8657C" w:rsidRPr="6D838B89">
        <w:rPr>
          <w:rFonts w:asciiTheme="minorHAnsi" w:eastAsia="Arial" w:hAnsiTheme="minorHAnsi" w:cstheme="minorBidi"/>
        </w:rPr>
        <w:t xml:space="preserve">, 65% work in traditional research settings such as universities and </w:t>
      </w:r>
      <w:r w:rsidR="001764F1">
        <w:rPr>
          <w:rFonts w:asciiTheme="minorHAnsi" w:eastAsia="Arial" w:hAnsiTheme="minorHAnsi" w:cstheme="minorBidi"/>
        </w:rPr>
        <w:t>MRIs</w:t>
      </w:r>
      <w:r w:rsidR="00C8657C" w:rsidRPr="6D838B89">
        <w:rPr>
          <w:rFonts w:asciiTheme="minorHAnsi" w:eastAsia="Arial" w:hAnsiTheme="minorHAnsi" w:cstheme="minorBidi"/>
        </w:rPr>
        <w:t>, while 33% are employed in non-traditional research role</w:t>
      </w:r>
      <w:r w:rsidR="001764F1">
        <w:rPr>
          <w:rFonts w:asciiTheme="minorHAnsi" w:eastAsia="Arial" w:hAnsiTheme="minorHAnsi" w:cstheme="minorBidi"/>
        </w:rPr>
        <w:t>s</w:t>
      </w:r>
      <w:r w:rsidR="00C8657C" w:rsidRPr="6D838B89">
        <w:rPr>
          <w:rFonts w:asciiTheme="minorHAnsi" w:eastAsia="Arial" w:hAnsiTheme="minorHAnsi" w:cstheme="minorBidi"/>
        </w:rPr>
        <w:t xml:space="preserve">. </w:t>
      </w:r>
      <w:r w:rsidR="00275460">
        <w:rPr>
          <w:rFonts w:asciiTheme="minorHAnsi" w:eastAsia="Arial" w:hAnsiTheme="minorHAnsi" w:cstheme="minorBidi"/>
        </w:rPr>
        <w:t>Of the</w:t>
      </w:r>
      <w:r w:rsidR="00642DD4" w:rsidRPr="6D838B89">
        <w:rPr>
          <w:rFonts w:asciiTheme="minorHAnsi" w:eastAsia="Arial" w:hAnsiTheme="minorHAnsi" w:cstheme="minorBidi"/>
        </w:rPr>
        <w:t xml:space="preserve"> 19,700 inactive researchers</w:t>
      </w:r>
      <w:r w:rsidR="00215199">
        <w:rPr>
          <w:rFonts w:asciiTheme="minorHAnsi" w:eastAsia="Arial" w:hAnsiTheme="minorHAnsi" w:cstheme="minorBidi"/>
        </w:rPr>
        <w:t xml:space="preserve"> (previous </w:t>
      </w:r>
      <w:r w:rsidR="00B41E49">
        <w:rPr>
          <w:rFonts w:asciiTheme="minorHAnsi" w:eastAsia="Arial" w:hAnsiTheme="minorHAnsi" w:cstheme="minorBidi"/>
        </w:rPr>
        <w:t>health and medical research</w:t>
      </w:r>
      <w:r w:rsidR="00215199">
        <w:rPr>
          <w:rFonts w:asciiTheme="minorHAnsi" w:eastAsia="Arial" w:hAnsiTheme="minorHAnsi" w:cstheme="minorBidi"/>
        </w:rPr>
        <w:t xml:space="preserve"> workforce)</w:t>
      </w:r>
      <w:r w:rsidR="00275460">
        <w:rPr>
          <w:rFonts w:asciiTheme="minorHAnsi" w:eastAsia="Arial" w:hAnsiTheme="minorHAnsi" w:cstheme="minorBidi"/>
        </w:rPr>
        <w:t>,</w:t>
      </w:r>
      <w:r w:rsidR="00642DD4" w:rsidRPr="6D838B89">
        <w:rPr>
          <w:rFonts w:asciiTheme="minorHAnsi" w:eastAsia="Arial" w:hAnsiTheme="minorHAnsi" w:cstheme="minorBidi"/>
        </w:rPr>
        <w:t xml:space="preserve"> </w:t>
      </w:r>
      <w:r w:rsidR="00275460">
        <w:rPr>
          <w:rFonts w:asciiTheme="minorHAnsi" w:eastAsia="Arial" w:hAnsiTheme="minorHAnsi" w:cstheme="minorBidi"/>
        </w:rPr>
        <w:t>31%</w:t>
      </w:r>
      <w:r w:rsidR="00642DD4" w:rsidRPr="6D838B89">
        <w:rPr>
          <w:rFonts w:asciiTheme="minorHAnsi" w:eastAsia="Arial" w:hAnsiTheme="minorHAnsi" w:cstheme="minorBidi"/>
        </w:rPr>
        <w:t xml:space="preserve"> move into roles in the public sector</w:t>
      </w:r>
      <w:r w:rsidR="00657AE5" w:rsidRPr="6D838B89">
        <w:rPr>
          <w:rFonts w:asciiTheme="minorHAnsi" w:eastAsia="Arial" w:hAnsiTheme="minorHAnsi" w:cstheme="minorBidi"/>
        </w:rPr>
        <w:t xml:space="preserve"> and 21% are in </w:t>
      </w:r>
      <w:r w:rsidR="00C16711">
        <w:rPr>
          <w:rFonts w:asciiTheme="minorHAnsi" w:eastAsia="Arial" w:hAnsiTheme="minorHAnsi" w:cstheme="minorBidi"/>
        </w:rPr>
        <w:t>u</w:t>
      </w:r>
      <w:r w:rsidR="00657AE5" w:rsidRPr="6D838B89">
        <w:rPr>
          <w:rFonts w:asciiTheme="minorHAnsi" w:eastAsia="Arial" w:hAnsiTheme="minorHAnsi" w:cstheme="minorBidi"/>
        </w:rPr>
        <w:t>niversities in non-research capacities</w:t>
      </w:r>
      <w:r w:rsidR="00642DD4" w:rsidRPr="6D838B89">
        <w:rPr>
          <w:rFonts w:asciiTheme="minorHAnsi" w:eastAsia="Arial" w:hAnsiTheme="minorHAnsi" w:cstheme="minorBidi"/>
        </w:rPr>
        <w:t>.</w:t>
      </w:r>
      <w:r w:rsidR="00705508">
        <w:rPr>
          <w:rFonts w:asciiTheme="minorHAnsi" w:eastAsia="Arial" w:hAnsiTheme="minorHAnsi" w:cstheme="minorBidi"/>
        </w:rPr>
        <w:t xml:space="preserve"> </w:t>
      </w:r>
      <w:r w:rsidR="000E2938">
        <w:rPr>
          <w:rFonts w:asciiTheme="minorHAnsi" w:eastAsia="Arial" w:hAnsiTheme="minorHAnsi" w:cstheme="minorBidi"/>
        </w:rPr>
        <w:t>Recent data</w:t>
      </w:r>
      <w:r w:rsidR="00F17E89">
        <w:rPr>
          <w:rFonts w:asciiTheme="minorHAnsi" w:eastAsia="Arial" w:hAnsiTheme="minorHAnsi" w:cstheme="minorBidi"/>
        </w:rPr>
        <w:t xml:space="preserve"> from the MRFF</w:t>
      </w:r>
      <w:r w:rsidR="00B77038" w:rsidRPr="00B77038">
        <w:rPr>
          <w:rFonts w:asciiTheme="minorHAnsi" w:eastAsia="Arial" w:hAnsiTheme="minorHAnsi" w:cstheme="minorBidi"/>
          <w:noProof/>
          <w:vertAlign w:val="superscript"/>
          <w:lang w:val="en-US"/>
        </w:rPr>
        <w:t>18</w:t>
      </w:r>
      <w:r w:rsidR="000E2938">
        <w:rPr>
          <w:rFonts w:asciiTheme="minorHAnsi" w:eastAsia="Arial" w:hAnsiTheme="minorHAnsi" w:cstheme="minorBidi"/>
        </w:rPr>
        <w:t xml:space="preserve"> and initiatives from </w:t>
      </w:r>
      <w:r w:rsidR="00F17E89">
        <w:rPr>
          <w:rFonts w:asciiTheme="minorHAnsi" w:eastAsia="Arial" w:hAnsiTheme="minorHAnsi" w:cstheme="minorBidi"/>
        </w:rPr>
        <w:t>the</w:t>
      </w:r>
      <w:r w:rsidR="000E2938">
        <w:rPr>
          <w:rFonts w:asciiTheme="minorHAnsi" w:eastAsia="Arial" w:hAnsiTheme="minorHAnsi" w:cstheme="minorBidi"/>
        </w:rPr>
        <w:t xml:space="preserve"> </w:t>
      </w:r>
      <w:hyperlink r:id="rId20" w:history="1">
        <w:r w:rsidR="000E2938" w:rsidRPr="009C01D5">
          <w:rPr>
            <w:rStyle w:val="Hyperlink"/>
            <w:rFonts w:asciiTheme="minorHAnsi" w:eastAsia="Arial" w:hAnsiTheme="minorHAnsi" w:cstheme="minorBidi"/>
          </w:rPr>
          <w:t>NHMRC</w:t>
        </w:r>
      </w:hyperlink>
      <w:r w:rsidR="00B77038" w:rsidRPr="00B77038">
        <w:rPr>
          <w:rFonts w:asciiTheme="minorHAnsi" w:eastAsia="Arial" w:hAnsiTheme="minorHAnsi" w:cstheme="minorBidi"/>
          <w:noProof/>
          <w:vertAlign w:val="superscript"/>
          <w:lang w:val="en-US"/>
        </w:rPr>
        <w:t>19</w:t>
      </w:r>
      <w:r w:rsidR="000E2938">
        <w:rPr>
          <w:rFonts w:asciiTheme="minorHAnsi" w:eastAsia="Arial" w:hAnsiTheme="minorHAnsi" w:cstheme="minorBidi"/>
        </w:rPr>
        <w:t xml:space="preserve"> </w:t>
      </w:r>
      <w:r w:rsidR="009A1834">
        <w:rPr>
          <w:rFonts w:asciiTheme="minorHAnsi" w:eastAsia="Arial" w:hAnsiTheme="minorHAnsi" w:cstheme="minorBidi"/>
        </w:rPr>
        <w:t>show positive trends towards</w:t>
      </w:r>
      <w:r w:rsidR="00A22B73">
        <w:rPr>
          <w:rFonts w:asciiTheme="minorHAnsi" w:eastAsia="Arial" w:hAnsiTheme="minorHAnsi" w:cstheme="minorBidi"/>
        </w:rPr>
        <w:t xml:space="preserve"> achieving</w:t>
      </w:r>
      <w:r w:rsidR="009A1834">
        <w:rPr>
          <w:rFonts w:asciiTheme="minorHAnsi" w:eastAsia="Arial" w:hAnsiTheme="minorHAnsi" w:cstheme="minorBidi"/>
        </w:rPr>
        <w:t xml:space="preserve"> gender parity in </w:t>
      </w:r>
      <w:r w:rsidR="00490698">
        <w:rPr>
          <w:rFonts w:asciiTheme="minorHAnsi" w:eastAsia="Arial" w:hAnsiTheme="minorHAnsi" w:cstheme="minorBidi"/>
        </w:rPr>
        <w:t>health and medical research</w:t>
      </w:r>
      <w:r w:rsidR="00E271BD">
        <w:rPr>
          <w:rFonts w:asciiTheme="minorHAnsi" w:eastAsia="Arial" w:hAnsiTheme="minorHAnsi" w:cstheme="minorBidi"/>
        </w:rPr>
        <w:t>, including changes to the</w:t>
      </w:r>
      <w:r w:rsidR="00AD38D3">
        <w:rPr>
          <w:rFonts w:asciiTheme="minorHAnsi" w:eastAsia="Arial" w:hAnsiTheme="minorHAnsi" w:cstheme="minorBidi"/>
        </w:rPr>
        <w:t xml:space="preserve"> </w:t>
      </w:r>
      <w:hyperlink r:id="rId21" w:history="1">
        <w:r w:rsidR="00E271BD" w:rsidRPr="00C538E9">
          <w:rPr>
            <w:rStyle w:val="Hyperlink"/>
            <w:rFonts w:asciiTheme="minorHAnsi" w:eastAsia="Arial" w:hAnsiTheme="minorHAnsi" w:cstheme="minorBidi"/>
          </w:rPr>
          <w:t>NHMRC Investigator Grant scheme</w:t>
        </w:r>
      </w:hyperlink>
      <w:r w:rsidR="00BC5741">
        <w:rPr>
          <w:rStyle w:val="Hyperlink"/>
          <w:rFonts w:asciiTheme="minorHAnsi" w:eastAsia="Arial" w:hAnsiTheme="minorHAnsi" w:cstheme="minorBidi"/>
        </w:rPr>
        <w:t xml:space="preserve"> </w:t>
      </w:r>
      <w:r w:rsidR="007A6DA5">
        <w:rPr>
          <w:rFonts w:asciiTheme="minorHAnsi" w:eastAsia="Arial" w:hAnsiTheme="minorHAnsi" w:cstheme="minorBidi"/>
        </w:rPr>
        <w:t>from</w:t>
      </w:r>
      <w:r w:rsidR="00BC5741">
        <w:rPr>
          <w:rFonts w:asciiTheme="minorHAnsi" w:eastAsia="Arial" w:hAnsiTheme="minorHAnsi" w:cstheme="minorBidi"/>
        </w:rPr>
        <w:t xml:space="preserve"> 2023</w:t>
      </w:r>
      <w:r w:rsidR="00B77038" w:rsidRPr="00B77038">
        <w:rPr>
          <w:rFonts w:asciiTheme="minorHAnsi" w:eastAsia="Arial" w:hAnsiTheme="minorHAnsi" w:cstheme="minorBidi"/>
          <w:noProof/>
          <w:vertAlign w:val="superscript"/>
          <w:lang w:val="en-US"/>
        </w:rPr>
        <w:t>20</w:t>
      </w:r>
      <w:r w:rsidR="00E271BD">
        <w:rPr>
          <w:rFonts w:asciiTheme="minorHAnsi" w:eastAsia="Arial" w:hAnsiTheme="minorHAnsi" w:cstheme="minorBidi"/>
        </w:rPr>
        <w:t xml:space="preserve"> </w:t>
      </w:r>
      <w:r w:rsidR="00EF1F69">
        <w:rPr>
          <w:rFonts w:asciiTheme="minorHAnsi" w:eastAsia="Arial" w:hAnsiTheme="minorHAnsi" w:cstheme="minorBidi"/>
        </w:rPr>
        <w:t>to a</w:t>
      </w:r>
      <w:r w:rsidR="00EF1F69" w:rsidRPr="00EF1F69">
        <w:rPr>
          <w:rFonts w:asciiTheme="minorHAnsi" w:eastAsia="Arial" w:hAnsiTheme="minorHAnsi" w:cstheme="minorBidi"/>
        </w:rPr>
        <w:t>chieve equal numbers of grants by gender</w:t>
      </w:r>
      <w:r w:rsidR="009A1834">
        <w:rPr>
          <w:rFonts w:asciiTheme="minorHAnsi" w:eastAsia="Arial" w:hAnsiTheme="minorHAnsi" w:cstheme="minorBidi"/>
        </w:rPr>
        <w:t>.</w:t>
      </w:r>
      <w:r w:rsidR="00161076" w:rsidRPr="001540D4">
        <w:br w:type="page"/>
      </w:r>
      <w:r w:rsidR="007972A1" w:rsidRPr="00CA752E">
        <w:rPr>
          <w:rStyle w:val="Heading2Char"/>
          <w:rFonts w:eastAsia="Arial"/>
        </w:rPr>
        <w:lastRenderedPageBreak/>
        <w:t>Embracing emerging technology</w:t>
      </w:r>
      <w:r w:rsidR="00D3292A" w:rsidRPr="00CA752E">
        <w:rPr>
          <w:rStyle w:val="Heading2Char"/>
          <w:rFonts w:eastAsia="Arial"/>
        </w:rPr>
        <w:t>,</w:t>
      </w:r>
      <w:r w:rsidR="007972A1" w:rsidRPr="00CA752E">
        <w:rPr>
          <w:rStyle w:val="Heading2Char"/>
          <w:rFonts w:eastAsia="Arial"/>
        </w:rPr>
        <w:t xml:space="preserve"> including artificial intelligence (AI)</w:t>
      </w:r>
    </w:p>
    <w:p w14:paraId="60498B45" w14:textId="580FF6CE" w:rsidR="263B4586" w:rsidRDefault="004D29F3" w:rsidP="00D549A9">
      <w:pPr>
        <w:spacing w:before="0"/>
        <w:rPr>
          <w:rFonts w:asciiTheme="minorHAnsi" w:eastAsia="Arial" w:hAnsiTheme="minorHAnsi" w:cstheme="minorHAnsi"/>
        </w:rPr>
      </w:pPr>
      <w:r>
        <w:rPr>
          <w:rFonts w:asciiTheme="minorHAnsi" w:eastAsia="Arial" w:hAnsiTheme="minorHAnsi" w:cstheme="minorHAnsi"/>
        </w:rPr>
        <w:t>The sector considers that b</w:t>
      </w:r>
      <w:r w:rsidR="263B4586" w:rsidRPr="001540D4">
        <w:rPr>
          <w:rFonts w:asciiTheme="minorHAnsi" w:eastAsia="Arial" w:hAnsiTheme="minorHAnsi" w:cstheme="minorHAnsi"/>
        </w:rPr>
        <w:t xml:space="preserve">uilding capability in </w:t>
      </w:r>
      <w:r w:rsidR="263B4586" w:rsidRPr="00DC2CB7">
        <w:rPr>
          <w:rFonts w:asciiTheme="minorHAnsi" w:eastAsia="Arial" w:hAnsiTheme="minorHAnsi" w:cstheme="minorHAnsi"/>
        </w:rPr>
        <w:t>emerging</w:t>
      </w:r>
      <w:r w:rsidR="263B4586" w:rsidRPr="001540D4">
        <w:rPr>
          <w:rFonts w:asciiTheme="minorHAnsi" w:eastAsia="Arial" w:hAnsiTheme="minorHAnsi" w:cstheme="minorHAnsi"/>
        </w:rPr>
        <w:t xml:space="preserve"> technologies is </w:t>
      </w:r>
      <w:r w:rsidR="00F0530A">
        <w:rPr>
          <w:rFonts w:asciiTheme="minorHAnsi" w:eastAsia="Arial" w:hAnsiTheme="minorHAnsi" w:cstheme="minorHAnsi"/>
        </w:rPr>
        <w:t xml:space="preserve">a key enabler </w:t>
      </w:r>
      <w:r w:rsidR="00FE43B8">
        <w:rPr>
          <w:rFonts w:asciiTheme="minorHAnsi" w:eastAsia="Arial" w:hAnsiTheme="minorHAnsi" w:cstheme="minorHAnsi"/>
        </w:rPr>
        <w:t xml:space="preserve">of </w:t>
      </w:r>
      <w:r w:rsidR="00F0530A">
        <w:rPr>
          <w:rFonts w:asciiTheme="minorHAnsi" w:eastAsia="Arial" w:hAnsiTheme="minorHAnsi" w:cstheme="minorHAnsi"/>
        </w:rPr>
        <w:t xml:space="preserve">an effective health and </w:t>
      </w:r>
      <w:r w:rsidR="00F0530A" w:rsidRPr="00DC2CB7">
        <w:rPr>
          <w:rFonts w:asciiTheme="minorHAnsi" w:eastAsia="Arial" w:hAnsiTheme="minorHAnsi" w:cstheme="minorHAnsi"/>
        </w:rPr>
        <w:t>medical</w:t>
      </w:r>
      <w:r w:rsidR="00F0530A">
        <w:rPr>
          <w:rFonts w:asciiTheme="minorHAnsi" w:eastAsia="Arial" w:hAnsiTheme="minorHAnsi" w:cstheme="minorHAnsi"/>
        </w:rPr>
        <w:t xml:space="preserve"> research environment</w:t>
      </w:r>
      <w:r w:rsidR="00944630">
        <w:rPr>
          <w:rFonts w:asciiTheme="minorHAnsi" w:eastAsia="Arial" w:hAnsiTheme="minorHAnsi" w:cstheme="minorHAnsi"/>
        </w:rPr>
        <w:t>. Emerging technologies will ensure research is</w:t>
      </w:r>
      <w:r w:rsidR="0024321F">
        <w:rPr>
          <w:rFonts w:asciiTheme="minorHAnsi" w:eastAsia="Arial" w:hAnsiTheme="minorHAnsi" w:cstheme="minorHAnsi"/>
        </w:rPr>
        <w:t xml:space="preserve"> </w:t>
      </w:r>
      <w:r w:rsidR="263B4586" w:rsidRPr="001540D4">
        <w:rPr>
          <w:rFonts w:asciiTheme="minorHAnsi" w:eastAsia="Arial" w:hAnsiTheme="minorHAnsi" w:cstheme="minorHAnsi"/>
        </w:rPr>
        <w:t>fit for purpose</w:t>
      </w:r>
      <w:r w:rsidR="0024321F">
        <w:rPr>
          <w:rFonts w:asciiTheme="minorHAnsi" w:eastAsia="Arial" w:hAnsiTheme="minorHAnsi" w:cstheme="minorHAnsi"/>
        </w:rPr>
        <w:t xml:space="preserve">, </w:t>
      </w:r>
      <w:r w:rsidR="263B4586" w:rsidRPr="001540D4">
        <w:rPr>
          <w:rFonts w:asciiTheme="minorHAnsi" w:eastAsia="Arial" w:hAnsiTheme="minorHAnsi" w:cstheme="minorHAnsi"/>
        </w:rPr>
        <w:t>appropriately prepared to take advantage of opportunities</w:t>
      </w:r>
      <w:r w:rsidR="00B06986">
        <w:rPr>
          <w:rFonts w:asciiTheme="minorHAnsi" w:eastAsia="Arial" w:hAnsiTheme="minorHAnsi" w:cstheme="minorHAnsi"/>
        </w:rPr>
        <w:t xml:space="preserve"> and to</w:t>
      </w:r>
      <w:r w:rsidR="460603B3" w:rsidRPr="001540D4">
        <w:rPr>
          <w:rFonts w:asciiTheme="minorHAnsi" w:eastAsia="Arial" w:hAnsiTheme="minorHAnsi" w:cstheme="minorHAnsi"/>
        </w:rPr>
        <w:t xml:space="preserve"> </w:t>
      </w:r>
      <w:r w:rsidR="263B4586" w:rsidRPr="001540D4">
        <w:rPr>
          <w:rFonts w:asciiTheme="minorHAnsi" w:eastAsia="Arial" w:hAnsiTheme="minorHAnsi" w:cstheme="minorHAnsi"/>
        </w:rPr>
        <w:t>respond to challenges in the future.</w:t>
      </w:r>
    </w:p>
    <w:p w14:paraId="0D748F61" w14:textId="1C386BE1" w:rsidR="004B3699" w:rsidRPr="00D549A9" w:rsidRDefault="004B3699" w:rsidP="00D549A9">
      <w:pPr>
        <w:spacing w:before="0"/>
        <w:rPr>
          <w:rFonts w:asciiTheme="minorHAnsi" w:eastAsia="Arial" w:hAnsiTheme="minorHAnsi" w:cstheme="minorBidi"/>
        </w:rPr>
      </w:pPr>
      <w:r w:rsidRPr="00D549A9">
        <w:rPr>
          <w:rFonts w:asciiTheme="minorHAnsi" w:eastAsia="Arial" w:hAnsiTheme="minorHAnsi" w:cstheme="minorBidi"/>
        </w:rPr>
        <w:t xml:space="preserve">Emerging technologies such as gene and cell therapies and genomic medicine have the potential to revolutionise </w:t>
      </w:r>
      <w:r w:rsidRPr="00D549A9">
        <w:rPr>
          <w:rFonts w:asciiTheme="minorHAnsi" w:eastAsia="Arial" w:hAnsiTheme="minorHAnsi" w:cstheme="minorHAnsi"/>
        </w:rPr>
        <w:t>treatment</w:t>
      </w:r>
      <w:r w:rsidRPr="00D549A9">
        <w:rPr>
          <w:rFonts w:asciiTheme="minorHAnsi" w:eastAsia="Arial" w:hAnsiTheme="minorHAnsi" w:cstheme="minorBidi"/>
        </w:rPr>
        <w:t xml:space="preserve"> of some of Australia’s most pressing health challenges. Therapeutic approaches, </w:t>
      </w:r>
      <w:r w:rsidRPr="00D549A9">
        <w:rPr>
          <w:rFonts w:asciiTheme="minorHAnsi" w:hAnsiTheme="minorHAnsi" w:cstheme="minorBidi"/>
        </w:rPr>
        <w:t>artificial intelligence (</w:t>
      </w:r>
      <w:r w:rsidRPr="00D549A9">
        <w:rPr>
          <w:rFonts w:asciiTheme="minorHAnsi" w:eastAsia="Arial" w:hAnsiTheme="minorHAnsi" w:cstheme="minorBidi"/>
        </w:rPr>
        <w:t>AI) and digital health are increasingly importan</w:t>
      </w:r>
      <w:r w:rsidR="00C02A6B" w:rsidRPr="00D549A9">
        <w:rPr>
          <w:rFonts w:asciiTheme="minorHAnsi" w:eastAsia="Arial" w:hAnsiTheme="minorHAnsi" w:cstheme="minorBidi"/>
        </w:rPr>
        <w:t>t</w:t>
      </w:r>
      <w:r w:rsidRPr="00D549A9">
        <w:rPr>
          <w:rFonts w:asciiTheme="minorHAnsi" w:eastAsia="Arial" w:hAnsiTheme="minorHAnsi" w:cstheme="minorBidi"/>
        </w:rPr>
        <w:t xml:space="preserve"> in drug discovery, diagnostics, clinical decision</w:t>
      </w:r>
      <w:r w:rsidR="00D77947" w:rsidRPr="00D549A9">
        <w:rPr>
          <w:rFonts w:asciiTheme="minorHAnsi" w:eastAsia="Arial" w:hAnsiTheme="minorHAnsi" w:cstheme="minorBidi"/>
        </w:rPr>
        <w:t>-making</w:t>
      </w:r>
      <w:r w:rsidRPr="00D549A9">
        <w:rPr>
          <w:rFonts w:asciiTheme="minorHAnsi" w:eastAsia="Arial" w:hAnsiTheme="minorHAnsi" w:cstheme="minorBidi"/>
        </w:rPr>
        <w:t xml:space="preserve"> support and for improving healthcare delivery and access.</w:t>
      </w:r>
    </w:p>
    <w:p w14:paraId="43B5EA6E" w14:textId="07D35574" w:rsidR="004D062F" w:rsidRPr="00D549A9" w:rsidRDefault="004D062F" w:rsidP="00D549A9">
      <w:pPr>
        <w:spacing w:before="0"/>
        <w:rPr>
          <w:rFonts w:asciiTheme="minorHAnsi" w:eastAsia="Arial" w:hAnsiTheme="minorHAnsi" w:cstheme="minorBidi"/>
        </w:rPr>
      </w:pPr>
      <w:r w:rsidRPr="00D549A9">
        <w:rPr>
          <w:rFonts w:asciiTheme="minorHAnsi" w:eastAsia="Arial" w:hAnsiTheme="minorHAnsi" w:cstheme="minorBidi"/>
        </w:rPr>
        <w:t xml:space="preserve">The integration of AI and other digital health tools </w:t>
      </w:r>
      <w:r w:rsidR="00D3292A" w:rsidRPr="00D549A9">
        <w:rPr>
          <w:rFonts w:asciiTheme="minorHAnsi" w:eastAsia="Arial" w:hAnsiTheme="minorHAnsi" w:cstheme="minorBidi"/>
        </w:rPr>
        <w:t>have the potential to</w:t>
      </w:r>
      <w:r w:rsidRPr="00D549A9">
        <w:rPr>
          <w:rFonts w:asciiTheme="minorHAnsi" w:eastAsia="Arial" w:hAnsiTheme="minorHAnsi" w:cstheme="minorBidi"/>
        </w:rPr>
        <w:t xml:space="preserve"> enhance healthcare delivery by increasing the efficiency of clinical processes, supporting patient engagement, equitable access, and promotion of health literacy.</w:t>
      </w:r>
    </w:p>
    <w:p w14:paraId="5CAA222D" w14:textId="3EFE5DEE" w:rsidR="001540D4" w:rsidRDefault="263B4586" w:rsidP="00856CEB">
      <w:pPr>
        <w:pStyle w:val="Heading3"/>
        <w:rPr>
          <w:rFonts w:eastAsia="Arial"/>
        </w:rPr>
      </w:pPr>
      <w:r w:rsidRPr="00287B9D">
        <w:t>Issues</w:t>
      </w:r>
      <w:r w:rsidR="004B3699">
        <w:t xml:space="preserve"> raised</w:t>
      </w:r>
    </w:p>
    <w:p w14:paraId="2F9E8D2D" w14:textId="6F9FD2BB" w:rsidR="263B4586" w:rsidRPr="001540D4" w:rsidRDefault="263B4586" w:rsidP="00DC2CB7">
      <w:pPr>
        <w:pStyle w:val="ListBullet"/>
      </w:pPr>
      <w:r w:rsidRPr="001540D4">
        <w:t xml:space="preserve">Development, implementation and acceptance of new technologies require </w:t>
      </w:r>
      <w:r w:rsidR="00C16711">
        <w:t>substantial</w:t>
      </w:r>
      <w:r w:rsidR="00C16711" w:rsidRPr="001540D4">
        <w:t xml:space="preserve"> </w:t>
      </w:r>
      <w:r w:rsidRPr="001540D4">
        <w:t>infrastructure and workforce investment to maximise the potential benefits.</w:t>
      </w:r>
    </w:p>
    <w:p w14:paraId="5A01C7F8" w14:textId="77777777" w:rsidR="0023060A" w:rsidRDefault="1D300915" w:rsidP="00DC2CB7">
      <w:pPr>
        <w:pStyle w:val="ListBullet"/>
      </w:pPr>
      <w:r w:rsidRPr="001540D4">
        <w:t>There are</w:t>
      </w:r>
      <w:r w:rsidR="263B4586" w:rsidRPr="001540D4">
        <w:t xml:space="preserve"> concerns relating to equity of access to</w:t>
      </w:r>
      <w:r w:rsidR="00B60085">
        <w:t>,</w:t>
      </w:r>
      <w:r w:rsidR="263B4586" w:rsidRPr="001540D4">
        <w:t xml:space="preserve"> </w:t>
      </w:r>
      <w:r w:rsidR="00B60085">
        <w:t xml:space="preserve">and adoption of, </w:t>
      </w:r>
      <w:r w:rsidR="263B4586" w:rsidRPr="001540D4">
        <w:t>advanced technologies</w:t>
      </w:r>
      <w:r w:rsidR="0023060A">
        <w:t>.</w:t>
      </w:r>
    </w:p>
    <w:p w14:paraId="5B15E7EE" w14:textId="0A6F2AC5" w:rsidR="263B4586" w:rsidRDefault="0023060A" w:rsidP="00DC2CB7">
      <w:pPr>
        <w:pStyle w:val="ListBullet"/>
      </w:pPr>
      <w:r>
        <w:t xml:space="preserve">The </w:t>
      </w:r>
      <w:r w:rsidR="003C309F">
        <w:t xml:space="preserve">use of AI needs to consider </w:t>
      </w:r>
      <w:r w:rsidR="263B4586" w:rsidRPr="001540D4">
        <w:t>bias, ethics, trust, privacy and environmental impacts</w:t>
      </w:r>
      <w:r w:rsidR="79AFFA29" w:rsidRPr="001540D4">
        <w:t>.</w:t>
      </w:r>
      <w:r w:rsidR="263B4586" w:rsidRPr="001540D4">
        <w:t xml:space="preserve"> </w:t>
      </w:r>
    </w:p>
    <w:p w14:paraId="73C69A82" w14:textId="61644A71" w:rsidR="00D54C3E" w:rsidRPr="00D54C3E" w:rsidRDefault="00C16711" w:rsidP="00DC2CB7">
      <w:pPr>
        <w:pStyle w:val="ListBullet"/>
      </w:pPr>
      <w:r>
        <w:t>The u</w:t>
      </w:r>
      <w:r w:rsidR="00D54C3E" w:rsidRPr="6BD8CC15">
        <w:t>se of AI to improve data sharing and access</w:t>
      </w:r>
      <w:r>
        <w:t>.</w:t>
      </w:r>
    </w:p>
    <w:p w14:paraId="471017F8" w14:textId="2F3FC934" w:rsidR="263B4586" w:rsidRPr="001540D4" w:rsidRDefault="263B4586" w:rsidP="00856CEB">
      <w:pPr>
        <w:pStyle w:val="Heading3"/>
      </w:pPr>
      <w:r w:rsidRPr="001540D4">
        <w:t>Key questions for discussion</w:t>
      </w:r>
    </w:p>
    <w:p w14:paraId="7670E25C" w14:textId="6D3769B4" w:rsidR="02F1CB72" w:rsidRPr="001540D4" w:rsidRDefault="2EF67CC2" w:rsidP="00DC2CB7">
      <w:pPr>
        <w:pStyle w:val="ListNumber"/>
        <w:numPr>
          <w:ilvl w:val="0"/>
          <w:numId w:val="28"/>
        </w:numPr>
      </w:pPr>
      <w:r w:rsidRPr="001540D4">
        <w:t>What are the key</w:t>
      </w:r>
      <w:r w:rsidR="00CB7EB7">
        <w:t xml:space="preserve"> benefits,</w:t>
      </w:r>
      <w:r w:rsidRPr="001540D4">
        <w:t xml:space="preserve"> barriers or risks for emerging technologies </w:t>
      </w:r>
      <w:r w:rsidR="1B7908F1" w:rsidRPr="001540D4">
        <w:t xml:space="preserve">and AI </w:t>
      </w:r>
      <w:r w:rsidRPr="001540D4">
        <w:t xml:space="preserve">in health and medical research that the National Strategy </w:t>
      </w:r>
      <w:r w:rsidR="218F39A1" w:rsidRPr="001540D4">
        <w:t xml:space="preserve">may need to </w:t>
      </w:r>
      <w:r w:rsidRPr="001540D4">
        <w:t>consider?</w:t>
      </w:r>
    </w:p>
    <w:p w14:paraId="643931CB" w14:textId="2E6B42EA" w:rsidR="02F1CB72" w:rsidRPr="001540D4" w:rsidRDefault="263B4586" w:rsidP="00DC2CB7">
      <w:pPr>
        <w:pStyle w:val="ListNumber"/>
      </w:pPr>
      <w:r w:rsidRPr="001540D4">
        <w:t>Are there specific technologies or platforms that should be a priority for i</w:t>
      </w:r>
      <w:r w:rsidR="50AF153F" w:rsidRPr="001540D4">
        <w:t>ntegration into health and medical research</w:t>
      </w:r>
      <w:r w:rsidRPr="001540D4">
        <w:t>, for example where Australia has an existing competitive advantage or that will address areas of national need?</w:t>
      </w:r>
    </w:p>
    <w:p w14:paraId="0D853F2F" w14:textId="64B75426" w:rsidR="02F1CB72" w:rsidRPr="001540D4" w:rsidRDefault="263B4586" w:rsidP="00DC2CB7">
      <w:pPr>
        <w:pStyle w:val="ListNumber"/>
      </w:pPr>
      <w:r w:rsidRPr="001540D4">
        <w:t xml:space="preserve">How can the National Strategy </w:t>
      </w:r>
      <w:r w:rsidR="00BA0961">
        <w:t>support better adoption of</w:t>
      </w:r>
      <w:r w:rsidRPr="001540D4">
        <w:t xml:space="preserve"> emerging technologies, AI and digital health?</w:t>
      </w:r>
    </w:p>
    <w:p w14:paraId="5F67BF26" w14:textId="72D0BEA0" w:rsidR="263B4586" w:rsidRPr="001540D4" w:rsidRDefault="263B4586" w:rsidP="00856CEB">
      <w:pPr>
        <w:pStyle w:val="Heading3"/>
        <w:rPr>
          <w:sz w:val="22"/>
          <w:szCs w:val="22"/>
        </w:rPr>
      </w:pPr>
      <w:r w:rsidRPr="001540D4">
        <w:t>Background</w:t>
      </w:r>
    </w:p>
    <w:p w14:paraId="06EB2980" w14:textId="09280CE3" w:rsidR="000C13B8" w:rsidRPr="00DC2CB7" w:rsidRDefault="263B4586" w:rsidP="00092FC5">
      <w:pPr>
        <w:spacing w:before="0"/>
        <w:rPr>
          <w:rFonts w:asciiTheme="minorHAnsi" w:eastAsia="Arial" w:hAnsiTheme="minorHAnsi" w:cstheme="minorBidi"/>
        </w:rPr>
      </w:pPr>
      <w:r w:rsidRPr="6D838B89">
        <w:rPr>
          <w:rFonts w:asciiTheme="minorHAnsi" w:eastAsia="Arial" w:hAnsiTheme="minorHAnsi" w:cstheme="minorBidi"/>
        </w:rPr>
        <w:t xml:space="preserve">AI and digital health tools are already well established in some areas of healthcare delivery. Capacity building in emerging technologies is underway, with substantial investments by </w:t>
      </w:r>
      <w:r w:rsidR="00C16711">
        <w:rPr>
          <w:rFonts w:asciiTheme="minorHAnsi" w:eastAsia="Arial" w:hAnsiTheme="minorHAnsi" w:cstheme="minorBidi"/>
        </w:rPr>
        <w:t>Commonwealth and State/Territory</w:t>
      </w:r>
      <w:r w:rsidRPr="6D838B89">
        <w:rPr>
          <w:rFonts w:asciiTheme="minorHAnsi" w:eastAsia="Arial" w:hAnsiTheme="minorHAnsi" w:cstheme="minorBidi"/>
        </w:rPr>
        <w:t xml:space="preserve"> Governments</w:t>
      </w:r>
      <w:r w:rsidR="30B1A075" w:rsidRPr="6D838B89">
        <w:rPr>
          <w:rFonts w:asciiTheme="minorHAnsi" w:eastAsia="Arial" w:hAnsiTheme="minorHAnsi" w:cstheme="minorBidi"/>
        </w:rPr>
        <w:t xml:space="preserve">. </w:t>
      </w:r>
      <w:r w:rsidR="00D3292A" w:rsidRPr="6D838B89">
        <w:rPr>
          <w:rFonts w:asciiTheme="minorHAnsi" w:eastAsia="Arial" w:hAnsiTheme="minorHAnsi" w:cstheme="minorBidi"/>
        </w:rPr>
        <w:t xml:space="preserve">Over 23 million Australians </w:t>
      </w:r>
      <w:r w:rsidR="0030616D">
        <w:rPr>
          <w:rFonts w:asciiTheme="minorHAnsi" w:eastAsia="Arial" w:hAnsiTheme="minorHAnsi" w:cstheme="minorBidi"/>
        </w:rPr>
        <w:t xml:space="preserve">are registered with </w:t>
      </w:r>
      <w:r w:rsidR="00D3292A" w:rsidRPr="6D838B89">
        <w:rPr>
          <w:rFonts w:asciiTheme="minorHAnsi" w:eastAsia="Arial" w:hAnsiTheme="minorHAnsi" w:cstheme="minorBidi"/>
        </w:rPr>
        <w:t xml:space="preserve">My Health </w:t>
      </w:r>
      <w:r w:rsidR="00D3292A" w:rsidRPr="00F05616">
        <w:rPr>
          <w:rFonts w:asciiTheme="minorHAnsi" w:eastAsia="Arial" w:hAnsiTheme="minorHAnsi" w:cstheme="minorBidi"/>
        </w:rPr>
        <w:t xml:space="preserve">Record, </w:t>
      </w:r>
      <w:r w:rsidR="00F05616">
        <w:rPr>
          <w:rFonts w:asciiTheme="minorHAnsi" w:eastAsia="Arial" w:hAnsiTheme="minorHAnsi" w:cstheme="minorBidi"/>
        </w:rPr>
        <w:t xml:space="preserve">providing them </w:t>
      </w:r>
      <w:r w:rsidR="00D3292A" w:rsidRPr="00F05616">
        <w:rPr>
          <w:rFonts w:asciiTheme="minorHAnsi" w:eastAsia="Arial" w:hAnsiTheme="minorHAnsi" w:cstheme="minorBidi"/>
        </w:rPr>
        <w:t>with information and tools to better understand their</w:t>
      </w:r>
      <w:r w:rsidR="00D3292A" w:rsidRPr="6D838B89">
        <w:rPr>
          <w:rFonts w:asciiTheme="minorHAnsi" w:eastAsia="Arial" w:hAnsiTheme="minorHAnsi" w:cstheme="minorBidi"/>
        </w:rPr>
        <w:t xml:space="preserve"> health and wellbeing</w:t>
      </w:r>
      <w:r w:rsidR="00B77038">
        <w:rPr>
          <w:rFonts w:asciiTheme="minorHAnsi" w:eastAsia="Arial" w:hAnsiTheme="minorHAnsi" w:cstheme="minorBidi"/>
        </w:rPr>
        <w:t>.</w:t>
      </w:r>
      <w:r w:rsidR="00B77038" w:rsidRPr="00B77038">
        <w:rPr>
          <w:rFonts w:asciiTheme="minorHAnsi" w:eastAsia="Arial" w:hAnsiTheme="minorHAnsi" w:cstheme="minorBidi"/>
          <w:noProof/>
          <w:vertAlign w:val="superscript"/>
          <w:lang w:val="en-US"/>
        </w:rPr>
        <w:t>21</w:t>
      </w:r>
      <w:r w:rsidR="00D3292A" w:rsidRPr="6D838B89">
        <w:rPr>
          <w:rFonts w:asciiTheme="minorHAnsi" w:eastAsia="Arial" w:hAnsiTheme="minorHAnsi" w:cstheme="minorBidi"/>
        </w:rPr>
        <w:t xml:space="preserve"> </w:t>
      </w:r>
      <w:r w:rsidR="008837EA" w:rsidRPr="6D838B89">
        <w:rPr>
          <w:rFonts w:asciiTheme="minorHAnsi" w:eastAsia="Arial" w:hAnsiTheme="minorHAnsi" w:cstheme="minorBidi"/>
        </w:rPr>
        <w:t xml:space="preserve">Many </w:t>
      </w:r>
      <w:r w:rsidR="00C16711">
        <w:rPr>
          <w:rFonts w:asciiTheme="minorHAnsi" w:eastAsia="Arial" w:hAnsiTheme="minorHAnsi" w:cstheme="minorBidi"/>
        </w:rPr>
        <w:t>s</w:t>
      </w:r>
      <w:r w:rsidR="008837EA" w:rsidRPr="6D838B89">
        <w:rPr>
          <w:rFonts w:asciiTheme="minorHAnsi" w:eastAsia="Arial" w:hAnsiTheme="minorHAnsi" w:cstheme="minorBidi"/>
        </w:rPr>
        <w:t xml:space="preserve">tates and </w:t>
      </w:r>
      <w:r w:rsidR="00C16711">
        <w:rPr>
          <w:rFonts w:asciiTheme="minorHAnsi" w:eastAsia="Arial" w:hAnsiTheme="minorHAnsi" w:cstheme="minorBidi"/>
        </w:rPr>
        <w:t>t</w:t>
      </w:r>
      <w:r w:rsidR="008837EA" w:rsidRPr="6D838B89">
        <w:rPr>
          <w:rFonts w:asciiTheme="minorHAnsi" w:eastAsia="Arial" w:hAnsiTheme="minorHAnsi" w:cstheme="minorBidi"/>
        </w:rPr>
        <w:t xml:space="preserve">erritories have or are implementing </w:t>
      </w:r>
      <w:r w:rsidR="0038395C" w:rsidRPr="6D838B89">
        <w:rPr>
          <w:rFonts w:asciiTheme="minorHAnsi" w:eastAsia="Arial" w:hAnsiTheme="minorHAnsi" w:cstheme="minorBidi"/>
        </w:rPr>
        <w:t xml:space="preserve">health identifiers and </w:t>
      </w:r>
      <w:r w:rsidR="008837EA" w:rsidRPr="6D838B89">
        <w:rPr>
          <w:rFonts w:asciiTheme="minorHAnsi" w:eastAsia="Arial" w:hAnsiTheme="minorHAnsi" w:cstheme="minorBidi"/>
        </w:rPr>
        <w:t>digital patient records</w:t>
      </w:r>
      <w:r w:rsidR="0038395C" w:rsidRPr="6D838B89">
        <w:rPr>
          <w:rFonts w:asciiTheme="minorHAnsi" w:eastAsia="Arial" w:hAnsiTheme="minorHAnsi" w:cstheme="minorBidi"/>
        </w:rPr>
        <w:t xml:space="preserve">. </w:t>
      </w:r>
      <w:r w:rsidR="00D3292A" w:rsidRPr="6D838B89">
        <w:rPr>
          <w:rFonts w:asciiTheme="minorHAnsi" w:eastAsia="Arial" w:hAnsiTheme="minorHAnsi" w:cstheme="minorBidi"/>
        </w:rPr>
        <w:t xml:space="preserve">Digital technologies are easing pressure on </w:t>
      </w:r>
      <w:r w:rsidR="00C16711" w:rsidRPr="6D838B89">
        <w:rPr>
          <w:rFonts w:asciiTheme="minorHAnsi" w:eastAsia="Arial" w:hAnsiTheme="minorHAnsi" w:cstheme="minorBidi"/>
        </w:rPr>
        <w:t>hospitals,</w:t>
      </w:r>
      <w:r w:rsidR="00D3292A" w:rsidRPr="6D838B89">
        <w:rPr>
          <w:rFonts w:asciiTheme="minorHAnsi" w:eastAsia="Arial" w:hAnsiTheme="minorHAnsi" w:cstheme="minorBidi"/>
        </w:rPr>
        <w:t xml:space="preserve"> and through data sharing</w:t>
      </w:r>
      <w:r w:rsidR="0038395C" w:rsidRPr="6D838B89">
        <w:rPr>
          <w:rFonts w:asciiTheme="minorHAnsi" w:eastAsia="Arial" w:hAnsiTheme="minorHAnsi" w:cstheme="minorBidi"/>
        </w:rPr>
        <w:t>,</w:t>
      </w:r>
      <w:r w:rsidR="00D3292A" w:rsidRPr="6D838B89">
        <w:rPr>
          <w:rFonts w:asciiTheme="minorHAnsi" w:eastAsia="Arial" w:hAnsiTheme="minorHAnsi" w:cstheme="minorBidi"/>
        </w:rPr>
        <w:t xml:space="preserve"> evidence-based decision making can be </w:t>
      </w:r>
      <w:r w:rsidR="00D3292A" w:rsidRPr="00D77999">
        <w:rPr>
          <w:rFonts w:asciiTheme="minorHAnsi" w:eastAsia="Arial" w:hAnsiTheme="minorHAnsi" w:cstheme="minorBidi"/>
        </w:rPr>
        <w:t>informed</w:t>
      </w:r>
      <w:r w:rsidR="00E30CA2" w:rsidRPr="00D77999">
        <w:rPr>
          <w:rFonts w:asciiTheme="minorHAnsi" w:eastAsia="Arial" w:hAnsiTheme="minorHAnsi" w:cstheme="minorBidi"/>
        </w:rPr>
        <w:t>.</w:t>
      </w:r>
      <w:r w:rsidR="00D77999" w:rsidRPr="00D77999">
        <w:rPr>
          <w:rFonts w:asciiTheme="minorHAnsi" w:eastAsia="Arial" w:hAnsiTheme="minorHAnsi" w:cstheme="minorBidi"/>
          <w:vertAlign w:val="superscript"/>
        </w:rPr>
        <w:t>21</w:t>
      </w:r>
      <w:r w:rsidR="00D3292A" w:rsidRPr="6D838B89">
        <w:rPr>
          <w:rFonts w:asciiTheme="minorHAnsi" w:eastAsia="Arial" w:hAnsiTheme="minorHAnsi" w:cstheme="minorBidi"/>
        </w:rPr>
        <w:t xml:space="preserve"> </w:t>
      </w:r>
      <w:r w:rsidR="30B1A075" w:rsidRPr="6D838B89">
        <w:rPr>
          <w:rFonts w:asciiTheme="minorHAnsi" w:eastAsia="Arial" w:hAnsiTheme="minorHAnsi" w:cstheme="minorBidi"/>
        </w:rPr>
        <w:t>These investments aim</w:t>
      </w:r>
      <w:r w:rsidRPr="6D838B89">
        <w:rPr>
          <w:rFonts w:asciiTheme="minorHAnsi" w:eastAsia="Arial" w:hAnsiTheme="minorHAnsi" w:cstheme="minorBidi"/>
        </w:rPr>
        <w:t xml:space="preserve"> to develop sovereign capability in technologies</w:t>
      </w:r>
      <w:r w:rsidR="29EA4A16" w:rsidRPr="6D838B89">
        <w:rPr>
          <w:rFonts w:asciiTheme="minorHAnsi" w:eastAsia="Arial" w:hAnsiTheme="minorHAnsi" w:cstheme="minorBidi"/>
        </w:rPr>
        <w:t>,</w:t>
      </w:r>
      <w:r w:rsidRPr="6D838B89">
        <w:rPr>
          <w:rFonts w:asciiTheme="minorHAnsi" w:eastAsia="Arial" w:hAnsiTheme="minorHAnsi" w:cstheme="minorBidi"/>
        </w:rPr>
        <w:t xml:space="preserve"> support engagement in international advanced medicine clinical trials, and fund</w:t>
      </w:r>
      <w:r w:rsidR="5373CA88" w:rsidRPr="6D838B89">
        <w:rPr>
          <w:rFonts w:asciiTheme="minorHAnsi" w:eastAsia="Arial" w:hAnsiTheme="minorHAnsi" w:cstheme="minorBidi"/>
        </w:rPr>
        <w:t xml:space="preserve"> </w:t>
      </w:r>
      <w:r w:rsidRPr="6D838B89">
        <w:rPr>
          <w:rFonts w:asciiTheme="minorHAnsi" w:eastAsia="Arial" w:hAnsiTheme="minorHAnsi" w:cstheme="minorBidi"/>
        </w:rPr>
        <w:t>research relating to AI advanced therapeutics.</w:t>
      </w:r>
      <w:r w:rsidR="000C13B8" w:rsidRPr="6D838B89">
        <w:rPr>
          <w:rFonts w:asciiTheme="minorHAnsi" w:hAnsiTheme="minorHAnsi" w:cstheme="minorBidi"/>
        </w:rPr>
        <w:br w:type="page"/>
      </w:r>
    </w:p>
    <w:p w14:paraId="200272FC" w14:textId="03568D51" w:rsidR="0038395C" w:rsidRPr="00E17475" w:rsidRDefault="0038395C" w:rsidP="00856CEB">
      <w:pPr>
        <w:pStyle w:val="Heading2"/>
        <w:rPr>
          <w:rFonts w:eastAsia="Arial"/>
        </w:rPr>
      </w:pPr>
      <w:r w:rsidRPr="00E17475">
        <w:rPr>
          <w:rFonts w:eastAsia="Arial"/>
        </w:rPr>
        <w:lastRenderedPageBreak/>
        <w:t xml:space="preserve">Measuring </w:t>
      </w:r>
      <w:r w:rsidR="00E1539C" w:rsidRPr="00E17475">
        <w:rPr>
          <w:rFonts w:eastAsia="Arial"/>
        </w:rPr>
        <w:t xml:space="preserve">the </w:t>
      </w:r>
      <w:r w:rsidRPr="00E17475">
        <w:rPr>
          <w:rFonts w:eastAsia="Arial"/>
        </w:rPr>
        <w:t xml:space="preserve">impact </w:t>
      </w:r>
      <w:r w:rsidR="007F46BE" w:rsidRPr="00E17475">
        <w:rPr>
          <w:rFonts w:eastAsia="Arial"/>
        </w:rPr>
        <w:t>of Australia’s health and medical research</w:t>
      </w:r>
    </w:p>
    <w:p w14:paraId="79788575" w14:textId="4EB4341A" w:rsidR="0038395C" w:rsidRPr="00092FC5" w:rsidRDefault="00D8124A" w:rsidP="00092FC5">
      <w:pPr>
        <w:spacing w:before="0"/>
        <w:rPr>
          <w:rFonts w:asciiTheme="minorHAnsi" w:hAnsiTheme="minorHAnsi" w:cstheme="minorBidi"/>
        </w:rPr>
      </w:pPr>
      <w:r w:rsidRPr="00092FC5">
        <w:rPr>
          <w:rFonts w:asciiTheme="minorHAnsi" w:hAnsiTheme="minorHAnsi" w:cstheme="minorBidi"/>
        </w:rPr>
        <w:t xml:space="preserve">Knowing the impact of Australia’s health and medical research is </w:t>
      </w:r>
      <w:r w:rsidR="00CC70E7" w:rsidRPr="00092FC5">
        <w:rPr>
          <w:rFonts w:asciiTheme="minorHAnsi" w:hAnsiTheme="minorHAnsi" w:cstheme="minorBidi"/>
        </w:rPr>
        <w:t xml:space="preserve">a measure of the effectiveness of research funding and </w:t>
      </w:r>
      <w:r w:rsidR="000771C4" w:rsidRPr="00092FC5">
        <w:rPr>
          <w:rFonts w:asciiTheme="minorHAnsi" w:hAnsiTheme="minorHAnsi" w:cstheme="minorBidi"/>
        </w:rPr>
        <w:t xml:space="preserve">contributes to identifying </w:t>
      </w:r>
      <w:r w:rsidR="00170091" w:rsidRPr="00092FC5">
        <w:rPr>
          <w:rFonts w:asciiTheme="minorHAnsi" w:hAnsiTheme="minorHAnsi" w:cstheme="minorBidi"/>
        </w:rPr>
        <w:t>Australia’s</w:t>
      </w:r>
      <w:r w:rsidR="000771C4" w:rsidRPr="00092FC5">
        <w:rPr>
          <w:rFonts w:asciiTheme="minorHAnsi" w:hAnsiTheme="minorHAnsi" w:cstheme="minorBidi"/>
        </w:rPr>
        <w:t xml:space="preserve"> key strengths</w:t>
      </w:r>
      <w:r w:rsidR="00AE6AC9" w:rsidRPr="00092FC5">
        <w:rPr>
          <w:rFonts w:asciiTheme="minorHAnsi" w:hAnsiTheme="minorHAnsi" w:cstheme="minorBidi"/>
        </w:rPr>
        <w:t>,</w:t>
      </w:r>
      <w:r w:rsidR="000771C4" w:rsidRPr="00092FC5">
        <w:rPr>
          <w:rFonts w:asciiTheme="minorHAnsi" w:hAnsiTheme="minorHAnsi" w:cstheme="minorBidi"/>
        </w:rPr>
        <w:t xml:space="preserve"> capabilities and gaps.</w:t>
      </w:r>
      <w:r w:rsidR="00FE2577" w:rsidRPr="00092FC5">
        <w:rPr>
          <w:rFonts w:asciiTheme="minorHAnsi" w:hAnsiTheme="minorHAnsi" w:cstheme="minorBidi"/>
        </w:rPr>
        <w:t xml:space="preserve"> Regular assessment of research impact provides transparency, accountability, policy and research benefit, public engagement and visibility.</w:t>
      </w:r>
      <w:r w:rsidR="00E06A07" w:rsidRPr="00092FC5">
        <w:rPr>
          <w:rFonts w:asciiTheme="minorHAnsi" w:hAnsiTheme="minorHAnsi" w:cstheme="minorBidi"/>
        </w:rPr>
        <w:t xml:space="preserve"> The measurement of impact</w:t>
      </w:r>
      <w:r w:rsidR="00882A11" w:rsidRPr="00092FC5">
        <w:rPr>
          <w:rFonts w:asciiTheme="minorHAnsi" w:hAnsiTheme="minorHAnsi" w:cstheme="minorBidi"/>
        </w:rPr>
        <w:t xml:space="preserve"> also</w:t>
      </w:r>
      <w:r w:rsidR="00E06A07" w:rsidRPr="00092FC5">
        <w:rPr>
          <w:rFonts w:asciiTheme="minorHAnsi" w:hAnsiTheme="minorHAnsi" w:cstheme="minorBidi"/>
        </w:rPr>
        <w:t xml:space="preserve"> directly benefits individual researchers by providing evidence to support future funding applications and career progression, as well as opportunities to assess research achievement and strategically prioritise their research activities.</w:t>
      </w:r>
      <w:r w:rsidR="00FE2577" w:rsidRPr="00092FC5">
        <w:rPr>
          <w:rFonts w:asciiTheme="minorHAnsi" w:hAnsiTheme="minorHAnsi" w:cstheme="minorBidi"/>
        </w:rPr>
        <w:t xml:space="preserve"> </w:t>
      </w:r>
      <w:r w:rsidR="000771C4" w:rsidRPr="00092FC5">
        <w:rPr>
          <w:rFonts w:asciiTheme="minorHAnsi" w:hAnsiTheme="minorHAnsi" w:cstheme="minorBidi"/>
        </w:rPr>
        <w:t xml:space="preserve"> </w:t>
      </w:r>
      <w:r w:rsidR="009427C5" w:rsidRPr="00092FC5">
        <w:rPr>
          <w:rFonts w:asciiTheme="minorHAnsi" w:hAnsiTheme="minorHAnsi" w:cstheme="minorBidi"/>
        </w:rPr>
        <w:t>However,</w:t>
      </w:r>
      <w:r w:rsidR="00A52447" w:rsidRPr="00092FC5">
        <w:rPr>
          <w:rFonts w:asciiTheme="minorHAnsi" w:hAnsiTheme="minorHAnsi" w:cstheme="minorBidi"/>
        </w:rPr>
        <w:t xml:space="preserve"> </w:t>
      </w:r>
      <w:r w:rsidR="00CC70E7" w:rsidRPr="00092FC5">
        <w:rPr>
          <w:rFonts w:asciiTheme="minorHAnsi" w:hAnsiTheme="minorHAnsi" w:cstheme="minorBidi"/>
        </w:rPr>
        <w:t>there is not a consensus on</w:t>
      </w:r>
      <w:r w:rsidR="00A52447" w:rsidRPr="00092FC5">
        <w:rPr>
          <w:rFonts w:asciiTheme="minorHAnsi" w:hAnsiTheme="minorHAnsi" w:cstheme="minorBidi"/>
        </w:rPr>
        <w:t xml:space="preserve"> </w:t>
      </w:r>
      <w:r w:rsidR="00CC70E7" w:rsidRPr="00092FC5">
        <w:rPr>
          <w:rFonts w:asciiTheme="minorHAnsi" w:hAnsiTheme="minorHAnsi" w:cstheme="minorBidi"/>
        </w:rPr>
        <w:t>how</w:t>
      </w:r>
      <w:r w:rsidR="00A52447" w:rsidRPr="00092FC5">
        <w:rPr>
          <w:rFonts w:asciiTheme="minorHAnsi" w:hAnsiTheme="minorHAnsi" w:cstheme="minorBidi"/>
        </w:rPr>
        <w:t xml:space="preserve"> research impact </w:t>
      </w:r>
      <w:r w:rsidR="00357577" w:rsidRPr="00092FC5">
        <w:rPr>
          <w:rFonts w:asciiTheme="minorHAnsi" w:hAnsiTheme="minorHAnsi" w:cstheme="minorBidi"/>
        </w:rPr>
        <w:t>s</w:t>
      </w:r>
      <w:r w:rsidR="00A52447" w:rsidRPr="00092FC5">
        <w:rPr>
          <w:rFonts w:asciiTheme="minorHAnsi" w:hAnsiTheme="minorHAnsi" w:cstheme="minorBidi"/>
        </w:rPr>
        <w:t>hould be measured</w:t>
      </w:r>
      <w:r w:rsidR="00CC70E7" w:rsidRPr="00092FC5">
        <w:rPr>
          <w:rFonts w:asciiTheme="minorHAnsi" w:hAnsiTheme="minorHAnsi" w:cstheme="minorBidi"/>
        </w:rPr>
        <w:t xml:space="preserve"> and how this would inform future research priorities and funding decisions.</w:t>
      </w:r>
    </w:p>
    <w:p w14:paraId="1FA4E193" w14:textId="77777777" w:rsidR="0038395C" w:rsidRDefault="0038395C" w:rsidP="00856CEB">
      <w:pPr>
        <w:pStyle w:val="Heading3"/>
      </w:pPr>
      <w:r w:rsidRPr="00F23021">
        <w:t>Issues</w:t>
      </w:r>
      <w:r>
        <w:t xml:space="preserve"> raised</w:t>
      </w:r>
    </w:p>
    <w:p w14:paraId="136E98D9" w14:textId="76801D5E" w:rsidR="0038395C" w:rsidRPr="00470E94" w:rsidRDefault="0038395C" w:rsidP="00DC2CB7">
      <w:pPr>
        <w:pStyle w:val="ListBullet"/>
      </w:pPr>
      <w:r w:rsidRPr="6D838B89">
        <w:t>Measuring success and impact in health and medical research is difficult due to the time it takes for research outcomes to be translated at a clinical and community level, approximately 17 years</w:t>
      </w:r>
      <w:r w:rsidR="00D77999">
        <w:t>.</w:t>
      </w:r>
      <w:r w:rsidR="00D77999" w:rsidRPr="00D77999">
        <w:rPr>
          <w:noProof/>
          <w:vertAlign w:val="superscript"/>
          <w:lang w:val="en-US"/>
        </w:rPr>
        <w:t>22</w:t>
      </w:r>
    </w:p>
    <w:p w14:paraId="4CB5A5BD" w14:textId="22C3DA22" w:rsidR="00BC3E96" w:rsidRPr="00470E94" w:rsidRDefault="00BC3E96" w:rsidP="00DC2CB7">
      <w:pPr>
        <w:pStyle w:val="ListBullet"/>
      </w:pPr>
      <w:r w:rsidRPr="6D838B89">
        <w:t>In current funding model</w:t>
      </w:r>
      <w:r w:rsidR="0FDFBE56" w:rsidRPr="6D838B89">
        <w:t>s</w:t>
      </w:r>
      <w:r w:rsidR="003A0887" w:rsidRPr="6D838B89">
        <w:t xml:space="preserve">, </w:t>
      </w:r>
      <w:r w:rsidR="00CC70E7">
        <w:t>it is difficult</w:t>
      </w:r>
      <w:r w:rsidR="00C84BC0" w:rsidRPr="6D838B89">
        <w:t xml:space="preserve"> </w:t>
      </w:r>
      <w:r w:rsidR="00082BD2" w:rsidRPr="6D838B89">
        <w:t xml:space="preserve">to identify </w:t>
      </w:r>
      <w:r w:rsidR="00B06539" w:rsidRPr="6D838B89">
        <w:t>which projects are succeeding and which ones are not</w:t>
      </w:r>
      <w:r w:rsidR="006425AB" w:rsidRPr="6D838B89">
        <w:t>.</w:t>
      </w:r>
    </w:p>
    <w:p w14:paraId="3A8FCA12" w14:textId="65F355C9" w:rsidR="00C85E06" w:rsidRPr="0079790F" w:rsidRDefault="00CC70E7" w:rsidP="00DC2CB7">
      <w:pPr>
        <w:pStyle w:val="ListBullet"/>
        <w:rPr>
          <w:rFonts w:cstheme="minorHAnsi"/>
        </w:rPr>
      </w:pPr>
      <w:r>
        <w:rPr>
          <w:rFonts w:cstheme="minorHAnsi"/>
        </w:rPr>
        <w:t>There</w:t>
      </w:r>
      <w:r w:rsidR="00C85E06" w:rsidRPr="00C85E06">
        <w:rPr>
          <w:rFonts w:cstheme="minorHAnsi"/>
        </w:rPr>
        <w:t xml:space="preserve"> </w:t>
      </w:r>
      <w:r w:rsidR="00A0613B">
        <w:rPr>
          <w:rFonts w:cstheme="minorHAnsi"/>
        </w:rPr>
        <w:t>is</w:t>
      </w:r>
      <w:r w:rsidR="00C85E06" w:rsidRPr="00C85E06">
        <w:rPr>
          <w:rFonts w:cstheme="minorHAnsi"/>
        </w:rPr>
        <w:t xml:space="preserve"> a commonly held view that the academic system, including research grants and academic promotions, provides incentives skewed to publications, bibliometric impact factors and further grant success, rather than research translation and the generation of wider ‘impact</w:t>
      </w:r>
      <w:r w:rsidR="00A0613B">
        <w:rPr>
          <w:rFonts w:cstheme="minorHAnsi"/>
        </w:rPr>
        <w:t>.</w:t>
      </w:r>
      <w:r w:rsidR="00C85E06" w:rsidRPr="00C85E06">
        <w:rPr>
          <w:rFonts w:cstheme="minorHAnsi"/>
        </w:rPr>
        <w:t>’</w:t>
      </w:r>
      <w:r w:rsidR="00F55033">
        <w:rPr>
          <w:rFonts w:cstheme="minorHAnsi"/>
          <w:vertAlign w:val="superscript"/>
        </w:rPr>
        <w:t>22</w:t>
      </w:r>
    </w:p>
    <w:p w14:paraId="0A9A3437" w14:textId="77777777" w:rsidR="0038395C" w:rsidRPr="00F23021" w:rsidRDefault="0038395C" w:rsidP="00856CEB">
      <w:pPr>
        <w:pStyle w:val="Heading3"/>
        <w:rPr>
          <w:lang w:val="en-GB"/>
        </w:rPr>
      </w:pPr>
      <w:r w:rsidRPr="00F23021">
        <w:rPr>
          <w:lang w:val="en-GB"/>
        </w:rPr>
        <w:t>Key questions for discussion</w:t>
      </w:r>
    </w:p>
    <w:p w14:paraId="1D806978" w14:textId="63733518" w:rsidR="00C45823" w:rsidRPr="00BA53A0" w:rsidRDefault="0038395C" w:rsidP="00BA53A0">
      <w:pPr>
        <w:pStyle w:val="ListNumber"/>
        <w:numPr>
          <w:ilvl w:val="0"/>
          <w:numId w:val="29"/>
        </w:numPr>
        <w:rPr>
          <w:rFonts w:eastAsia="Arial"/>
        </w:rPr>
      </w:pPr>
      <w:r w:rsidRPr="00BA53A0">
        <w:rPr>
          <w:rFonts w:eastAsia="Arial"/>
        </w:rPr>
        <w:t xml:space="preserve">What key indicators should be used to measure the success and impact of </w:t>
      </w:r>
      <w:r w:rsidR="006425AB" w:rsidRPr="00BA53A0">
        <w:rPr>
          <w:rFonts w:eastAsia="Arial"/>
        </w:rPr>
        <w:t>health and medical research in Australia</w:t>
      </w:r>
      <w:r w:rsidRPr="00BA53A0">
        <w:rPr>
          <w:rFonts w:eastAsia="Arial"/>
        </w:rPr>
        <w:t>?</w:t>
      </w:r>
      <w:r w:rsidR="006425AB" w:rsidRPr="00BA53A0">
        <w:rPr>
          <w:rFonts w:eastAsia="Arial"/>
        </w:rPr>
        <w:t xml:space="preserve"> </w:t>
      </w:r>
      <w:r w:rsidRPr="00BA53A0">
        <w:rPr>
          <w:rFonts w:eastAsia="Arial"/>
        </w:rPr>
        <w:t>Should these key indicators be linked to economic benefit</w:t>
      </w:r>
      <w:r w:rsidR="00465F25" w:rsidRPr="00BA53A0">
        <w:rPr>
          <w:rFonts w:eastAsia="Arial"/>
        </w:rPr>
        <w:t xml:space="preserve"> as well as benefit</w:t>
      </w:r>
      <w:r w:rsidR="00C16711" w:rsidRPr="00BA53A0">
        <w:rPr>
          <w:rFonts w:eastAsia="Arial"/>
        </w:rPr>
        <w:t>s</w:t>
      </w:r>
      <w:r w:rsidR="00465F25" w:rsidRPr="00BA53A0">
        <w:rPr>
          <w:rFonts w:eastAsia="Arial"/>
        </w:rPr>
        <w:t xml:space="preserve"> to health</w:t>
      </w:r>
      <w:r w:rsidRPr="00BA53A0">
        <w:rPr>
          <w:rFonts w:eastAsia="Arial"/>
        </w:rPr>
        <w:t>?</w:t>
      </w:r>
    </w:p>
    <w:p w14:paraId="21FE127A" w14:textId="5993866C" w:rsidR="0057076E" w:rsidRDefault="0087268F" w:rsidP="00BA53A0">
      <w:pPr>
        <w:pStyle w:val="ListNumber"/>
        <w:rPr>
          <w:rFonts w:eastAsia="Arial"/>
        </w:rPr>
      </w:pPr>
      <w:r>
        <w:rPr>
          <w:rFonts w:eastAsia="Arial"/>
        </w:rPr>
        <w:t>What tools (including AI) are available and emerging</w:t>
      </w:r>
      <w:r w:rsidR="00180FDC">
        <w:rPr>
          <w:rFonts w:eastAsia="Arial"/>
        </w:rPr>
        <w:t xml:space="preserve"> to measure research impact more efficiently?</w:t>
      </w:r>
    </w:p>
    <w:p w14:paraId="22F66E62" w14:textId="41353516" w:rsidR="0038395C" w:rsidRDefault="003E1C5A" w:rsidP="00BA53A0">
      <w:pPr>
        <w:pStyle w:val="ListNumber"/>
        <w:rPr>
          <w:rFonts w:eastAsia="Arial"/>
          <w:sz w:val="24"/>
        </w:rPr>
      </w:pPr>
      <w:r w:rsidRPr="0A9DBBE1">
        <w:rPr>
          <w:rFonts w:eastAsia="Arial"/>
        </w:rPr>
        <w:t>Should Australia</w:t>
      </w:r>
      <w:r w:rsidR="00E70675" w:rsidRPr="0A9DBBE1">
        <w:rPr>
          <w:rFonts w:eastAsia="Arial"/>
        </w:rPr>
        <w:t xml:space="preserve"> </w:t>
      </w:r>
      <w:r w:rsidRPr="0A9DBBE1">
        <w:rPr>
          <w:rFonts w:eastAsia="Arial"/>
        </w:rPr>
        <w:t xml:space="preserve">more closely </w:t>
      </w:r>
      <w:r w:rsidR="00E70675" w:rsidRPr="0A9DBBE1">
        <w:rPr>
          <w:rFonts w:eastAsia="Arial"/>
        </w:rPr>
        <w:t xml:space="preserve">monitor the progress of funded research to identify projects that are not </w:t>
      </w:r>
      <w:r w:rsidR="007C5794" w:rsidRPr="0A9DBBE1">
        <w:rPr>
          <w:rFonts w:eastAsia="Arial"/>
        </w:rPr>
        <w:t xml:space="preserve">meeting their key </w:t>
      </w:r>
      <w:r w:rsidR="00354664" w:rsidRPr="0A9DBBE1">
        <w:rPr>
          <w:rFonts w:eastAsia="Arial"/>
        </w:rPr>
        <w:t xml:space="preserve">objectives and </w:t>
      </w:r>
      <w:r w:rsidR="007C5794" w:rsidRPr="0A9DBBE1">
        <w:rPr>
          <w:rFonts w:eastAsia="Arial"/>
        </w:rPr>
        <w:t>milestones and are likely to fail</w:t>
      </w:r>
      <w:r w:rsidR="00E70675" w:rsidRPr="0A9DBBE1">
        <w:rPr>
          <w:rFonts w:eastAsia="Arial"/>
        </w:rPr>
        <w:t>?</w:t>
      </w:r>
      <w:r w:rsidR="00A7645E" w:rsidRPr="0A9DBBE1">
        <w:rPr>
          <w:rFonts w:eastAsia="Arial"/>
        </w:rPr>
        <w:t xml:space="preserve"> If so, what is the best method to do this?</w:t>
      </w:r>
    </w:p>
    <w:p w14:paraId="7292D12D" w14:textId="0CD1C9DB" w:rsidR="0038395C" w:rsidRDefault="0038395C" w:rsidP="00856CEB">
      <w:pPr>
        <w:pStyle w:val="Heading3"/>
      </w:pPr>
      <w:r w:rsidRPr="0A9DBBE1">
        <w:t>Background</w:t>
      </w:r>
    </w:p>
    <w:p w14:paraId="31342C96" w14:textId="059C5B45" w:rsidR="009B73DA" w:rsidRPr="00092FC5" w:rsidRDefault="00EC524A" w:rsidP="00092FC5">
      <w:pPr>
        <w:spacing w:before="0"/>
        <w:rPr>
          <w:rFonts w:asciiTheme="minorHAnsi" w:hAnsiTheme="minorHAnsi"/>
        </w:rPr>
        <w:sectPr w:rsidR="009B73DA" w:rsidRPr="00092FC5" w:rsidSect="001764F1">
          <w:pgSz w:w="11906" w:h="16838"/>
          <w:pgMar w:top="1304" w:right="1304" w:bottom="1304" w:left="1304" w:header="709" w:footer="709" w:gutter="0"/>
          <w:cols w:space="708"/>
          <w:titlePg/>
          <w:docGrid w:linePitch="360"/>
        </w:sectPr>
      </w:pPr>
      <w:r w:rsidRPr="00092FC5">
        <w:rPr>
          <w:rFonts w:asciiTheme="minorHAnsi" w:hAnsiTheme="minorHAnsi"/>
        </w:rPr>
        <w:t>The NHMRC definition of research impact is,</w:t>
      </w:r>
      <w:r w:rsidR="00A37572" w:rsidRPr="00092FC5">
        <w:rPr>
          <w:rFonts w:asciiTheme="minorHAnsi" w:hAnsiTheme="minorHAnsi"/>
        </w:rPr>
        <w:t xml:space="preserve"> </w:t>
      </w:r>
      <w:r w:rsidR="00C46746" w:rsidRPr="00092FC5">
        <w:rPr>
          <w:rFonts w:asciiTheme="minorHAnsi" w:hAnsiTheme="minorHAnsi"/>
        </w:rPr>
        <w:t>‘</w:t>
      </w:r>
      <w:r w:rsidR="00A37572" w:rsidRPr="00092FC5">
        <w:rPr>
          <w:rFonts w:asciiTheme="minorHAnsi" w:hAnsiTheme="minorHAnsi"/>
        </w:rPr>
        <w:t>the verifiable outcomes that research makes to knowledge, health, the economy and/or society, and not the prospective or anticipated effects of the research</w:t>
      </w:r>
      <w:r w:rsidR="00F55033" w:rsidRPr="00092FC5">
        <w:rPr>
          <w:rFonts w:asciiTheme="minorHAnsi" w:hAnsiTheme="minorHAnsi"/>
        </w:rPr>
        <w:t>.</w:t>
      </w:r>
      <w:r w:rsidR="00F55033" w:rsidRPr="00092FC5">
        <w:rPr>
          <w:rFonts w:asciiTheme="minorHAnsi" w:hAnsiTheme="minorHAnsi"/>
          <w:noProof/>
          <w:vertAlign w:val="superscript"/>
          <w:lang w:val="en-US"/>
        </w:rPr>
        <w:t>23</w:t>
      </w:r>
      <w:r w:rsidR="009F2548" w:rsidRPr="00092FC5">
        <w:rPr>
          <w:rFonts w:asciiTheme="minorHAnsi" w:hAnsiTheme="minorHAnsi"/>
        </w:rPr>
        <w:t xml:space="preserve"> </w:t>
      </w:r>
      <w:r w:rsidR="00765CF6" w:rsidRPr="00092FC5">
        <w:rPr>
          <w:rFonts w:asciiTheme="minorHAnsi" w:hAnsiTheme="minorHAnsi"/>
        </w:rPr>
        <w:t>The NHMRC regularly produces impact case studies to demonstrate its contribution to raising the standard of individual and public health throughout Australia. Each case study is developed in partnership with one or more Australian research organisations and other bodies</w:t>
      </w:r>
      <w:r w:rsidR="00F55033" w:rsidRPr="00092FC5">
        <w:rPr>
          <w:rFonts w:asciiTheme="minorHAnsi" w:hAnsiTheme="minorHAnsi"/>
        </w:rPr>
        <w:t>.</w:t>
      </w:r>
      <w:r w:rsidR="00F55033" w:rsidRPr="00092FC5">
        <w:rPr>
          <w:rFonts w:asciiTheme="minorHAnsi" w:hAnsiTheme="minorHAnsi"/>
          <w:noProof/>
          <w:vertAlign w:val="superscript"/>
          <w:lang w:val="en-US"/>
        </w:rPr>
        <w:t>24</w:t>
      </w:r>
      <w:r w:rsidR="00765CF6" w:rsidRPr="00092FC5">
        <w:rPr>
          <w:rFonts w:asciiTheme="minorHAnsi" w:hAnsiTheme="minorHAnsi"/>
        </w:rPr>
        <w:t xml:space="preserve"> </w:t>
      </w:r>
      <w:r w:rsidR="004935E4" w:rsidRPr="00092FC5">
        <w:rPr>
          <w:rFonts w:asciiTheme="minorHAnsi" w:hAnsiTheme="minorHAnsi"/>
        </w:rPr>
        <w:t>The Department</w:t>
      </w:r>
      <w:r w:rsidR="00F83975" w:rsidRPr="00092FC5">
        <w:rPr>
          <w:rFonts w:asciiTheme="minorHAnsi" w:hAnsiTheme="minorHAnsi"/>
        </w:rPr>
        <w:t xml:space="preserve"> of Health and Aged Care</w:t>
      </w:r>
      <w:r w:rsidR="004935E4" w:rsidRPr="00092FC5">
        <w:rPr>
          <w:rFonts w:asciiTheme="minorHAnsi" w:hAnsiTheme="minorHAnsi"/>
        </w:rPr>
        <w:t xml:space="preserve"> has compiled a set of MRFF performance indicators, as a first step to understanding the MRFF’s impact.</w:t>
      </w:r>
      <w:r w:rsidR="00842817" w:rsidRPr="00092FC5">
        <w:rPr>
          <w:rFonts w:asciiTheme="minorHAnsi" w:hAnsiTheme="minorHAnsi"/>
        </w:rPr>
        <w:t xml:space="preserve"> The evaluation</w:t>
      </w:r>
      <w:r w:rsidR="00233A8B" w:rsidRPr="00092FC5">
        <w:rPr>
          <w:rFonts w:asciiTheme="minorHAnsi" w:hAnsiTheme="minorHAnsi"/>
        </w:rPr>
        <w:t xml:space="preserve"> of the MRFF</w:t>
      </w:r>
      <w:r w:rsidR="00842817" w:rsidRPr="00092FC5">
        <w:rPr>
          <w:rFonts w:asciiTheme="minorHAnsi" w:hAnsiTheme="minorHAnsi"/>
        </w:rPr>
        <w:t xml:space="preserve"> consider</w:t>
      </w:r>
      <w:r w:rsidR="00233A8B" w:rsidRPr="00092FC5">
        <w:rPr>
          <w:rFonts w:asciiTheme="minorHAnsi" w:hAnsiTheme="minorHAnsi"/>
        </w:rPr>
        <w:t>s</w:t>
      </w:r>
      <w:r w:rsidR="00842817" w:rsidRPr="00092FC5">
        <w:rPr>
          <w:rFonts w:asciiTheme="minorHAnsi" w:hAnsiTheme="minorHAnsi"/>
        </w:rPr>
        <w:t xml:space="preserve"> whether projects:</w:t>
      </w:r>
      <w:r w:rsidR="00F711E3" w:rsidRPr="00092FC5">
        <w:rPr>
          <w:rFonts w:asciiTheme="minorHAnsi" w:hAnsiTheme="minorHAnsi"/>
        </w:rPr>
        <w:t xml:space="preserve"> </w:t>
      </w:r>
      <w:r w:rsidR="00842817" w:rsidRPr="00092FC5">
        <w:rPr>
          <w:rFonts w:asciiTheme="minorHAnsi" w:hAnsiTheme="minorHAnsi"/>
        </w:rPr>
        <w:t>lead to better patient outcomes</w:t>
      </w:r>
      <w:r w:rsidR="00F711E3" w:rsidRPr="00092FC5">
        <w:rPr>
          <w:rFonts w:asciiTheme="minorHAnsi" w:hAnsiTheme="minorHAnsi"/>
        </w:rPr>
        <w:t xml:space="preserve">, </w:t>
      </w:r>
      <w:r w:rsidR="00842817" w:rsidRPr="00092FC5">
        <w:rPr>
          <w:rFonts w:asciiTheme="minorHAnsi" w:hAnsiTheme="minorHAnsi"/>
        </w:rPr>
        <w:t>produce beneficial changes to health practices</w:t>
      </w:r>
      <w:r w:rsidR="00F711E3" w:rsidRPr="00092FC5">
        <w:rPr>
          <w:rFonts w:asciiTheme="minorHAnsi" w:hAnsiTheme="minorHAnsi"/>
        </w:rPr>
        <w:t xml:space="preserve">, </w:t>
      </w:r>
      <w:r w:rsidR="00842817" w:rsidRPr="00092FC5">
        <w:rPr>
          <w:rFonts w:asciiTheme="minorHAnsi" w:hAnsiTheme="minorHAnsi"/>
        </w:rPr>
        <w:t>increase efficiency in the health system</w:t>
      </w:r>
      <w:r w:rsidR="00F711E3" w:rsidRPr="00092FC5">
        <w:rPr>
          <w:rFonts w:asciiTheme="minorHAnsi" w:hAnsiTheme="minorHAnsi"/>
        </w:rPr>
        <w:t xml:space="preserve">, </w:t>
      </w:r>
      <w:r w:rsidR="00842817" w:rsidRPr="00092FC5">
        <w:rPr>
          <w:rFonts w:asciiTheme="minorHAnsi" w:hAnsiTheme="minorHAnsi"/>
        </w:rPr>
        <w:t>lead to commercialised health service outcomes</w:t>
      </w:r>
      <w:r w:rsidR="00F711E3" w:rsidRPr="00092FC5">
        <w:rPr>
          <w:rFonts w:asciiTheme="minorHAnsi" w:hAnsiTheme="minorHAnsi"/>
        </w:rPr>
        <w:t xml:space="preserve"> and </w:t>
      </w:r>
      <w:r w:rsidR="00842817" w:rsidRPr="00092FC5">
        <w:rPr>
          <w:rFonts w:asciiTheme="minorHAnsi" w:hAnsiTheme="minorHAnsi"/>
        </w:rPr>
        <w:t>increase community support for the outcomes from MRFF funding</w:t>
      </w:r>
      <w:r w:rsidR="00F55033" w:rsidRPr="00092FC5">
        <w:rPr>
          <w:rFonts w:asciiTheme="minorHAnsi" w:hAnsiTheme="minorHAnsi"/>
        </w:rPr>
        <w:t>.</w:t>
      </w:r>
      <w:r w:rsidR="00F55033" w:rsidRPr="00092FC5">
        <w:rPr>
          <w:rFonts w:asciiTheme="minorHAnsi" w:hAnsiTheme="minorHAnsi"/>
          <w:noProof/>
          <w:vertAlign w:val="superscript"/>
          <w:lang w:val="en-US"/>
        </w:rPr>
        <w:t>25</w:t>
      </w:r>
      <w:r w:rsidR="002D27B5" w:rsidRPr="00092FC5">
        <w:rPr>
          <w:rFonts w:asciiTheme="minorHAnsi" w:hAnsiTheme="minorHAnsi"/>
        </w:rPr>
        <w:t xml:space="preserve"> </w:t>
      </w:r>
      <w:r w:rsidR="00A933DA" w:rsidRPr="00092FC5">
        <w:rPr>
          <w:rFonts w:asciiTheme="minorHAnsi" w:hAnsiTheme="minorHAnsi"/>
        </w:rPr>
        <w:t>Other novel approaches to assessing research outcomes include a</w:t>
      </w:r>
      <w:r w:rsidR="00A83B79" w:rsidRPr="00092FC5">
        <w:rPr>
          <w:rFonts w:asciiTheme="minorHAnsi" w:hAnsiTheme="minorHAnsi"/>
        </w:rPr>
        <w:t xml:space="preserve"> </w:t>
      </w:r>
      <w:hyperlink r:id="rId22" w:history="1">
        <w:r w:rsidR="003726D9" w:rsidRPr="00092FC5">
          <w:rPr>
            <w:rStyle w:val="Hyperlink"/>
            <w:rFonts w:asciiTheme="minorHAnsi" w:hAnsiTheme="minorHAnsi" w:cstheme="minorHAnsi"/>
          </w:rPr>
          <w:t>Research Impact Assessment Framework</w:t>
        </w:r>
      </w:hyperlink>
      <w:r w:rsidR="003726D9" w:rsidRPr="00092FC5">
        <w:rPr>
          <w:rFonts w:asciiTheme="minorHAnsi" w:hAnsiTheme="minorHAnsi" w:cstheme="minorHAnsi"/>
        </w:rPr>
        <w:t xml:space="preserve"> </w:t>
      </w:r>
      <w:r w:rsidR="003726D9" w:rsidRPr="00092FC5">
        <w:rPr>
          <w:rFonts w:asciiTheme="minorHAnsi" w:hAnsiTheme="minorHAnsi"/>
        </w:rPr>
        <w:t>(</w:t>
      </w:r>
      <w:r w:rsidR="00A83B79" w:rsidRPr="00092FC5">
        <w:rPr>
          <w:rFonts w:asciiTheme="minorHAnsi" w:hAnsiTheme="minorHAnsi"/>
        </w:rPr>
        <w:t xml:space="preserve">RIAF) developed </w:t>
      </w:r>
      <w:r w:rsidR="000F33EA" w:rsidRPr="00092FC5">
        <w:rPr>
          <w:rFonts w:asciiTheme="minorHAnsi" w:hAnsiTheme="minorHAnsi"/>
        </w:rPr>
        <w:t>by</w:t>
      </w:r>
      <w:r w:rsidR="000017F1" w:rsidRPr="00092FC5">
        <w:rPr>
          <w:rFonts w:asciiTheme="minorHAnsi" w:hAnsiTheme="minorHAnsi"/>
        </w:rPr>
        <w:t xml:space="preserve"> the University of Sydney </w:t>
      </w:r>
      <w:r w:rsidR="00275FB6" w:rsidRPr="00092FC5">
        <w:rPr>
          <w:rFonts w:asciiTheme="minorHAnsi" w:hAnsiTheme="minorHAnsi"/>
          <w:noProof/>
          <w:vertAlign w:val="superscript"/>
          <w:lang w:val="en-US"/>
        </w:rPr>
        <w:t>26</w:t>
      </w:r>
    </w:p>
    <w:p w14:paraId="51208146" w14:textId="21A367B1" w:rsidR="009E1B8F" w:rsidRPr="00E17475" w:rsidRDefault="39CAC75C" w:rsidP="00856CEB">
      <w:pPr>
        <w:pStyle w:val="Heading2"/>
        <w:rPr>
          <w:rFonts w:eastAsia="Arial"/>
        </w:rPr>
      </w:pPr>
      <w:r w:rsidRPr="00E17475">
        <w:rPr>
          <w:rFonts w:eastAsia="Arial"/>
        </w:rPr>
        <w:lastRenderedPageBreak/>
        <w:t>National Strategy b</w:t>
      </w:r>
      <w:r w:rsidR="2CF8C3C0" w:rsidRPr="00E17475">
        <w:rPr>
          <w:rFonts w:eastAsia="Arial"/>
        </w:rPr>
        <w:t>ackground</w:t>
      </w:r>
    </w:p>
    <w:p w14:paraId="37B3CAE9" w14:textId="77777777" w:rsidR="00B3432B" w:rsidRPr="00092FC5" w:rsidRDefault="3AE4669E" w:rsidP="00092FC5">
      <w:pPr>
        <w:spacing w:before="0"/>
        <w:rPr>
          <w:rFonts w:asciiTheme="minorHAnsi" w:eastAsia="Arial" w:hAnsiTheme="minorHAnsi" w:cstheme="minorBidi"/>
        </w:rPr>
      </w:pPr>
      <w:r w:rsidRPr="00092FC5">
        <w:rPr>
          <w:rFonts w:asciiTheme="minorHAnsi" w:eastAsia="Arial" w:hAnsiTheme="minorHAnsi" w:cstheme="minorBidi"/>
        </w:rPr>
        <w:t>The purpose of the National Strategy is to deliver a plan to strengthen and leverage Australia's world-leading health and medical research capability, delivering better health outcomes from a productive and efficient research ecosystem.</w:t>
      </w:r>
    </w:p>
    <w:p w14:paraId="254E6864" w14:textId="6520D5B7" w:rsidR="009E1B8F" w:rsidRPr="00092FC5" w:rsidRDefault="3AE4669E" w:rsidP="00092FC5">
      <w:pPr>
        <w:spacing w:before="0"/>
        <w:contextualSpacing/>
        <w:rPr>
          <w:rFonts w:asciiTheme="minorHAnsi" w:eastAsia="Arial" w:hAnsiTheme="minorHAnsi" w:cstheme="minorBidi"/>
        </w:rPr>
      </w:pPr>
      <w:r w:rsidRPr="00A92227">
        <w:rPr>
          <w:rFonts w:asciiTheme="minorHAnsi" w:eastAsia="Arial" w:hAnsiTheme="minorHAnsi" w:cstheme="minorBidi"/>
        </w:rPr>
        <w:t xml:space="preserve">It </w:t>
      </w:r>
      <w:r w:rsidR="00CC70E7" w:rsidRPr="00A92227">
        <w:rPr>
          <w:rFonts w:asciiTheme="minorHAnsi" w:eastAsia="Arial" w:hAnsiTheme="minorHAnsi" w:cstheme="minorBidi"/>
        </w:rPr>
        <w:t xml:space="preserve">aims to </w:t>
      </w:r>
      <w:r w:rsidRPr="00A92227">
        <w:rPr>
          <w:rFonts w:asciiTheme="minorHAnsi" w:eastAsia="Arial" w:hAnsiTheme="minorHAnsi" w:cstheme="minorBidi"/>
        </w:rPr>
        <w:t xml:space="preserve">foster a strong research workforce and create the attractive investment environment necessary for a sustainable research pipeline from </w:t>
      </w:r>
      <w:r w:rsidRPr="00092FC5">
        <w:rPr>
          <w:rFonts w:asciiTheme="minorHAnsi" w:eastAsia="Arial" w:hAnsiTheme="minorHAnsi" w:cstheme="minorBidi"/>
        </w:rPr>
        <w:t>discovery and innovation to translation and commercialisation.</w:t>
      </w:r>
    </w:p>
    <w:p w14:paraId="0AF413BF" w14:textId="206B422D" w:rsidR="009E1B8F" w:rsidRPr="00092FC5" w:rsidRDefault="3AE4669E" w:rsidP="00092FC5">
      <w:pPr>
        <w:spacing w:before="0"/>
        <w:rPr>
          <w:rFonts w:asciiTheme="minorHAnsi" w:eastAsia="Arial" w:hAnsiTheme="minorHAnsi" w:cstheme="minorBidi"/>
        </w:rPr>
      </w:pPr>
      <w:r w:rsidRPr="00092FC5">
        <w:rPr>
          <w:rFonts w:asciiTheme="minorHAnsi" w:eastAsia="Arial" w:hAnsiTheme="minorHAnsi" w:cstheme="minorBidi"/>
        </w:rPr>
        <w:t>An effective National Strategy will cover the Australian health and medical research sector in its entirety e.g. state, territory and federal government, industry, philanthropy, academia, clinicians, and consumers amongst others.</w:t>
      </w:r>
    </w:p>
    <w:p w14:paraId="3AAA878D" w14:textId="7793DF0B" w:rsidR="009E1B8F" w:rsidRPr="00A92227" w:rsidRDefault="3AE4669E" w:rsidP="00092FC5">
      <w:pPr>
        <w:spacing w:before="0"/>
        <w:contextualSpacing/>
        <w:rPr>
          <w:rFonts w:asciiTheme="minorHAnsi" w:eastAsia="Arial" w:hAnsiTheme="minorHAnsi" w:cstheme="minorBidi"/>
        </w:rPr>
      </w:pPr>
      <w:r w:rsidRPr="00092FC5">
        <w:rPr>
          <w:rFonts w:asciiTheme="minorHAnsi" w:eastAsia="Arial" w:hAnsiTheme="minorHAnsi" w:cstheme="minorBidi"/>
        </w:rPr>
        <w:t>The Chair</w:t>
      </w:r>
      <w:r w:rsidR="331DACC2" w:rsidRPr="00092FC5">
        <w:rPr>
          <w:rFonts w:asciiTheme="minorHAnsi" w:eastAsia="Arial" w:hAnsiTheme="minorHAnsi" w:cstheme="minorBidi"/>
        </w:rPr>
        <w:t xml:space="preserve"> of the National Strategy</w:t>
      </w:r>
      <w:r w:rsidRPr="00092FC5">
        <w:rPr>
          <w:rFonts w:asciiTheme="minorHAnsi" w:eastAsia="Arial" w:hAnsiTheme="minorHAnsi" w:cstheme="minorBidi"/>
        </w:rPr>
        <w:t xml:space="preserve"> </w:t>
      </w:r>
      <w:r w:rsidR="00813155" w:rsidRPr="00092FC5">
        <w:rPr>
          <w:rFonts w:asciiTheme="minorHAnsi" w:eastAsia="Arial" w:hAnsiTheme="minorHAnsi" w:cstheme="minorBidi"/>
        </w:rPr>
        <w:t>is</w:t>
      </w:r>
      <w:r w:rsidRPr="00092FC5">
        <w:rPr>
          <w:rFonts w:asciiTheme="minorHAnsi" w:eastAsia="Arial" w:hAnsiTheme="minorHAnsi" w:cstheme="minorBidi"/>
        </w:rPr>
        <w:t xml:space="preserve"> supported by the </w:t>
      </w:r>
      <w:r w:rsidR="00813155" w:rsidRPr="00092FC5">
        <w:rPr>
          <w:rFonts w:asciiTheme="minorHAnsi" w:eastAsia="Arial" w:hAnsiTheme="minorHAnsi" w:cstheme="minorBidi"/>
        </w:rPr>
        <w:t>d</w:t>
      </w:r>
      <w:r w:rsidRPr="00092FC5">
        <w:rPr>
          <w:rFonts w:asciiTheme="minorHAnsi" w:eastAsia="Arial" w:hAnsiTheme="minorHAnsi" w:cstheme="minorBidi"/>
        </w:rPr>
        <w:t>epartment</w:t>
      </w:r>
      <w:r w:rsidR="2B226CE2" w:rsidRPr="00A92227">
        <w:rPr>
          <w:rFonts w:asciiTheme="minorHAnsi" w:eastAsia="Arial" w:hAnsiTheme="minorHAnsi" w:cstheme="minorBidi"/>
        </w:rPr>
        <w:t>,</w:t>
      </w:r>
      <w:r w:rsidRPr="00A92227">
        <w:rPr>
          <w:rFonts w:asciiTheme="minorHAnsi" w:eastAsia="Arial" w:hAnsiTheme="minorHAnsi" w:cstheme="minorBidi"/>
        </w:rPr>
        <w:t xml:space="preserve"> in collaboration with the NHMRC, to lead the development of the National Strategy for the Minister for Health and Aged Care.</w:t>
      </w:r>
    </w:p>
    <w:p w14:paraId="500A75EE" w14:textId="398B2381" w:rsidR="009E1B8F" w:rsidRPr="00287B9D" w:rsidRDefault="3AE4669E" w:rsidP="00856CEB">
      <w:pPr>
        <w:pStyle w:val="Heading3"/>
        <w:rPr>
          <w:sz w:val="22"/>
          <w:szCs w:val="22"/>
        </w:rPr>
      </w:pPr>
      <w:r w:rsidRPr="00287B9D">
        <w:t>Current state</w:t>
      </w:r>
    </w:p>
    <w:p w14:paraId="3954C8AE" w14:textId="4A342221" w:rsidR="009E1B8F" w:rsidRPr="00CD4F6B" w:rsidRDefault="3AE4669E" w:rsidP="00CD4F6B">
      <w:pPr>
        <w:spacing w:before="0"/>
        <w:rPr>
          <w:rFonts w:asciiTheme="minorHAnsi" w:hAnsiTheme="minorHAnsi"/>
        </w:rPr>
      </w:pPr>
      <w:r w:rsidRPr="00CD4F6B">
        <w:rPr>
          <w:rFonts w:asciiTheme="minorHAnsi" w:hAnsiTheme="minorHAnsi"/>
        </w:rPr>
        <w:t xml:space="preserve">This is the first time a National Strategy has been developed. In 2013, a Strategic Review of Health and Medical Research in Australia: Final Report (the </w:t>
      </w:r>
      <w:r w:rsidR="00CA23A2" w:rsidRPr="00CD4F6B">
        <w:rPr>
          <w:rFonts w:asciiTheme="minorHAnsi" w:hAnsiTheme="minorHAnsi"/>
        </w:rPr>
        <w:t>“</w:t>
      </w:r>
      <w:r w:rsidRPr="00CD4F6B">
        <w:rPr>
          <w:rFonts w:asciiTheme="minorHAnsi" w:hAnsiTheme="minorHAnsi"/>
        </w:rPr>
        <w:t>McKeon Review</w:t>
      </w:r>
      <w:r w:rsidR="00CA23A2" w:rsidRPr="00CD4F6B">
        <w:rPr>
          <w:rFonts w:asciiTheme="minorHAnsi" w:hAnsiTheme="minorHAnsi"/>
        </w:rPr>
        <w:t>”</w:t>
      </w:r>
      <w:r w:rsidRPr="00CD4F6B">
        <w:rPr>
          <w:rFonts w:asciiTheme="minorHAnsi" w:hAnsiTheme="minorHAnsi"/>
        </w:rPr>
        <w:t>)</w:t>
      </w:r>
      <w:r w:rsidR="00F55033" w:rsidRPr="00CD4F6B">
        <w:rPr>
          <w:rFonts w:asciiTheme="minorHAnsi" w:hAnsiTheme="minorHAnsi"/>
          <w:noProof/>
          <w:vertAlign w:val="superscript"/>
          <w:lang w:val="en-US"/>
        </w:rPr>
        <w:t>2</w:t>
      </w:r>
      <w:r w:rsidR="00275FB6" w:rsidRPr="00CD4F6B">
        <w:rPr>
          <w:rFonts w:asciiTheme="minorHAnsi" w:hAnsiTheme="minorHAnsi"/>
          <w:noProof/>
          <w:vertAlign w:val="superscript"/>
          <w:lang w:val="en-US"/>
        </w:rPr>
        <w:t>7</w:t>
      </w:r>
      <w:r w:rsidRPr="00CD4F6B">
        <w:rPr>
          <w:rFonts w:asciiTheme="minorHAnsi" w:hAnsiTheme="minorHAnsi"/>
        </w:rPr>
        <w:t xml:space="preserve"> was delivered as a blueprint for the future of health and medical research in Australia. The McKeon Review provided 21 recommendations describing a ten-year vision for better health and economic prosperity through health and medical research.</w:t>
      </w:r>
    </w:p>
    <w:p w14:paraId="169E041A" w14:textId="77777777" w:rsidR="009E1B8F" w:rsidRPr="00CD4F6B" w:rsidRDefault="3AE4669E" w:rsidP="00CD4F6B">
      <w:pPr>
        <w:spacing w:before="0"/>
        <w:rPr>
          <w:rFonts w:asciiTheme="minorHAnsi" w:hAnsiTheme="minorHAnsi"/>
        </w:rPr>
      </w:pPr>
      <w:r w:rsidRPr="00CD4F6B">
        <w:rPr>
          <w:rFonts w:asciiTheme="minorHAnsi" w:hAnsiTheme="minorHAnsi"/>
        </w:rPr>
        <w:t>There are a number of recent intersecting processes across the Australian Government that need to be considered over the course of developing this National Strategy, including the:</w:t>
      </w:r>
    </w:p>
    <w:p w14:paraId="1C44CA14" w14:textId="2EC62DAA" w:rsidR="009E1B8F" w:rsidRPr="00287B9D" w:rsidRDefault="3AE4669E" w:rsidP="004430B0">
      <w:pPr>
        <w:pStyle w:val="ListBullet"/>
      </w:pPr>
      <w:r w:rsidRPr="1B1FC573">
        <w:t>Department of Industry, Science and Resources (DISR) strategic examination of research and development, with an interim report to be delivered in early 2025 and a final report delivered to government by 31 December 2025.</w:t>
      </w:r>
      <w:r w:rsidR="003F3A4C" w:rsidRPr="1B1FC573">
        <w:t xml:space="preserve"> </w:t>
      </w:r>
      <w:r w:rsidR="00001FB5" w:rsidRPr="1B1FC573">
        <w:t xml:space="preserve">The </w:t>
      </w:r>
      <w:hyperlink r:id="rId23" w:history="1">
        <w:r w:rsidR="00001FB5" w:rsidRPr="1B1FC573">
          <w:rPr>
            <w:rStyle w:val="Hyperlink"/>
          </w:rPr>
          <w:t>discussion paper</w:t>
        </w:r>
      </w:hyperlink>
      <w:r w:rsidR="00001FB5" w:rsidRPr="1B1FC573">
        <w:t xml:space="preserve"> has been released and a public consultation is currently underway</w:t>
      </w:r>
      <w:r w:rsidR="000642DA">
        <w:t>.</w:t>
      </w:r>
      <w:r w:rsidR="000642DA" w:rsidRPr="000642DA">
        <w:rPr>
          <w:noProof/>
          <w:vertAlign w:val="superscript"/>
          <w:lang w:val="en-US"/>
        </w:rPr>
        <w:t>2</w:t>
      </w:r>
      <w:r w:rsidR="00275FB6">
        <w:rPr>
          <w:noProof/>
          <w:vertAlign w:val="superscript"/>
          <w:lang w:val="en-US"/>
        </w:rPr>
        <w:t>8</w:t>
      </w:r>
    </w:p>
    <w:p w14:paraId="7DF61B6A" w14:textId="0126FE88" w:rsidR="3E35F106" w:rsidRPr="00EB6AAB" w:rsidRDefault="3E35F106" w:rsidP="004430B0">
      <w:pPr>
        <w:pStyle w:val="ListBullet"/>
      </w:pPr>
      <w:r w:rsidRPr="00EB6AAB">
        <w:t>National One Stop Shop design and delivery</w:t>
      </w:r>
      <w:r w:rsidR="000642DA">
        <w:t>.</w:t>
      </w:r>
      <w:r w:rsidR="000642DA" w:rsidRPr="000642DA">
        <w:rPr>
          <w:noProof/>
          <w:vertAlign w:val="superscript"/>
          <w:lang w:val="en-US"/>
        </w:rPr>
        <w:t>16</w:t>
      </w:r>
      <w:r w:rsidRPr="00EB6AAB">
        <w:t xml:space="preserve"> </w:t>
      </w:r>
    </w:p>
    <w:p w14:paraId="146681D0" w14:textId="445C7972" w:rsidR="009E1B8F" w:rsidRPr="00287B9D" w:rsidRDefault="3AE4669E" w:rsidP="004430B0">
      <w:pPr>
        <w:pStyle w:val="ListBullet"/>
        <w:rPr>
          <w:rFonts w:cstheme="minorHAnsi"/>
        </w:rPr>
      </w:pPr>
      <w:r w:rsidRPr="00287B9D">
        <w:rPr>
          <w:rFonts w:cstheme="minorHAnsi"/>
        </w:rPr>
        <w:t>Findings of the Health Technology Assessment (HTA) Review</w:t>
      </w:r>
      <w:r w:rsidR="000642DA">
        <w:rPr>
          <w:rFonts w:cstheme="minorHAnsi"/>
        </w:rPr>
        <w:t>.</w:t>
      </w:r>
      <w:r w:rsidR="000642DA" w:rsidRPr="000642DA">
        <w:rPr>
          <w:rFonts w:cstheme="minorHAnsi"/>
          <w:noProof/>
          <w:vertAlign w:val="superscript"/>
          <w:lang w:val="en-US"/>
        </w:rPr>
        <w:t>2</w:t>
      </w:r>
      <w:r w:rsidR="00275FB6">
        <w:rPr>
          <w:rFonts w:cstheme="minorHAnsi"/>
          <w:noProof/>
          <w:vertAlign w:val="superscript"/>
          <w:lang w:val="en-US"/>
        </w:rPr>
        <w:t>9</w:t>
      </w:r>
    </w:p>
    <w:p w14:paraId="0F2F37F0" w14:textId="3CBBC357" w:rsidR="009E1B8F" w:rsidRPr="00287B9D" w:rsidRDefault="3AE4669E" w:rsidP="004430B0">
      <w:pPr>
        <w:pStyle w:val="ListBullet"/>
        <w:rPr>
          <w:rFonts w:cstheme="minorHAnsi"/>
        </w:rPr>
      </w:pPr>
      <w:r w:rsidRPr="00287B9D">
        <w:rPr>
          <w:rFonts w:cstheme="minorHAnsi"/>
        </w:rPr>
        <w:t>Findings of the Australian Universities Accord final report</w:t>
      </w:r>
      <w:r w:rsidR="000642DA">
        <w:rPr>
          <w:rFonts w:cstheme="minorHAnsi"/>
        </w:rPr>
        <w:t>.</w:t>
      </w:r>
      <w:r w:rsidR="00275FB6">
        <w:rPr>
          <w:rFonts w:cstheme="minorHAnsi"/>
          <w:noProof/>
          <w:vertAlign w:val="superscript"/>
          <w:lang w:val="en-US"/>
        </w:rPr>
        <w:t>30</w:t>
      </w:r>
    </w:p>
    <w:p w14:paraId="647967B0" w14:textId="15D701E2" w:rsidR="009E1B8F" w:rsidRPr="00287B9D" w:rsidRDefault="3AE4669E" w:rsidP="004430B0">
      <w:pPr>
        <w:pStyle w:val="ListBullet"/>
        <w:rPr>
          <w:rFonts w:cstheme="minorHAnsi"/>
        </w:rPr>
      </w:pPr>
      <w:r w:rsidRPr="00287B9D">
        <w:rPr>
          <w:rFonts w:cstheme="minorHAnsi"/>
        </w:rPr>
        <w:t>Release of the National Science and Research Priorities</w:t>
      </w:r>
      <w:r w:rsidR="000642DA">
        <w:rPr>
          <w:rFonts w:cstheme="minorHAnsi"/>
        </w:rPr>
        <w:t>.</w:t>
      </w:r>
      <w:r w:rsidR="000642DA" w:rsidRPr="000642DA">
        <w:rPr>
          <w:rFonts w:cstheme="minorHAnsi"/>
          <w:noProof/>
          <w:vertAlign w:val="superscript"/>
          <w:lang w:val="en-US"/>
        </w:rPr>
        <w:t>3</w:t>
      </w:r>
      <w:r w:rsidR="00275FB6">
        <w:rPr>
          <w:rFonts w:cstheme="minorHAnsi"/>
          <w:noProof/>
          <w:vertAlign w:val="superscript"/>
          <w:lang w:val="en-US"/>
        </w:rPr>
        <w:t>1</w:t>
      </w:r>
    </w:p>
    <w:p w14:paraId="64974583" w14:textId="117382E9" w:rsidR="009E1B8F" w:rsidRPr="00287B9D" w:rsidRDefault="3AE4669E" w:rsidP="004430B0">
      <w:pPr>
        <w:pStyle w:val="ListBullet"/>
        <w:rPr>
          <w:rFonts w:cstheme="minorHAnsi"/>
        </w:rPr>
      </w:pPr>
      <w:r w:rsidRPr="00287B9D">
        <w:rPr>
          <w:rFonts w:cstheme="minorHAnsi"/>
        </w:rPr>
        <w:t>Release of the DISR National Reconstruction Fund Priority Area Medical Science Co-investment Plan</w:t>
      </w:r>
      <w:r w:rsidR="00B42E80">
        <w:rPr>
          <w:rFonts w:cstheme="minorHAnsi"/>
        </w:rPr>
        <w:t>.</w:t>
      </w:r>
      <w:r w:rsidR="00B42E80" w:rsidRPr="00B42E80">
        <w:rPr>
          <w:rFonts w:cstheme="minorHAnsi"/>
          <w:noProof/>
          <w:vertAlign w:val="superscript"/>
          <w:lang w:val="en-US"/>
        </w:rPr>
        <w:t>3</w:t>
      </w:r>
      <w:r w:rsidR="00275FB6">
        <w:rPr>
          <w:rFonts w:cstheme="minorHAnsi"/>
          <w:noProof/>
          <w:vertAlign w:val="superscript"/>
          <w:lang w:val="en-US"/>
        </w:rPr>
        <w:t>2</w:t>
      </w:r>
    </w:p>
    <w:p w14:paraId="2EF1463E" w14:textId="07E93FFE" w:rsidR="009E1B8F" w:rsidRPr="00287B9D" w:rsidRDefault="3AE4669E" w:rsidP="004430B0">
      <w:pPr>
        <w:pStyle w:val="ListBullet"/>
      </w:pPr>
      <w:r w:rsidRPr="00287B9D">
        <w:t>National Digital Health Strategy 2023-2028</w:t>
      </w:r>
      <w:r w:rsidR="000642DA">
        <w:t>.</w:t>
      </w:r>
      <w:r w:rsidR="000642DA" w:rsidRPr="000642DA">
        <w:rPr>
          <w:noProof/>
          <w:vertAlign w:val="superscript"/>
          <w:lang w:val="en-US"/>
        </w:rPr>
        <w:t>21</w:t>
      </w:r>
    </w:p>
    <w:p w14:paraId="31A22D14" w14:textId="00F41C17" w:rsidR="009E1B8F" w:rsidRPr="00287B9D" w:rsidRDefault="3AE4669E" w:rsidP="004430B0">
      <w:pPr>
        <w:pStyle w:val="ListBullet"/>
      </w:pPr>
      <w:r w:rsidRPr="00287B9D">
        <w:t>Former work undertaken under the Vision 2040 Strategy – a strategic advisory committee to develop the nation’s strategy for health and medical research (work ceased in 2023).</w:t>
      </w:r>
    </w:p>
    <w:p w14:paraId="4266DA76" w14:textId="040BD96B" w:rsidR="009E1B8F" w:rsidRPr="00287B9D" w:rsidRDefault="71A364BD" w:rsidP="00856CEB">
      <w:pPr>
        <w:pStyle w:val="Heading3"/>
        <w:rPr>
          <w:sz w:val="22"/>
          <w:szCs w:val="22"/>
        </w:rPr>
      </w:pPr>
      <w:r w:rsidRPr="00287B9D">
        <w:t>C</w:t>
      </w:r>
      <w:r w:rsidR="4352A5DF" w:rsidRPr="00287B9D">
        <w:t>onsultation and communication</w:t>
      </w:r>
    </w:p>
    <w:p w14:paraId="4445F2D4" w14:textId="77777777" w:rsidR="00956712" w:rsidRPr="00757D8D" w:rsidRDefault="00956712" w:rsidP="00757D8D">
      <w:pPr>
        <w:spacing w:before="0"/>
        <w:rPr>
          <w:rFonts w:asciiTheme="minorHAnsi" w:eastAsia="Arial" w:hAnsiTheme="minorHAnsi" w:cstheme="minorHAnsi"/>
        </w:rPr>
      </w:pPr>
      <w:r w:rsidRPr="00757D8D">
        <w:rPr>
          <w:rFonts w:asciiTheme="minorHAnsi" w:eastAsia="Arial" w:hAnsiTheme="minorHAnsi" w:cstheme="minorHAnsi"/>
        </w:rPr>
        <w:t>The Chair is overseeing a consultation process that includes both open engagement with the broader sector and targeted discussions with key stakeholders. These targeted discussions will involve specific peak bodies, government agencies, and organisations with significant expertise or interest in the sector.</w:t>
      </w:r>
    </w:p>
    <w:p w14:paraId="750A9350" w14:textId="198AA14C" w:rsidR="00757D8D" w:rsidRPr="00757D8D" w:rsidRDefault="00693112" w:rsidP="00757D8D">
      <w:pPr>
        <w:spacing w:before="0"/>
        <w:rPr>
          <w:rFonts w:asciiTheme="minorHAnsi" w:hAnsiTheme="minorHAnsi" w:cstheme="minorHAnsi"/>
          <w:lang w:val="en-GB"/>
        </w:rPr>
      </w:pPr>
      <w:r w:rsidRPr="00757D8D">
        <w:rPr>
          <w:rFonts w:asciiTheme="minorHAnsi" w:eastAsia="Arial" w:hAnsiTheme="minorHAnsi" w:cstheme="minorHAnsi"/>
        </w:rPr>
        <w:t>The department is aware that the sector has been consulted extensively in the past two years</w:t>
      </w:r>
      <w:r w:rsidR="00CC70E7" w:rsidRPr="00757D8D">
        <w:rPr>
          <w:rFonts w:asciiTheme="minorHAnsi" w:eastAsia="Arial" w:hAnsiTheme="minorHAnsi" w:cstheme="minorHAnsi"/>
        </w:rPr>
        <w:t xml:space="preserve">, including through the </w:t>
      </w:r>
      <w:hyperlink r:id="rId24">
        <w:r w:rsidR="00DF6E0B" w:rsidRPr="00757D8D">
          <w:rPr>
            <w:rStyle w:val="Hyperlink"/>
            <w:rFonts w:asciiTheme="minorHAnsi" w:hAnsiTheme="minorHAnsi" w:cstheme="minorHAnsi"/>
          </w:rPr>
          <w:t>national consultation</w:t>
        </w:r>
      </w:hyperlink>
      <w:r w:rsidR="00CC70E7" w:rsidRPr="00757D8D">
        <w:rPr>
          <w:rFonts w:asciiTheme="minorHAnsi" w:hAnsiTheme="minorHAnsi" w:cstheme="minorHAnsi"/>
        </w:rPr>
        <w:t xml:space="preserve"> on </w:t>
      </w:r>
      <w:r w:rsidR="00DF6E0B" w:rsidRPr="00757D8D">
        <w:rPr>
          <w:rFonts w:asciiTheme="minorHAnsi" w:hAnsiTheme="minorHAnsi" w:cstheme="minorHAnsi"/>
        </w:rPr>
        <w:t>‘Improving alignment and coordination between the MRFF and NHMRC’s MREA’.</w:t>
      </w:r>
      <w:r w:rsidR="0041158A" w:rsidRPr="00757D8D">
        <w:rPr>
          <w:rFonts w:asciiTheme="minorHAnsi" w:hAnsiTheme="minorHAnsi" w:cstheme="minorHAnsi"/>
        </w:rPr>
        <w:t xml:space="preserve"> </w:t>
      </w:r>
      <w:r w:rsidR="0041158A" w:rsidRPr="00757D8D">
        <w:rPr>
          <w:rFonts w:asciiTheme="minorHAnsi" w:hAnsiTheme="minorHAnsi" w:cstheme="minorHAnsi"/>
          <w:lang w:val="en-GB"/>
        </w:rPr>
        <w:t xml:space="preserve">A </w:t>
      </w:r>
      <w:hyperlink r:id="rId25">
        <w:r w:rsidR="0041158A" w:rsidRPr="00757D8D">
          <w:rPr>
            <w:rStyle w:val="Hyperlink"/>
            <w:rFonts w:asciiTheme="minorHAnsi" w:hAnsiTheme="minorHAnsi" w:cstheme="minorHAnsi"/>
            <w:lang w:val="en-GB"/>
          </w:rPr>
          <w:t>consultation summary report</w:t>
        </w:r>
      </w:hyperlink>
      <w:r w:rsidR="0041158A" w:rsidRPr="00757D8D">
        <w:rPr>
          <w:rFonts w:asciiTheme="minorHAnsi" w:hAnsiTheme="minorHAnsi" w:cstheme="minorHAnsi"/>
          <w:lang w:val="en-GB"/>
        </w:rPr>
        <w:t xml:space="preserve"> was published in May 2024. By December 2024, some</w:t>
      </w:r>
    </w:p>
    <w:p w14:paraId="260853BD" w14:textId="152AAC4E" w:rsidR="0041158A" w:rsidRPr="00757D8D" w:rsidRDefault="0041158A" w:rsidP="00757D8D">
      <w:pPr>
        <w:spacing w:before="0"/>
        <w:rPr>
          <w:rFonts w:asciiTheme="minorHAnsi" w:hAnsiTheme="minorHAnsi" w:cstheme="minorHAnsi"/>
          <w:lang w:val="en-GB"/>
        </w:rPr>
      </w:pPr>
      <w:r w:rsidRPr="00757D8D">
        <w:rPr>
          <w:rFonts w:asciiTheme="minorHAnsi" w:hAnsiTheme="minorHAnsi" w:cstheme="minorHAnsi"/>
          <w:lang w:val="en-GB"/>
        </w:rPr>
        <w:lastRenderedPageBreak/>
        <w:t xml:space="preserve">changes had been made which reflect the consultation feedback, with </w:t>
      </w:r>
      <w:r w:rsidR="00154EFD" w:rsidRPr="00757D8D">
        <w:rPr>
          <w:rFonts w:asciiTheme="minorHAnsi" w:hAnsiTheme="minorHAnsi" w:cstheme="minorHAnsi"/>
          <w:lang w:val="en-GB"/>
        </w:rPr>
        <w:t xml:space="preserve">the </w:t>
      </w:r>
      <w:r w:rsidRPr="00757D8D">
        <w:rPr>
          <w:rFonts w:asciiTheme="minorHAnsi" w:hAnsiTheme="minorHAnsi" w:cstheme="minorHAnsi"/>
          <w:lang w:val="en-GB"/>
        </w:rPr>
        <w:t xml:space="preserve">establishment of </w:t>
      </w:r>
      <w:r w:rsidR="00D245BE" w:rsidRPr="00757D8D">
        <w:rPr>
          <w:rFonts w:asciiTheme="minorHAnsi" w:hAnsiTheme="minorHAnsi" w:cstheme="minorHAnsi"/>
          <w:lang w:val="en-GB"/>
        </w:rPr>
        <w:t xml:space="preserve">joint </w:t>
      </w:r>
      <w:r w:rsidR="003A09C9" w:rsidRPr="00757D8D">
        <w:rPr>
          <w:rFonts w:asciiTheme="minorHAnsi" w:hAnsiTheme="minorHAnsi" w:cstheme="minorHAnsi"/>
          <w:lang w:val="en-GB"/>
        </w:rPr>
        <w:t xml:space="preserve">MRFF and NHMRC </w:t>
      </w:r>
      <w:r w:rsidRPr="00757D8D">
        <w:rPr>
          <w:rFonts w:asciiTheme="minorHAnsi" w:hAnsiTheme="minorHAnsi" w:cstheme="minorHAnsi"/>
          <w:lang w:val="en-GB"/>
        </w:rPr>
        <w:t xml:space="preserve">committees and arrangements to advise </w:t>
      </w:r>
      <w:r w:rsidR="00D245BE" w:rsidRPr="00757D8D">
        <w:rPr>
          <w:rFonts w:asciiTheme="minorHAnsi" w:hAnsiTheme="minorHAnsi" w:cstheme="minorHAnsi"/>
          <w:lang w:val="en-GB"/>
        </w:rPr>
        <w:t xml:space="preserve">the </w:t>
      </w:r>
      <w:r w:rsidR="005E4F61" w:rsidRPr="00757D8D">
        <w:rPr>
          <w:rFonts w:asciiTheme="minorHAnsi" w:hAnsiTheme="minorHAnsi" w:cstheme="minorHAnsi"/>
          <w:lang w:val="en-GB"/>
        </w:rPr>
        <w:t xml:space="preserve">CEO of the </w:t>
      </w:r>
      <w:r w:rsidR="00D245BE" w:rsidRPr="00757D8D">
        <w:rPr>
          <w:rFonts w:asciiTheme="minorHAnsi" w:hAnsiTheme="minorHAnsi" w:cstheme="minorHAnsi"/>
          <w:lang w:val="en-GB"/>
        </w:rPr>
        <w:t xml:space="preserve">Department of Health and Aged Care’s Health </w:t>
      </w:r>
      <w:r w:rsidR="005E4F61" w:rsidRPr="00757D8D">
        <w:rPr>
          <w:rFonts w:asciiTheme="minorHAnsi" w:hAnsiTheme="minorHAnsi" w:cstheme="minorHAnsi"/>
          <w:lang w:val="en-GB"/>
        </w:rPr>
        <w:t xml:space="preserve">and Medical Research Office and Australian Medical </w:t>
      </w:r>
      <w:r w:rsidR="00154EFD" w:rsidRPr="00757D8D">
        <w:rPr>
          <w:rFonts w:asciiTheme="minorHAnsi" w:hAnsiTheme="minorHAnsi" w:cstheme="minorHAnsi"/>
          <w:lang w:val="en-GB"/>
        </w:rPr>
        <w:t xml:space="preserve">Research Advisory Board </w:t>
      </w:r>
      <w:r w:rsidR="003A09C9" w:rsidRPr="00757D8D">
        <w:rPr>
          <w:rFonts w:asciiTheme="minorHAnsi" w:hAnsiTheme="minorHAnsi" w:cstheme="minorHAnsi"/>
          <w:lang w:val="en-GB"/>
        </w:rPr>
        <w:t xml:space="preserve">and </w:t>
      </w:r>
      <w:r w:rsidR="00A27075" w:rsidRPr="00757D8D">
        <w:rPr>
          <w:rFonts w:asciiTheme="minorHAnsi" w:hAnsiTheme="minorHAnsi" w:cstheme="minorHAnsi"/>
          <w:lang w:val="en-GB"/>
        </w:rPr>
        <w:t xml:space="preserve">the NHMRC CEO and Council </w:t>
      </w:r>
      <w:r w:rsidRPr="00757D8D">
        <w:rPr>
          <w:rFonts w:asciiTheme="minorHAnsi" w:hAnsiTheme="minorHAnsi" w:cstheme="minorHAnsi"/>
          <w:lang w:val="en-GB"/>
        </w:rPr>
        <w:t>on both the MRFF and MREA.</w:t>
      </w:r>
    </w:p>
    <w:p w14:paraId="1A0A18F7" w14:textId="0DCBCC21" w:rsidR="009E1B8F" w:rsidRPr="00757D8D" w:rsidRDefault="00E0754B" w:rsidP="00757D8D">
      <w:pPr>
        <w:spacing w:before="0"/>
        <w:rPr>
          <w:rFonts w:asciiTheme="minorHAnsi" w:eastAsia="Arial" w:hAnsiTheme="minorHAnsi" w:cstheme="minorHAnsi"/>
        </w:rPr>
      </w:pPr>
      <w:r w:rsidRPr="00757D8D">
        <w:rPr>
          <w:rFonts w:asciiTheme="minorHAnsi" w:eastAsia="Arial" w:hAnsiTheme="minorHAnsi" w:cstheme="minorHAnsi"/>
        </w:rPr>
        <w:t xml:space="preserve">Consultation on the National Strategy </w:t>
      </w:r>
      <w:r w:rsidR="00956712" w:rsidRPr="00757D8D">
        <w:rPr>
          <w:rFonts w:asciiTheme="minorHAnsi" w:eastAsia="Arial" w:hAnsiTheme="minorHAnsi" w:cstheme="minorHAnsi"/>
        </w:rPr>
        <w:t>will aim t</w:t>
      </w:r>
      <w:r w:rsidR="4352A5DF" w:rsidRPr="00757D8D">
        <w:rPr>
          <w:rFonts w:asciiTheme="minorHAnsi" w:eastAsia="Arial" w:hAnsiTheme="minorHAnsi" w:cstheme="minorHAnsi"/>
        </w:rPr>
        <w:t>o balance between inclusivity and depth by incorporating diverse perspectives</w:t>
      </w:r>
      <w:r w:rsidR="00EC77B0" w:rsidRPr="00757D8D">
        <w:rPr>
          <w:rFonts w:asciiTheme="minorHAnsi" w:eastAsia="Arial" w:hAnsiTheme="minorHAnsi" w:cstheme="minorHAnsi"/>
        </w:rPr>
        <w:t xml:space="preserve">, undertaking </w:t>
      </w:r>
      <w:r w:rsidR="4352A5DF" w:rsidRPr="00757D8D">
        <w:rPr>
          <w:rFonts w:asciiTheme="minorHAnsi" w:eastAsia="Arial" w:hAnsiTheme="minorHAnsi" w:cstheme="minorHAnsi"/>
        </w:rPr>
        <w:t>meaningful dialogue with key stakeholders</w:t>
      </w:r>
      <w:r w:rsidR="00EC77B0" w:rsidRPr="00757D8D">
        <w:rPr>
          <w:rFonts w:asciiTheme="minorHAnsi" w:eastAsia="Arial" w:hAnsiTheme="minorHAnsi" w:cstheme="minorHAnsi"/>
        </w:rPr>
        <w:t xml:space="preserve"> and managing overall burden</w:t>
      </w:r>
      <w:r w:rsidR="4352A5DF" w:rsidRPr="00757D8D">
        <w:rPr>
          <w:rFonts w:asciiTheme="minorHAnsi" w:eastAsia="Arial" w:hAnsiTheme="minorHAnsi" w:cstheme="minorHAnsi"/>
        </w:rPr>
        <w:t>.</w:t>
      </w:r>
      <w:r w:rsidR="7801CFC2" w:rsidRPr="00757D8D">
        <w:rPr>
          <w:rFonts w:asciiTheme="minorHAnsi" w:eastAsia="Arial" w:hAnsiTheme="minorHAnsi" w:cstheme="minorHAnsi"/>
        </w:rPr>
        <w:t xml:space="preserve"> </w:t>
      </w:r>
      <w:r w:rsidRPr="00757D8D">
        <w:rPr>
          <w:rFonts w:asciiTheme="minorHAnsi" w:eastAsia="Arial" w:hAnsiTheme="minorHAnsi" w:cstheme="minorHAnsi"/>
        </w:rPr>
        <w:t xml:space="preserve">A series of roundtables and workshops on a Draft </w:t>
      </w:r>
      <w:r w:rsidR="0007191F" w:rsidRPr="00757D8D">
        <w:rPr>
          <w:rFonts w:asciiTheme="minorHAnsi" w:eastAsia="Arial" w:hAnsiTheme="minorHAnsi" w:cstheme="minorHAnsi"/>
        </w:rPr>
        <w:t xml:space="preserve">National </w:t>
      </w:r>
      <w:r w:rsidRPr="00757D8D">
        <w:rPr>
          <w:rFonts w:asciiTheme="minorHAnsi" w:eastAsia="Arial" w:hAnsiTheme="minorHAnsi" w:cstheme="minorHAnsi"/>
        </w:rPr>
        <w:t>Strategy will be held in each State and Territory in the second half of 2025.</w:t>
      </w:r>
    </w:p>
    <w:p w14:paraId="49CACD32" w14:textId="77777777" w:rsidR="00B53767" w:rsidRDefault="00B53767" w:rsidP="00D119D2">
      <w:pPr>
        <w:rPr>
          <w:rFonts w:asciiTheme="minorHAnsi" w:eastAsia="Arial" w:hAnsiTheme="minorHAnsi" w:cstheme="minorHAnsi"/>
        </w:rPr>
        <w:sectPr w:rsidR="00B53767" w:rsidSect="001764F1">
          <w:pgSz w:w="11906" w:h="16838"/>
          <w:pgMar w:top="1304" w:right="1304" w:bottom="1304" w:left="1304" w:header="709" w:footer="709" w:gutter="0"/>
          <w:cols w:space="708"/>
          <w:titlePg/>
          <w:docGrid w:linePitch="360"/>
        </w:sectPr>
      </w:pPr>
    </w:p>
    <w:sdt>
      <w:sdtPr>
        <w:rPr>
          <w:rFonts w:eastAsia="Times New Roman" w:cs="Times New Roman"/>
          <w:b w:val="0"/>
          <w:bCs/>
          <w:color w:val="000000" w:themeColor="text1"/>
          <w:kern w:val="0"/>
          <w:sz w:val="22"/>
          <w:szCs w:val="24"/>
        </w:rPr>
        <w:id w:val="1959995465"/>
        <w:docPartObj>
          <w:docPartGallery w:val="Bibliographies"/>
          <w:docPartUnique/>
        </w:docPartObj>
      </w:sdtPr>
      <w:sdtEndPr>
        <w:rPr>
          <w:bCs w:val="0"/>
          <w:szCs w:val="22"/>
        </w:rPr>
      </w:sdtEndPr>
      <w:sdtContent>
        <w:p w14:paraId="60AC6E9D" w14:textId="004A389A" w:rsidR="00D112D6" w:rsidRPr="00365D3F" w:rsidRDefault="00D112D6" w:rsidP="007E2879">
          <w:pPr>
            <w:pStyle w:val="Heading1"/>
            <w:rPr>
              <w:rFonts w:ascii="Calibri" w:hAnsi="Calibri" w:cs="Calibri"/>
              <w:sz w:val="28"/>
              <w:szCs w:val="28"/>
            </w:rPr>
          </w:pPr>
          <w:r w:rsidRPr="00365D3F">
            <w:rPr>
              <w:rFonts w:ascii="Calibri" w:hAnsi="Calibri" w:cs="Calibri"/>
              <w:sz w:val="28"/>
              <w:szCs w:val="28"/>
            </w:rPr>
            <w:t>References</w:t>
          </w:r>
        </w:p>
        <w:sdt>
          <w:sdtPr>
            <w:rPr>
              <w:rFonts w:asciiTheme="minorHAnsi" w:hAnsiTheme="minorHAnsi" w:cstheme="minorHAnsi"/>
              <w:szCs w:val="22"/>
            </w:rPr>
            <w:id w:val="-1823335349"/>
            <w:bibliography/>
          </w:sdtPr>
          <w:sdtEndPr/>
          <w:sdtContent>
            <w:p w14:paraId="7CE95C81" w14:textId="3EDEA41C"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 </w:t>
              </w:r>
              <w:r w:rsidR="00896D55" w:rsidRPr="00477A68">
                <w:rPr>
                  <w:rFonts w:asciiTheme="minorHAnsi" w:hAnsiTheme="minorHAnsi" w:cstheme="minorHAnsi"/>
                  <w:noProof/>
                  <w:szCs w:val="22"/>
                </w:rPr>
                <w:t>Waltman L</w:t>
              </w:r>
              <w:r w:rsidR="00477A68">
                <w:rPr>
                  <w:rFonts w:asciiTheme="minorHAnsi" w:hAnsiTheme="minorHAnsi" w:cstheme="minorHAnsi"/>
                  <w:noProof/>
                  <w:szCs w:val="22"/>
                </w:rPr>
                <w:t xml:space="preserve"> et al</w:t>
              </w:r>
              <w:r w:rsidR="00896D55" w:rsidRPr="00477A68">
                <w:rPr>
                  <w:rFonts w:asciiTheme="minorHAnsi" w:hAnsiTheme="minorHAnsi" w:cstheme="minorHAnsi"/>
                  <w:noProof/>
                  <w:szCs w:val="22"/>
                </w:rPr>
                <w:t xml:space="preserve">. </w:t>
              </w:r>
              <w:r w:rsidRPr="00477A68">
                <w:rPr>
                  <w:rFonts w:asciiTheme="minorHAnsi" w:hAnsiTheme="minorHAnsi" w:cstheme="minorHAnsi"/>
                  <w:i/>
                  <w:iCs/>
                  <w:noProof/>
                  <w:szCs w:val="22"/>
                </w:rPr>
                <w:t xml:space="preserve">Supporting priority setting in science using research funding landscapes. </w:t>
              </w:r>
              <w:r w:rsidR="007B5600" w:rsidRPr="007B5600">
                <w:rPr>
                  <w:rFonts w:asciiTheme="minorHAnsi" w:hAnsiTheme="minorHAnsi" w:cstheme="minorHAnsi"/>
                  <w:noProof/>
                  <w:szCs w:val="22"/>
                </w:rPr>
                <w:t>RoRI Working Paper No.1, Research on Research Institute</w:t>
              </w:r>
              <w:r w:rsidR="00F05616">
                <w:rPr>
                  <w:rFonts w:asciiTheme="minorHAnsi" w:hAnsiTheme="minorHAnsi" w:cstheme="minorHAnsi"/>
                  <w:noProof/>
                  <w:szCs w:val="22"/>
                </w:rPr>
                <w:t>. 2019.</w:t>
              </w:r>
            </w:p>
            <w:p w14:paraId="1F8EBE38" w14:textId="645CC76F"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2. </w:t>
              </w:r>
              <w:r w:rsidR="001E7F3B" w:rsidRPr="00477A68">
                <w:rPr>
                  <w:rFonts w:asciiTheme="minorHAnsi" w:hAnsiTheme="minorHAnsi" w:cstheme="minorHAnsi"/>
                  <w:noProof/>
                  <w:szCs w:val="22"/>
                </w:rPr>
                <w:t xml:space="preserve">Centre for Epidemiology and Evidence. </w:t>
              </w:r>
              <w:r w:rsidRPr="00477A68">
                <w:rPr>
                  <w:rFonts w:asciiTheme="minorHAnsi" w:hAnsiTheme="minorHAnsi" w:cstheme="minorHAnsi"/>
                  <w:i/>
                  <w:iCs/>
                  <w:noProof/>
                  <w:szCs w:val="22"/>
                </w:rPr>
                <w:t xml:space="preserve">Setting Research Priorities: A Guide. Evidence and Evaluation Guidance Series, Population and Public Health Division. </w:t>
              </w:r>
              <w:r w:rsidRPr="00477A68">
                <w:rPr>
                  <w:rFonts w:asciiTheme="minorHAnsi" w:hAnsiTheme="minorHAnsi" w:cstheme="minorHAnsi"/>
                  <w:noProof/>
                  <w:szCs w:val="22"/>
                </w:rPr>
                <w:t>NSW Ministry of Health, 2023.</w:t>
              </w:r>
            </w:p>
            <w:p w14:paraId="42243FD6" w14:textId="1AF71C4B"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3. Aboriginal Health &amp; Medical Research Council of NSW. </w:t>
              </w:r>
              <w:r w:rsidRPr="00477A68">
                <w:rPr>
                  <w:rFonts w:asciiTheme="minorHAnsi" w:hAnsiTheme="minorHAnsi" w:cstheme="minorHAnsi"/>
                  <w:i/>
                  <w:iCs/>
                  <w:noProof/>
                  <w:szCs w:val="22"/>
                </w:rPr>
                <w:t>Policy Priorities 2021.</w:t>
              </w:r>
            </w:p>
            <w:p w14:paraId="03B1D840" w14:textId="7E4A8B54"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4. Australian Institute of Aboriginal and Torres Strait Islander Studies. </w:t>
              </w:r>
              <w:r w:rsidRPr="00477A68">
                <w:rPr>
                  <w:rFonts w:asciiTheme="minorHAnsi" w:hAnsiTheme="minorHAnsi" w:cstheme="minorHAnsi"/>
                  <w:i/>
                  <w:iCs/>
                  <w:noProof/>
                  <w:szCs w:val="22"/>
                </w:rPr>
                <w:t xml:space="preserve">AIATSIS Code of Ethics for Aboriginal and Torres Strait Islander Research. </w:t>
              </w:r>
              <w:r w:rsidRPr="00477A68">
                <w:rPr>
                  <w:rFonts w:asciiTheme="minorHAnsi" w:hAnsiTheme="minorHAnsi" w:cstheme="minorHAnsi"/>
                  <w:noProof/>
                  <w:szCs w:val="22"/>
                </w:rPr>
                <w:t>2020.</w:t>
              </w:r>
            </w:p>
            <w:p w14:paraId="58C1CB1E" w14:textId="41B900BB"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5. National Health and Medical Research Council</w:t>
              </w:r>
              <w:r w:rsidR="00E511BB">
                <w:rPr>
                  <w:rFonts w:asciiTheme="minorHAnsi" w:hAnsiTheme="minorHAnsi" w:cstheme="minorHAnsi"/>
                  <w:noProof/>
                  <w:szCs w:val="22"/>
                </w:rPr>
                <w:t xml:space="preserve"> (NHMRC)</w:t>
              </w:r>
              <w:r w:rsidRPr="00477A68">
                <w:rPr>
                  <w:rFonts w:asciiTheme="minorHAnsi" w:hAnsiTheme="minorHAnsi" w:cstheme="minorHAnsi"/>
                  <w:noProof/>
                  <w:szCs w:val="22"/>
                </w:rPr>
                <w:t xml:space="preserve">. </w:t>
              </w:r>
              <w:r w:rsidRPr="00477A68">
                <w:rPr>
                  <w:rFonts w:asciiTheme="minorHAnsi" w:hAnsiTheme="minorHAnsi" w:cstheme="minorHAnsi"/>
                  <w:i/>
                  <w:iCs/>
                  <w:noProof/>
                  <w:szCs w:val="22"/>
                </w:rPr>
                <w:t>Ethical conduct in research with Aboriginal and Torres Strait Islander Peoples and communities</w:t>
              </w:r>
              <w:r w:rsidR="00F32D9F">
                <w:rPr>
                  <w:rFonts w:asciiTheme="minorHAnsi" w:hAnsiTheme="minorHAnsi" w:cstheme="minorHAnsi"/>
                  <w:i/>
                  <w:iCs/>
                  <w:noProof/>
                  <w:szCs w:val="22"/>
                </w:rPr>
                <w:t xml:space="preserve">: </w:t>
              </w:r>
              <w:r w:rsidR="00F32D9F" w:rsidRPr="00F32D9F">
                <w:rPr>
                  <w:rFonts w:asciiTheme="minorHAnsi" w:hAnsiTheme="minorHAnsi" w:cstheme="minorHAnsi"/>
                  <w:i/>
                  <w:iCs/>
                  <w:noProof/>
                  <w:szCs w:val="22"/>
                </w:rPr>
                <w:t>Guidelines for researchers and stakeholders</w:t>
              </w:r>
              <w:r w:rsidRPr="00477A68">
                <w:rPr>
                  <w:rFonts w:asciiTheme="minorHAnsi" w:hAnsiTheme="minorHAnsi" w:cstheme="minorHAnsi"/>
                  <w:i/>
                  <w:iCs/>
                  <w:noProof/>
                  <w:szCs w:val="22"/>
                </w:rPr>
                <w:t xml:space="preserve"> </w:t>
              </w:r>
              <w:r w:rsidRPr="00477A68">
                <w:rPr>
                  <w:rFonts w:asciiTheme="minorHAnsi" w:hAnsiTheme="minorHAnsi" w:cstheme="minorHAnsi"/>
                  <w:noProof/>
                  <w:szCs w:val="22"/>
                </w:rPr>
                <w:t>2018.</w:t>
              </w:r>
            </w:p>
            <w:p w14:paraId="1D9A1CC3" w14:textId="77E2BD39"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6. Medical Research Future Fund. </w:t>
              </w:r>
              <w:r w:rsidRPr="00477A68">
                <w:rPr>
                  <w:rFonts w:asciiTheme="minorHAnsi" w:hAnsiTheme="minorHAnsi" w:cstheme="minorHAnsi"/>
                  <w:i/>
                  <w:iCs/>
                  <w:noProof/>
                  <w:szCs w:val="22"/>
                </w:rPr>
                <w:t xml:space="preserve">Indigenous Health Research Fund Roadmap and Implementation Plan National Consultation Report. </w:t>
              </w:r>
              <w:r w:rsidRPr="00477A68">
                <w:rPr>
                  <w:rFonts w:asciiTheme="minorHAnsi" w:hAnsiTheme="minorHAnsi" w:cstheme="minorHAnsi"/>
                  <w:noProof/>
                  <w:szCs w:val="22"/>
                </w:rPr>
                <w:t>Australian Government, 2021.</w:t>
              </w:r>
            </w:p>
            <w:p w14:paraId="3C4E16AB" w14:textId="6F38E4EA"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7. </w:t>
              </w:r>
              <w:r w:rsidR="000D067F" w:rsidRPr="000D067F">
                <w:rPr>
                  <w:rFonts w:asciiTheme="minorHAnsi" w:hAnsiTheme="minorHAnsi" w:cstheme="minorHAnsi"/>
                  <w:noProof/>
                  <w:szCs w:val="22"/>
                </w:rPr>
                <w:t>Research Australia,</w:t>
              </w:r>
              <w:r w:rsidR="000D067F" w:rsidRPr="00477A68">
                <w:rPr>
                  <w:rFonts w:asciiTheme="minorHAnsi" w:hAnsiTheme="minorHAnsi" w:cstheme="minorHAnsi"/>
                  <w:noProof/>
                  <w:szCs w:val="22"/>
                </w:rPr>
                <w:t xml:space="preserve"> </w:t>
              </w:r>
              <w:r w:rsidRPr="000D067F">
                <w:rPr>
                  <w:rFonts w:asciiTheme="minorHAnsi" w:hAnsiTheme="minorHAnsi" w:cstheme="minorHAnsi"/>
                  <w:i/>
                  <w:iCs/>
                  <w:noProof/>
                  <w:szCs w:val="22"/>
                </w:rPr>
                <w:t>Australian H&amp;MR Facts</w:t>
              </w:r>
              <w:r w:rsidRPr="00477A68">
                <w:rPr>
                  <w:rFonts w:asciiTheme="minorHAnsi" w:hAnsiTheme="minorHAnsi" w:cstheme="minorHAnsi"/>
                  <w:noProof/>
                  <w:szCs w:val="22"/>
                </w:rPr>
                <w:t>. 2024.</w:t>
              </w:r>
              <w:r w:rsidR="00845B75">
                <w:rPr>
                  <w:rFonts w:asciiTheme="minorHAnsi" w:hAnsiTheme="minorHAnsi" w:cstheme="minorHAnsi"/>
                  <w:noProof/>
                  <w:szCs w:val="22"/>
                </w:rPr>
                <w:t xml:space="preserve"> </w:t>
              </w:r>
              <w:hyperlink r:id="rId26" w:history="1">
                <w:r w:rsidR="007B5600" w:rsidRPr="002D407D">
                  <w:rPr>
                    <w:rStyle w:val="Hyperlink"/>
                    <w:rFonts w:asciiTheme="minorHAnsi" w:hAnsiTheme="minorHAnsi" w:cstheme="minorHAnsi"/>
                    <w:noProof/>
                    <w:szCs w:val="22"/>
                  </w:rPr>
                  <w:t>https://researchaustralia.org/category/hmr-facts/</w:t>
                </w:r>
              </w:hyperlink>
              <w:r w:rsidRPr="00477A68">
                <w:rPr>
                  <w:rFonts w:asciiTheme="minorHAnsi" w:hAnsiTheme="minorHAnsi" w:cstheme="minorHAnsi"/>
                  <w:noProof/>
                  <w:szCs w:val="22"/>
                  <w:u w:val="single"/>
                </w:rPr>
                <w:t>.</w:t>
              </w:r>
              <w:r w:rsidR="007B5600">
                <w:rPr>
                  <w:rFonts w:asciiTheme="minorHAnsi" w:hAnsiTheme="minorHAnsi" w:cstheme="minorHAnsi"/>
                  <w:noProof/>
                  <w:szCs w:val="22"/>
                  <w:u w:val="single"/>
                </w:rPr>
                <w:t xml:space="preserve"> </w:t>
              </w:r>
            </w:p>
            <w:p w14:paraId="1AC86FF2" w14:textId="2140EE9C"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8. </w:t>
              </w:r>
              <w:r w:rsidR="00751656" w:rsidRPr="00477A68">
                <w:rPr>
                  <w:rFonts w:asciiTheme="minorHAnsi" w:hAnsiTheme="minorHAnsi" w:cstheme="minorHAnsi"/>
                  <w:noProof/>
                  <w:szCs w:val="22"/>
                </w:rPr>
                <w:t xml:space="preserve">Association of Australian Medical Research Institutes (AAMRI). </w:t>
              </w:r>
              <w:r w:rsidR="00751656" w:rsidRPr="00477A68">
                <w:rPr>
                  <w:rFonts w:asciiTheme="minorHAnsi" w:hAnsiTheme="minorHAnsi" w:cstheme="minorHAnsi"/>
                  <w:i/>
                  <w:iCs/>
                  <w:noProof/>
                  <w:szCs w:val="22"/>
                </w:rPr>
                <w:t xml:space="preserve">AAMRI 2024 Report. </w:t>
              </w:r>
            </w:p>
            <w:p w14:paraId="167B57E1" w14:textId="554BCDDA"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9.</w:t>
              </w:r>
              <w:r w:rsidR="00A42687" w:rsidRPr="00477A68">
                <w:rPr>
                  <w:rFonts w:asciiTheme="minorHAnsi" w:hAnsiTheme="minorHAnsi" w:cstheme="minorHAnsi"/>
                  <w:i/>
                  <w:iCs/>
                  <w:noProof/>
                  <w:szCs w:val="22"/>
                </w:rPr>
                <w:t xml:space="preserve"> </w:t>
              </w:r>
              <w:r w:rsidR="00A42687" w:rsidRPr="00477A68">
                <w:rPr>
                  <w:rFonts w:asciiTheme="minorHAnsi" w:hAnsiTheme="minorHAnsi" w:cstheme="minorHAnsi"/>
                  <w:noProof/>
                  <w:szCs w:val="22"/>
                </w:rPr>
                <w:t>Smith S</w:t>
              </w:r>
              <w:r w:rsidR="00F32D9F">
                <w:rPr>
                  <w:rFonts w:asciiTheme="minorHAnsi" w:hAnsiTheme="minorHAnsi" w:cstheme="minorHAnsi"/>
                  <w:noProof/>
                  <w:szCs w:val="22"/>
                </w:rPr>
                <w:t xml:space="preserve"> and </w:t>
              </w:r>
              <w:r w:rsidR="00A42687" w:rsidRPr="00477A68">
                <w:rPr>
                  <w:rFonts w:asciiTheme="minorHAnsi" w:hAnsiTheme="minorHAnsi" w:cstheme="minorHAnsi"/>
                  <w:noProof/>
                  <w:szCs w:val="22"/>
                </w:rPr>
                <w:t>Johnson G</w:t>
              </w:r>
              <w:r w:rsidR="00A42687">
                <w:rPr>
                  <w:rFonts w:asciiTheme="minorHAnsi" w:hAnsiTheme="minorHAnsi" w:cstheme="minorHAnsi"/>
                  <w:noProof/>
                  <w:szCs w:val="22"/>
                </w:rPr>
                <w:t>.</w:t>
              </w:r>
              <w:r w:rsidR="00A42687" w:rsidRPr="00477A68">
                <w:rPr>
                  <w:rFonts w:asciiTheme="minorHAnsi" w:hAnsiTheme="minorHAnsi" w:cstheme="minorHAnsi"/>
                  <w:i/>
                  <w:iCs/>
                  <w:noProof/>
                  <w:szCs w:val="22"/>
                </w:rPr>
                <w:t xml:space="preserve"> </w:t>
              </w:r>
              <w:r w:rsidRPr="00477A68">
                <w:rPr>
                  <w:rFonts w:asciiTheme="minorHAnsi" w:hAnsiTheme="minorHAnsi" w:cstheme="minorHAnsi"/>
                  <w:i/>
                  <w:iCs/>
                  <w:noProof/>
                  <w:szCs w:val="22"/>
                </w:rPr>
                <w:t>A systematic review of the barriers, enablers and strategies to embedding translational research within the public hospital system focusing on nursing and allied health professions</w:t>
              </w:r>
              <w:r w:rsidRPr="00477A68">
                <w:rPr>
                  <w:rFonts w:asciiTheme="minorHAnsi" w:hAnsiTheme="minorHAnsi" w:cstheme="minorHAnsi"/>
                  <w:noProof/>
                  <w:szCs w:val="22"/>
                </w:rPr>
                <w:t xml:space="preserve">. </w:t>
              </w:r>
              <w:r w:rsidR="00A42687">
                <w:rPr>
                  <w:rFonts w:asciiTheme="minorHAnsi" w:hAnsiTheme="minorHAnsi" w:cstheme="minorHAnsi"/>
                  <w:noProof/>
                  <w:szCs w:val="22"/>
                </w:rPr>
                <w:t xml:space="preserve">2023, </w:t>
              </w:r>
              <w:r w:rsidR="00A42687" w:rsidRPr="00A42687">
                <w:rPr>
                  <w:rFonts w:asciiTheme="minorHAnsi" w:hAnsiTheme="minorHAnsi" w:cstheme="minorHAnsi"/>
                  <w:noProof/>
                  <w:szCs w:val="22"/>
                </w:rPr>
                <w:t>PLoS One;</w:t>
              </w:r>
              <w:r w:rsidR="00A42687">
                <w:rPr>
                  <w:rFonts w:asciiTheme="minorHAnsi" w:hAnsiTheme="minorHAnsi" w:cstheme="minorHAnsi"/>
                  <w:noProof/>
                  <w:szCs w:val="22"/>
                </w:rPr>
                <w:t xml:space="preserve"> </w:t>
              </w:r>
              <w:r w:rsidR="00A42687" w:rsidRPr="00A42687">
                <w:rPr>
                  <w:rFonts w:asciiTheme="minorHAnsi" w:hAnsiTheme="minorHAnsi" w:cstheme="minorHAnsi"/>
                  <w:noProof/>
                  <w:szCs w:val="22"/>
                </w:rPr>
                <w:t>18(2)</w:t>
              </w:r>
              <w:r w:rsidR="00A42687">
                <w:rPr>
                  <w:rFonts w:asciiTheme="minorHAnsi" w:hAnsiTheme="minorHAnsi" w:cstheme="minorHAnsi"/>
                  <w:noProof/>
                  <w:szCs w:val="22"/>
                </w:rPr>
                <w:t>.</w:t>
              </w:r>
            </w:p>
            <w:p w14:paraId="14E718B9" w14:textId="6BB21554"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10. </w:t>
              </w:r>
              <w:r w:rsidR="00477A68" w:rsidRPr="00477A68">
                <w:rPr>
                  <w:rFonts w:asciiTheme="minorHAnsi" w:hAnsiTheme="minorHAnsi" w:cstheme="minorHAnsi"/>
                  <w:noProof/>
                  <w:szCs w:val="22"/>
                </w:rPr>
                <w:t xml:space="preserve">Glasziou </w:t>
              </w:r>
              <w:r w:rsidR="00F02175">
                <w:rPr>
                  <w:rFonts w:asciiTheme="minorHAnsi" w:hAnsiTheme="minorHAnsi" w:cstheme="minorHAnsi"/>
                  <w:noProof/>
                  <w:szCs w:val="22"/>
                </w:rPr>
                <w:t>P</w:t>
              </w:r>
              <w:r w:rsidR="00477A68" w:rsidRPr="00477A68">
                <w:rPr>
                  <w:rFonts w:asciiTheme="minorHAnsi" w:hAnsiTheme="minorHAnsi" w:cstheme="minorHAnsi"/>
                  <w:noProof/>
                  <w:szCs w:val="22"/>
                </w:rPr>
                <w:t xml:space="preserve"> and Chalmers I</w:t>
              </w:r>
              <w:r w:rsidR="00477A68">
                <w:rPr>
                  <w:rFonts w:asciiTheme="minorHAnsi" w:hAnsiTheme="minorHAnsi" w:cstheme="minorHAnsi"/>
                  <w:i/>
                  <w:iCs/>
                  <w:noProof/>
                  <w:szCs w:val="22"/>
                </w:rPr>
                <w:t xml:space="preserve">. </w:t>
              </w:r>
              <w:r w:rsidRPr="00477A68">
                <w:rPr>
                  <w:rFonts w:asciiTheme="minorHAnsi" w:hAnsiTheme="minorHAnsi" w:cstheme="minorHAnsi"/>
                  <w:i/>
                  <w:iCs/>
                  <w:noProof/>
                  <w:szCs w:val="22"/>
                </w:rPr>
                <w:t>Research waste is still a scandal—an essay by Paul Glasziou and Iain Chalmers.</w:t>
              </w:r>
              <w:r w:rsidR="00477A68">
                <w:rPr>
                  <w:rFonts w:asciiTheme="minorHAnsi" w:hAnsiTheme="minorHAnsi" w:cstheme="minorHAnsi"/>
                  <w:noProof/>
                  <w:szCs w:val="22"/>
                </w:rPr>
                <w:t xml:space="preserve"> </w:t>
              </w:r>
              <w:r w:rsidR="00CA1841">
                <w:rPr>
                  <w:rFonts w:asciiTheme="minorHAnsi" w:hAnsiTheme="minorHAnsi" w:cstheme="minorHAnsi"/>
                  <w:noProof/>
                  <w:szCs w:val="22"/>
                </w:rPr>
                <w:t xml:space="preserve">2018, </w:t>
              </w:r>
              <w:r w:rsidRPr="00477A68">
                <w:rPr>
                  <w:rFonts w:asciiTheme="minorHAnsi" w:hAnsiTheme="minorHAnsi" w:cstheme="minorHAnsi"/>
                  <w:noProof/>
                  <w:szCs w:val="22"/>
                </w:rPr>
                <w:t>BMJ</w:t>
              </w:r>
              <w:r w:rsidR="00CA1841">
                <w:rPr>
                  <w:rFonts w:asciiTheme="minorHAnsi" w:hAnsiTheme="minorHAnsi" w:cstheme="minorHAnsi"/>
                  <w:noProof/>
                  <w:szCs w:val="22"/>
                </w:rPr>
                <w:t xml:space="preserve">; </w:t>
              </w:r>
              <w:r w:rsidR="00CA1841" w:rsidRPr="00CA1841">
                <w:rPr>
                  <w:rFonts w:asciiTheme="minorHAnsi" w:hAnsiTheme="minorHAnsi" w:cstheme="minorHAnsi"/>
                  <w:noProof/>
                  <w:szCs w:val="22"/>
                </w:rPr>
                <w:t>363:k4645</w:t>
              </w:r>
              <w:r w:rsidR="00CA1841">
                <w:rPr>
                  <w:rFonts w:asciiTheme="minorHAnsi" w:hAnsiTheme="minorHAnsi" w:cstheme="minorHAnsi"/>
                  <w:noProof/>
                  <w:szCs w:val="22"/>
                </w:rPr>
                <w:t>.</w:t>
              </w:r>
            </w:p>
            <w:p w14:paraId="00AC3DB7" w14:textId="1A77BA45"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11. </w:t>
              </w:r>
              <w:r w:rsidR="00845B75">
                <w:rPr>
                  <w:rFonts w:asciiTheme="minorHAnsi" w:hAnsiTheme="minorHAnsi" w:cstheme="minorHAnsi"/>
                  <w:noProof/>
                  <w:szCs w:val="22"/>
                </w:rPr>
                <w:t xml:space="preserve">Glasgow H et al. </w:t>
              </w:r>
              <w:r w:rsidRPr="00477A68">
                <w:rPr>
                  <w:rFonts w:asciiTheme="minorHAnsi" w:hAnsiTheme="minorHAnsi" w:cstheme="minorHAnsi"/>
                  <w:i/>
                  <w:iCs/>
                  <w:noProof/>
                  <w:szCs w:val="22"/>
                </w:rPr>
                <w:t>The future of health behavior change research: What is needed to improve translation of research into health promotion practice?</w:t>
              </w:r>
              <w:r w:rsidRPr="00477A68">
                <w:rPr>
                  <w:rFonts w:asciiTheme="minorHAnsi" w:hAnsiTheme="minorHAnsi" w:cstheme="minorHAnsi"/>
                  <w:noProof/>
                  <w:szCs w:val="22"/>
                </w:rPr>
                <w:t xml:space="preserve"> </w:t>
              </w:r>
              <w:r w:rsidR="00F02175">
                <w:rPr>
                  <w:rFonts w:asciiTheme="minorHAnsi" w:hAnsiTheme="minorHAnsi" w:cstheme="minorHAnsi"/>
                  <w:noProof/>
                  <w:szCs w:val="22"/>
                </w:rPr>
                <w:t xml:space="preserve">2004, </w:t>
              </w:r>
              <w:r w:rsidR="00F02175" w:rsidRPr="00F02175">
                <w:rPr>
                  <w:rFonts w:asciiTheme="minorHAnsi" w:hAnsiTheme="minorHAnsi" w:cstheme="minorHAnsi"/>
                  <w:noProof/>
                  <w:szCs w:val="22"/>
                </w:rPr>
                <w:t>Ann Behav Med;</w:t>
              </w:r>
              <w:r w:rsidR="00F02175">
                <w:rPr>
                  <w:rFonts w:asciiTheme="minorHAnsi" w:hAnsiTheme="minorHAnsi" w:cstheme="minorHAnsi"/>
                  <w:noProof/>
                  <w:szCs w:val="22"/>
                </w:rPr>
                <w:t xml:space="preserve"> </w:t>
              </w:r>
              <w:r w:rsidR="00F02175" w:rsidRPr="00F02175">
                <w:rPr>
                  <w:rFonts w:asciiTheme="minorHAnsi" w:hAnsiTheme="minorHAnsi" w:cstheme="minorHAnsi"/>
                  <w:noProof/>
                  <w:szCs w:val="22"/>
                </w:rPr>
                <w:t>27(1):3-12.</w:t>
              </w:r>
            </w:p>
            <w:p w14:paraId="6AC8340D" w14:textId="0908B6DA"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12. </w:t>
              </w:r>
              <w:r w:rsidR="00CA1841">
                <w:rPr>
                  <w:rFonts w:asciiTheme="minorHAnsi" w:hAnsiTheme="minorHAnsi" w:cstheme="minorHAnsi"/>
                  <w:noProof/>
                  <w:szCs w:val="22"/>
                </w:rPr>
                <w:t xml:space="preserve">Abu-Odah H et al. </w:t>
              </w:r>
              <w:r w:rsidRPr="00477A68">
                <w:rPr>
                  <w:rFonts w:asciiTheme="minorHAnsi" w:hAnsiTheme="minorHAnsi" w:cstheme="minorHAnsi"/>
                  <w:i/>
                  <w:iCs/>
                  <w:noProof/>
                  <w:szCs w:val="22"/>
                </w:rPr>
                <w:t>Identifying barriers and facilitators of translating</w:t>
              </w:r>
              <w:r w:rsidR="00CA1841">
                <w:rPr>
                  <w:rFonts w:asciiTheme="minorHAnsi" w:hAnsiTheme="minorHAnsi" w:cstheme="minorHAnsi"/>
                  <w:i/>
                  <w:iCs/>
                  <w:noProof/>
                  <w:szCs w:val="22"/>
                </w:rPr>
                <w:t xml:space="preserve"> </w:t>
              </w:r>
              <w:r w:rsidRPr="00477A68">
                <w:rPr>
                  <w:rFonts w:asciiTheme="minorHAnsi" w:hAnsiTheme="minorHAnsi" w:cstheme="minorHAnsi"/>
                  <w:i/>
                  <w:iCs/>
                  <w:noProof/>
                  <w:szCs w:val="22"/>
                </w:rPr>
                <w:t>research evidence into clinical practice: A systematic review</w:t>
              </w:r>
              <w:r w:rsidR="00CA1841">
                <w:rPr>
                  <w:rFonts w:asciiTheme="minorHAnsi" w:hAnsiTheme="minorHAnsi" w:cstheme="minorHAnsi"/>
                  <w:i/>
                  <w:iCs/>
                  <w:noProof/>
                  <w:szCs w:val="22"/>
                </w:rPr>
                <w:t xml:space="preserve"> </w:t>
              </w:r>
              <w:r w:rsidRPr="00477A68">
                <w:rPr>
                  <w:rFonts w:asciiTheme="minorHAnsi" w:hAnsiTheme="minorHAnsi" w:cstheme="minorHAnsi"/>
                  <w:i/>
                  <w:iCs/>
                  <w:noProof/>
                  <w:szCs w:val="22"/>
                </w:rPr>
                <w:t>of reviews.</w:t>
              </w:r>
              <w:r w:rsidR="00CA1841">
                <w:rPr>
                  <w:rFonts w:asciiTheme="minorHAnsi" w:hAnsiTheme="minorHAnsi" w:cstheme="minorHAnsi"/>
                  <w:i/>
                  <w:iCs/>
                  <w:noProof/>
                  <w:szCs w:val="22"/>
                </w:rPr>
                <w:t xml:space="preserve"> </w:t>
              </w:r>
              <w:r w:rsidR="00CA1841" w:rsidRPr="004F4698">
                <w:rPr>
                  <w:rFonts w:asciiTheme="minorHAnsi" w:hAnsiTheme="minorHAnsi" w:cstheme="minorHAnsi"/>
                  <w:noProof/>
                  <w:szCs w:val="22"/>
                </w:rPr>
                <w:t>2022,</w:t>
              </w:r>
              <w:r w:rsidR="00CA1841">
                <w:rPr>
                  <w:rFonts w:asciiTheme="minorHAnsi" w:hAnsiTheme="minorHAnsi" w:cstheme="minorHAnsi"/>
                  <w:i/>
                  <w:iCs/>
                  <w:noProof/>
                  <w:szCs w:val="22"/>
                </w:rPr>
                <w:t xml:space="preserve"> </w:t>
              </w:r>
              <w:r w:rsidR="00CA1841" w:rsidRPr="00CA1841">
                <w:rPr>
                  <w:rFonts w:asciiTheme="minorHAnsi" w:hAnsiTheme="minorHAnsi" w:cstheme="minorHAnsi"/>
                  <w:noProof/>
                  <w:szCs w:val="22"/>
                </w:rPr>
                <w:t>Health Soc Care Community. 30(6):e3265-e3276</w:t>
              </w:r>
              <w:r w:rsidRPr="00477A68">
                <w:rPr>
                  <w:rFonts w:asciiTheme="minorHAnsi" w:hAnsiTheme="minorHAnsi" w:cstheme="minorHAnsi"/>
                  <w:noProof/>
                  <w:szCs w:val="22"/>
                </w:rPr>
                <w:t>.</w:t>
              </w:r>
            </w:p>
            <w:p w14:paraId="1D81B4C3" w14:textId="7E319A84"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13. </w:t>
              </w:r>
              <w:r w:rsidR="00D457B1">
                <w:rPr>
                  <w:rFonts w:asciiTheme="minorHAnsi" w:hAnsiTheme="minorHAnsi" w:cstheme="minorHAnsi"/>
                  <w:noProof/>
                  <w:szCs w:val="22"/>
                </w:rPr>
                <w:t xml:space="preserve">NHMRC. </w:t>
              </w:r>
              <w:r w:rsidRPr="00477A68">
                <w:rPr>
                  <w:rFonts w:asciiTheme="minorHAnsi" w:hAnsiTheme="minorHAnsi" w:cstheme="minorHAnsi"/>
                  <w:noProof/>
                  <w:szCs w:val="22"/>
                </w:rPr>
                <w:t xml:space="preserve">Survey of research culture in Australian NHMRC-funded institutions. 2022. </w:t>
              </w:r>
              <w:hyperlink r:id="rId27" w:history="1">
                <w:r w:rsidR="007B5600" w:rsidRPr="002D407D">
                  <w:rPr>
                    <w:rStyle w:val="Hyperlink"/>
                    <w:rFonts w:asciiTheme="minorHAnsi" w:hAnsiTheme="minorHAnsi" w:cstheme="minorHAnsi"/>
                    <w:noProof/>
                    <w:szCs w:val="22"/>
                  </w:rPr>
                  <w:t>https://www.nhmrc.gov.au/research-policy/research-quality</w:t>
                </w:r>
              </w:hyperlink>
              <w:r w:rsidRPr="00477A68">
                <w:rPr>
                  <w:rFonts w:asciiTheme="minorHAnsi" w:hAnsiTheme="minorHAnsi" w:cstheme="minorHAnsi"/>
                  <w:noProof/>
                  <w:szCs w:val="22"/>
                </w:rPr>
                <w:t>.</w:t>
              </w:r>
            </w:p>
            <w:p w14:paraId="14005A5C" w14:textId="5001B5A9"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14. Australian Academy of Health and Medical Sciences. </w:t>
              </w:r>
              <w:r w:rsidRPr="00477A68">
                <w:rPr>
                  <w:rFonts w:asciiTheme="minorHAnsi" w:hAnsiTheme="minorHAnsi" w:cstheme="minorHAnsi"/>
                  <w:i/>
                  <w:iCs/>
                  <w:noProof/>
                  <w:szCs w:val="22"/>
                </w:rPr>
                <w:t xml:space="preserve">Research and Innovation as Core Functions in Transforming the Health System: A Vision for the Future of Health in Australia. </w:t>
              </w:r>
              <w:r w:rsidR="003B1A00">
                <w:rPr>
                  <w:rFonts w:asciiTheme="minorHAnsi" w:hAnsiTheme="minorHAnsi" w:cstheme="minorHAnsi"/>
                  <w:noProof/>
                  <w:szCs w:val="22"/>
                </w:rPr>
                <w:t>2022.</w:t>
              </w:r>
            </w:p>
            <w:p w14:paraId="6C9733C4" w14:textId="6CA2EA09"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15. Australian Research Data Commons. </w:t>
              </w:r>
              <w:r w:rsidRPr="000D067F">
                <w:rPr>
                  <w:rFonts w:asciiTheme="minorHAnsi" w:hAnsiTheme="minorHAnsi" w:cstheme="minorHAnsi"/>
                  <w:i/>
                  <w:iCs/>
                  <w:noProof/>
                  <w:szCs w:val="22"/>
                </w:rPr>
                <w:t>Australian National PID Strategy and Roadmap.</w:t>
              </w:r>
              <w:r w:rsidRPr="00477A68">
                <w:rPr>
                  <w:rFonts w:asciiTheme="minorHAnsi" w:hAnsiTheme="minorHAnsi" w:cstheme="minorHAnsi"/>
                  <w:noProof/>
                  <w:szCs w:val="22"/>
                </w:rPr>
                <w:t xml:space="preserve"> </w:t>
              </w:r>
              <w:r w:rsidR="000D067F">
                <w:rPr>
                  <w:rFonts w:asciiTheme="minorHAnsi" w:hAnsiTheme="minorHAnsi" w:cstheme="minorHAnsi"/>
                  <w:noProof/>
                  <w:szCs w:val="22"/>
                </w:rPr>
                <w:t>2025</w:t>
              </w:r>
              <w:r w:rsidRPr="00477A68">
                <w:rPr>
                  <w:rFonts w:asciiTheme="minorHAnsi" w:hAnsiTheme="minorHAnsi" w:cstheme="minorHAnsi"/>
                  <w:noProof/>
                  <w:szCs w:val="22"/>
                </w:rPr>
                <w:t xml:space="preserve"> </w:t>
              </w:r>
              <w:hyperlink r:id="rId28" w:history="1">
                <w:r w:rsidR="007B5600" w:rsidRPr="002D407D">
                  <w:rPr>
                    <w:rStyle w:val="Hyperlink"/>
                    <w:rFonts w:asciiTheme="minorHAnsi" w:hAnsiTheme="minorHAnsi" w:cstheme="minorHAnsi"/>
                    <w:noProof/>
                    <w:szCs w:val="22"/>
                  </w:rPr>
                  <w:t>https://pidroadmap.ardc.edu.au/pids/</w:t>
                </w:r>
              </w:hyperlink>
              <w:r w:rsidRPr="00477A68">
                <w:rPr>
                  <w:rFonts w:asciiTheme="minorHAnsi" w:hAnsiTheme="minorHAnsi" w:cstheme="minorHAnsi"/>
                  <w:noProof/>
                  <w:szCs w:val="22"/>
                </w:rPr>
                <w:t>.</w:t>
              </w:r>
            </w:p>
            <w:p w14:paraId="7FA9D6D1" w14:textId="2BFE370A"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16. Australian Commission on Safety and Quality in Health Care. </w:t>
              </w:r>
              <w:r w:rsidRPr="00477A68">
                <w:rPr>
                  <w:rFonts w:asciiTheme="minorHAnsi" w:hAnsiTheme="minorHAnsi" w:cstheme="minorHAnsi"/>
                  <w:i/>
                  <w:iCs/>
                  <w:noProof/>
                  <w:szCs w:val="22"/>
                </w:rPr>
                <w:t xml:space="preserve">Consultation Report – Requirements for the National One Stop Shop, the National Clinical Trials Front Door and core elements of the National Site-Specific Assessment. </w:t>
              </w:r>
              <w:r w:rsidRPr="00477A68">
                <w:rPr>
                  <w:rFonts w:asciiTheme="minorHAnsi" w:hAnsiTheme="minorHAnsi" w:cstheme="minorHAnsi"/>
                  <w:noProof/>
                  <w:szCs w:val="22"/>
                </w:rPr>
                <w:t>2022.</w:t>
              </w:r>
            </w:p>
            <w:p w14:paraId="31A3106E" w14:textId="6393CB0A"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17. Department of Health and Aged Care. </w:t>
              </w:r>
              <w:r w:rsidRPr="00477A68">
                <w:rPr>
                  <w:rFonts w:asciiTheme="minorHAnsi" w:hAnsiTheme="minorHAnsi" w:cstheme="minorHAnsi"/>
                  <w:i/>
                  <w:iCs/>
                  <w:noProof/>
                  <w:szCs w:val="22"/>
                </w:rPr>
                <w:t>The Australian Health and Medical Research Workforce Audit</w:t>
              </w:r>
              <w:r w:rsidR="000D067F">
                <w:rPr>
                  <w:rFonts w:asciiTheme="minorHAnsi" w:hAnsiTheme="minorHAnsi" w:cstheme="minorHAnsi"/>
                  <w:noProof/>
                  <w:szCs w:val="22"/>
                </w:rPr>
                <w:t xml:space="preserve">, </w:t>
              </w:r>
              <w:r w:rsidRPr="000D067F">
                <w:rPr>
                  <w:rFonts w:asciiTheme="minorHAnsi" w:hAnsiTheme="minorHAnsi" w:cstheme="minorHAnsi"/>
                  <w:noProof/>
                  <w:szCs w:val="22"/>
                </w:rPr>
                <w:t>2024</w:t>
              </w:r>
              <w:r w:rsidRPr="00477A68">
                <w:rPr>
                  <w:rFonts w:asciiTheme="minorHAnsi" w:hAnsiTheme="minorHAnsi" w:cstheme="minorHAnsi"/>
                  <w:i/>
                  <w:iCs/>
                  <w:noProof/>
                  <w:szCs w:val="22"/>
                </w:rPr>
                <w:t xml:space="preserve">. </w:t>
              </w:r>
            </w:p>
            <w:p w14:paraId="57BA1337" w14:textId="67D342B3"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18. </w:t>
              </w:r>
              <w:r w:rsidR="00846104" w:rsidRPr="00477A68">
                <w:rPr>
                  <w:rFonts w:asciiTheme="minorHAnsi" w:hAnsiTheme="minorHAnsi" w:cstheme="minorHAnsi"/>
                  <w:noProof/>
                  <w:szCs w:val="22"/>
                </w:rPr>
                <w:t>Medical Research Future Fund</w:t>
              </w:r>
              <w:r w:rsidRPr="00477A68">
                <w:rPr>
                  <w:rFonts w:asciiTheme="minorHAnsi" w:hAnsiTheme="minorHAnsi" w:cstheme="minorHAnsi"/>
                  <w:noProof/>
                  <w:szCs w:val="22"/>
                </w:rPr>
                <w:t xml:space="preserve">. </w:t>
              </w:r>
              <w:r w:rsidRPr="00477A68">
                <w:rPr>
                  <w:rFonts w:asciiTheme="minorHAnsi" w:hAnsiTheme="minorHAnsi" w:cstheme="minorHAnsi"/>
                  <w:i/>
                  <w:iCs/>
                  <w:noProof/>
                  <w:szCs w:val="22"/>
                </w:rPr>
                <w:t>Report on gender data for grant opportunities</w:t>
              </w:r>
              <w:r w:rsidR="00846104">
                <w:rPr>
                  <w:rFonts w:asciiTheme="minorHAnsi" w:hAnsiTheme="minorHAnsi" w:cstheme="minorHAnsi"/>
                  <w:i/>
                  <w:iCs/>
                  <w:noProof/>
                  <w:szCs w:val="22"/>
                </w:rPr>
                <w:t xml:space="preserve">. </w:t>
              </w:r>
              <w:r w:rsidRPr="00477A68">
                <w:rPr>
                  <w:rFonts w:asciiTheme="minorHAnsi" w:hAnsiTheme="minorHAnsi" w:cstheme="minorHAnsi"/>
                  <w:noProof/>
                  <w:szCs w:val="22"/>
                </w:rPr>
                <w:t>2024.</w:t>
              </w:r>
            </w:p>
            <w:p w14:paraId="18801B38" w14:textId="40F94CB6"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19. </w:t>
              </w:r>
              <w:r w:rsidR="00E511BB">
                <w:rPr>
                  <w:rFonts w:asciiTheme="minorHAnsi" w:hAnsiTheme="minorHAnsi" w:cstheme="minorHAnsi"/>
                  <w:noProof/>
                  <w:szCs w:val="22"/>
                </w:rPr>
                <w:t>NHMRC</w:t>
              </w:r>
              <w:r w:rsidRPr="00477A68">
                <w:rPr>
                  <w:rFonts w:asciiTheme="minorHAnsi" w:hAnsiTheme="minorHAnsi" w:cstheme="minorHAnsi"/>
                  <w:noProof/>
                  <w:szCs w:val="22"/>
                </w:rPr>
                <w:t>. Gender equit</w:t>
              </w:r>
              <w:r w:rsidR="00407551">
                <w:rPr>
                  <w:rFonts w:asciiTheme="minorHAnsi" w:hAnsiTheme="minorHAnsi" w:cstheme="minorHAnsi"/>
                  <w:noProof/>
                  <w:szCs w:val="22"/>
                </w:rPr>
                <w:t xml:space="preserve">y, </w:t>
              </w:r>
              <w:r w:rsidRPr="00477A68">
                <w:rPr>
                  <w:rFonts w:asciiTheme="minorHAnsi" w:hAnsiTheme="minorHAnsi" w:cstheme="minorHAnsi"/>
                  <w:noProof/>
                  <w:szCs w:val="22"/>
                </w:rPr>
                <w:t xml:space="preserve">2024. </w:t>
              </w:r>
              <w:hyperlink r:id="rId29" w:history="1">
                <w:r w:rsidR="007B5600" w:rsidRPr="002D407D">
                  <w:rPr>
                    <w:rStyle w:val="Hyperlink"/>
                    <w:rFonts w:asciiTheme="minorHAnsi" w:hAnsiTheme="minorHAnsi" w:cstheme="minorHAnsi"/>
                    <w:noProof/>
                    <w:szCs w:val="22"/>
                  </w:rPr>
                  <w:t>https://www.nhmrc.gov.au/research-policy/gender-equity</w:t>
                </w:r>
              </w:hyperlink>
              <w:r w:rsidR="007B5600">
                <w:rPr>
                  <w:rFonts w:asciiTheme="minorHAnsi" w:hAnsiTheme="minorHAnsi" w:cstheme="minorHAnsi"/>
                  <w:noProof/>
                  <w:szCs w:val="22"/>
                  <w:u w:val="single"/>
                </w:rPr>
                <w:t>.</w:t>
              </w:r>
            </w:p>
            <w:p w14:paraId="05A0FEF3" w14:textId="3700BC42"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lastRenderedPageBreak/>
                <w:t xml:space="preserve">20. </w:t>
              </w:r>
              <w:r w:rsidR="00E511BB">
                <w:rPr>
                  <w:rFonts w:asciiTheme="minorHAnsi" w:hAnsiTheme="minorHAnsi" w:cstheme="minorHAnsi"/>
                  <w:noProof/>
                  <w:szCs w:val="22"/>
                </w:rPr>
                <w:t>NHMRC</w:t>
              </w:r>
              <w:r w:rsidR="00677EFE" w:rsidRPr="00477A68">
                <w:rPr>
                  <w:rFonts w:asciiTheme="minorHAnsi" w:hAnsiTheme="minorHAnsi" w:cstheme="minorHAnsi"/>
                  <w:noProof/>
                  <w:szCs w:val="22"/>
                </w:rPr>
                <w:t xml:space="preserve">. </w:t>
              </w:r>
              <w:r w:rsidRPr="007B5600">
                <w:rPr>
                  <w:rFonts w:asciiTheme="minorHAnsi" w:hAnsiTheme="minorHAnsi" w:cstheme="minorHAnsi"/>
                  <w:i/>
                  <w:iCs/>
                  <w:noProof/>
                  <w:szCs w:val="22"/>
                </w:rPr>
                <w:t>Working towards gender equity in Investigator Grants</w:t>
              </w:r>
              <w:r w:rsidRPr="00477A68">
                <w:rPr>
                  <w:rFonts w:asciiTheme="minorHAnsi" w:hAnsiTheme="minorHAnsi" w:cstheme="minorHAnsi"/>
                  <w:noProof/>
                  <w:szCs w:val="22"/>
                </w:rPr>
                <w:t xml:space="preserve">. 2022. </w:t>
              </w:r>
              <w:hyperlink r:id="rId30" w:history="1">
                <w:r w:rsidR="007B5600" w:rsidRPr="002D407D">
                  <w:rPr>
                    <w:rStyle w:val="Hyperlink"/>
                    <w:rFonts w:asciiTheme="minorHAnsi" w:hAnsiTheme="minorHAnsi" w:cstheme="minorHAnsi"/>
                    <w:noProof/>
                    <w:szCs w:val="22"/>
                  </w:rPr>
                  <w:t>https://www.nhmrc.gov.au/about-us/news-centre/working-towards-gender-equity-investigator-grants</w:t>
                </w:r>
              </w:hyperlink>
              <w:r w:rsidR="007B5600">
                <w:rPr>
                  <w:rFonts w:asciiTheme="minorHAnsi" w:hAnsiTheme="minorHAnsi" w:cstheme="minorHAnsi"/>
                  <w:noProof/>
                  <w:szCs w:val="22"/>
                  <w:u w:val="single"/>
                </w:rPr>
                <w:t>.</w:t>
              </w:r>
            </w:p>
            <w:p w14:paraId="0C616E52" w14:textId="7D98BD2A"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21. Australian Digital Health Agency. </w:t>
              </w:r>
              <w:r w:rsidRPr="00477A68">
                <w:rPr>
                  <w:rFonts w:asciiTheme="minorHAnsi" w:hAnsiTheme="minorHAnsi" w:cstheme="minorHAnsi"/>
                  <w:i/>
                  <w:iCs/>
                  <w:noProof/>
                  <w:szCs w:val="22"/>
                </w:rPr>
                <w:t>National Digital Health Strategy 2023-2028.</w:t>
              </w:r>
            </w:p>
            <w:p w14:paraId="10D2028E" w14:textId="2F5C7FC6"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22. </w:t>
              </w:r>
              <w:r w:rsidR="00677EFE" w:rsidRPr="00677EFE">
                <w:rPr>
                  <w:rFonts w:asciiTheme="minorHAnsi" w:hAnsiTheme="minorHAnsi" w:cstheme="minorHAnsi"/>
                  <w:noProof/>
                  <w:szCs w:val="22"/>
                </w:rPr>
                <w:t>Morris ZS et al.</w:t>
              </w:r>
              <w:r w:rsidR="00677EFE">
                <w:rPr>
                  <w:rFonts w:asciiTheme="minorHAnsi" w:hAnsiTheme="minorHAnsi" w:cstheme="minorHAnsi"/>
                  <w:i/>
                  <w:iCs/>
                  <w:noProof/>
                  <w:szCs w:val="22"/>
                </w:rPr>
                <w:t xml:space="preserve"> </w:t>
              </w:r>
              <w:r w:rsidRPr="00477A68">
                <w:rPr>
                  <w:rFonts w:asciiTheme="minorHAnsi" w:hAnsiTheme="minorHAnsi" w:cstheme="minorHAnsi"/>
                  <w:i/>
                  <w:iCs/>
                  <w:noProof/>
                  <w:szCs w:val="22"/>
                </w:rPr>
                <w:t xml:space="preserve">The answer is 17 years, what is the question: understanding time lags in translational research. </w:t>
              </w:r>
              <w:r w:rsidRPr="00477A68">
                <w:rPr>
                  <w:rFonts w:asciiTheme="minorHAnsi" w:hAnsiTheme="minorHAnsi" w:cstheme="minorHAnsi"/>
                  <w:noProof/>
                  <w:szCs w:val="22"/>
                </w:rPr>
                <w:t>2011</w:t>
              </w:r>
              <w:r w:rsidR="00E511BB">
                <w:rPr>
                  <w:rFonts w:asciiTheme="minorHAnsi" w:hAnsiTheme="minorHAnsi" w:cstheme="minorHAnsi"/>
                  <w:noProof/>
                  <w:szCs w:val="22"/>
                </w:rPr>
                <w:t xml:space="preserve">. </w:t>
              </w:r>
              <w:r w:rsidRPr="00477A68">
                <w:rPr>
                  <w:rFonts w:asciiTheme="minorHAnsi" w:hAnsiTheme="minorHAnsi" w:cstheme="minorHAnsi"/>
                  <w:noProof/>
                  <w:szCs w:val="22"/>
                </w:rPr>
                <w:t>Vol. 104.</w:t>
              </w:r>
            </w:p>
            <w:p w14:paraId="63B8AEFE" w14:textId="3242F729"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23. NHMRC. </w:t>
              </w:r>
              <w:r w:rsidRPr="007B5600">
                <w:rPr>
                  <w:rFonts w:asciiTheme="minorHAnsi" w:hAnsiTheme="minorHAnsi" w:cstheme="minorHAnsi"/>
                  <w:i/>
                  <w:iCs/>
                  <w:noProof/>
                  <w:szCs w:val="22"/>
                </w:rPr>
                <w:t>Research Impact Position Statement</w:t>
              </w:r>
              <w:r w:rsidRPr="00477A68">
                <w:rPr>
                  <w:rFonts w:asciiTheme="minorHAnsi" w:hAnsiTheme="minorHAnsi" w:cstheme="minorHAnsi"/>
                  <w:noProof/>
                  <w:szCs w:val="22"/>
                </w:rPr>
                <w:t xml:space="preserve">. </w:t>
              </w:r>
              <w:hyperlink r:id="rId31" w:history="1">
                <w:r w:rsidR="007B5600" w:rsidRPr="002D407D">
                  <w:rPr>
                    <w:rStyle w:val="Hyperlink"/>
                    <w:rFonts w:asciiTheme="minorHAnsi" w:hAnsiTheme="minorHAnsi" w:cstheme="minorHAnsi"/>
                    <w:noProof/>
                    <w:szCs w:val="22"/>
                  </w:rPr>
                  <w:t>https://www.nhmrc.gov.au/research-policy/research-translation-and-impact/research-impact</w:t>
                </w:r>
              </w:hyperlink>
              <w:r w:rsidRPr="00477A68">
                <w:rPr>
                  <w:rFonts w:asciiTheme="minorHAnsi" w:hAnsiTheme="minorHAnsi" w:cstheme="minorHAnsi"/>
                  <w:noProof/>
                  <w:szCs w:val="22"/>
                </w:rPr>
                <w:t>.</w:t>
              </w:r>
            </w:p>
            <w:p w14:paraId="3F1E22F6" w14:textId="5F30B231"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24. </w:t>
              </w:r>
              <w:r w:rsidR="00E511BB">
                <w:rPr>
                  <w:rFonts w:asciiTheme="minorHAnsi" w:hAnsiTheme="minorHAnsi" w:cstheme="minorHAnsi"/>
                  <w:noProof/>
                  <w:szCs w:val="22"/>
                </w:rPr>
                <w:t xml:space="preserve">NHMRC. </w:t>
              </w:r>
              <w:r w:rsidRPr="00E511BB">
                <w:rPr>
                  <w:rFonts w:asciiTheme="minorHAnsi" w:hAnsiTheme="minorHAnsi" w:cstheme="minorHAnsi"/>
                  <w:i/>
                  <w:iCs/>
                  <w:noProof/>
                  <w:szCs w:val="22"/>
                </w:rPr>
                <w:t>Impact case studies.</w:t>
              </w:r>
              <w:r w:rsidR="00E511BB">
                <w:rPr>
                  <w:rFonts w:asciiTheme="minorHAnsi" w:hAnsiTheme="minorHAnsi" w:cstheme="minorHAnsi"/>
                  <w:noProof/>
                  <w:szCs w:val="22"/>
                </w:rPr>
                <w:t xml:space="preserve"> </w:t>
              </w:r>
              <w:hyperlink r:id="rId32" w:history="1">
                <w:r w:rsidR="007B5600" w:rsidRPr="002D407D">
                  <w:rPr>
                    <w:rStyle w:val="Hyperlink"/>
                    <w:rFonts w:asciiTheme="minorHAnsi" w:hAnsiTheme="minorHAnsi" w:cstheme="minorHAnsi"/>
                    <w:noProof/>
                    <w:szCs w:val="22"/>
                  </w:rPr>
                  <w:t>https://www.nhmrc.gov.au/about-us/resources/impact-case-studies</w:t>
                </w:r>
              </w:hyperlink>
              <w:r w:rsidRPr="00E511BB">
                <w:rPr>
                  <w:rFonts w:asciiTheme="minorHAnsi" w:hAnsiTheme="minorHAnsi" w:cstheme="minorHAnsi"/>
                  <w:noProof/>
                  <w:szCs w:val="22"/>
                  <w:u w:val="single"/>
                </w:rPr>
                <w:t>.</w:t>
              </w:r>
            </w:p>
            <w:p w14:paraId="0230054C" w14:textId="70289032"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 xml:space="preserve">25. MRFF. </w:t>
              </w:r>
              <w:r w:rsidRPr="00477A68">
                <w:rPr>
                  <w:rFonts w:asciiTheme="minorHAnsi" w:hAnsiTheme="minorHAnsi" w:cstheme="minorHAnsi"/>
                  <w:i/>
                  <w:iCs/>
                  <w:noProof/>
                  <w:szCs w:val="22"/>
                </w:rPr>
                <w:t xml:space="preserve">MRFF Monitoring, </w:t>
              </w:r>
              <w:r w:rsidR="00140278">
                <w:rPr>
                  <w:rFonts w:asciiTheme="minorHAnsi" w:hAnsiTheme="minorHAnsi" w:cstheme="minorHAnsi"/>
                  <w:i/>
                  <w:iCs/>
                  <w:noProof/>
                  <w:szCs w:val="22"/>
                </w:rPr>
                <w:t>E</w:t>
              </w:r>
              <w:r w:rsidRPr="00477A68">
                <w:rPr>
                  <w:rFonts w:asciiTheme="minorHAnsi" w:hAnsiTheme="minorHAnsi" w:cstheme="minorHAnsi"/>
                  <w:i/>
                  <w:iCs/>
                  <w:noProof/>
                  <w:szCs w:val="22"/>
                </w:rPr>
                <w:t xml:space="preserve">valuation and </w:t>
              </w:r>
              <w:r w:rsidR="00140278">
                <w:rPr>
                  <w:rFonts w:asciiTheme="minorHAnsi" w:hAnsiTheme="minorHAnsi" w:cstheme="minorHAnsi"/>
                  <w:i/>
                  <w:iCs/>
                  <w:noProof/>
                  <w:szCs w:val="22"/>
                </w:rPr>
                <w:t>L</w:t>
              </w:r>
              <w:r w:rsidRPr="00477A68">
                <w:rPr>
                  <w:rFonts w:asciiTheme="minorHAnsi" w:hAnsiTheme="minorHAnsi" w:cstheme="minorHAnsi"/>
                  <w:i/>
                  <w:iCs/>
                  <w:noProof/>
                  <w:szCs w:val="22"/>
                </w:rPr>
                <w:t xml:space="preserve">earning </w:t>
              </w:r>
              <w:r w:rsidR="00140278">
                <w:rPr>
                  <w:rFonts w:asciiTheme="minorHAnsi" w:hAnsiTheme="minorHAnsi" w:cstheme="minorHAnsi"/>
                  <w:i/>
                  <w:iCs/>
                  <w:noProof/>
                  <w:szCs w:val="22"/>
                </w:rPr>
                <w:t>S</w:t>
              </w:r>
              <w:r w:rsidRPr="00477A68">
                <w:rPr>
                  <w:rFonts w:asciiTheme="minorHAnsi" w:hAnsiTheme="minorHAnsi" w:cstheme="minorHAnsi"/>
                  <w:i/>
                  <w:iCs/>
                  <w:noProof/>
                  <w:szCs w:val="22"/>
                </w:rPr>
                <w:t xml:space="preserve">trategy. </w:t>
              </w:r>
              <w:r w:rsidRPr="00477A68">
                <w:rPr>
                  <w:rFonts w:asciiTheme="minorHAnsi" w:hAnsiTheme="minorHAnsi" w:cstheme="minorHAnsi"/>
                  <w:noProof/>
                  <w:szCs w:val="22"/>
                </w:rPr>
                <w:t>2024.</w:t>
              </w:r>
              <w:r w:rsidR="007B5600">
                <w:rPr>
                  <w:rFonts w:asciiTheme="minorHAnsi" w:hAnsiTheme="minorHAnsi" w:cstheme="minorHAnsi"/>
                  <w:noProof/>
                  <w:szCs w:val="22"/>
                </w:rPr>
                <w:t xml:space="preserve"> </w:t>
              </w:r>
              <w:hyperlink r:id="rId33" w:history="1">
                <w:r w:rsidR="007B5600" w:rsidRPr="002D407D">
                  <w:rPr>
                    <w:rStyle w:val="Hyperlink"/>
                    <w:rFonts w:asciiTheme="minorHAnsi" w:hAnsiTheme="minorHAnsi" w:cstheme="minorHAnsi"/>
                    <w:noProof/>
                    <w:szCs w:val="22"/>
                  </w:rPr>
                  <w:t>https://www.health.gov.au/resources/publications/mrff-monitoring-evaluation-and-learning-strategy</w:t>
                </w:r>
              </w:hyperlink>
              <w:r w:rsidR="007B5600" w:rsidRPr="007B5600">
                <w:rPr>
                  <w:rFonts w:asciiTheme="minorHAnsi" w:hAnsiTheme="minorHAnsi" w:cstheme="minorHAnsi"/>
                  <w:noProof/>
                  <w:szCs w:val="22"/>
                  <w:u w:val="single"/>
                </w:rPr>
                <w:t>.</w:t>
              </w:r>
            </w:p>
            <w:p w14:paraId="3E6B9C44" w14:textId="77777777" w:rsidR="007416ED" w:rsidRPr="009C5316" w:rsidRDefault="007416ED" w:rsidP="007416ED">
              <w:pPr>
                <w:pStyle w:val="Bibliography"/>
                <w:rPr>
                  <w:rFonts w:asciiTheme="minorHAnsi" w:hAnsiTheme="minorHAnsi" w:cstheme="minorHAnsi"/>
                  <w:noProof/>
                  <w:szCs w:val="22"/>
                </w:rPr>
              </w:pPr>
              <w:r>
                <w:rPr>
                  <w:rFonts w:asciiTheme="minorHAnsi" w:hAnsiTheme="minorHAnsi" w:cstheme="minorHAnsi"/>
                  <w:noProof/>
                  <w:szCs w:val="22"/>
                </w:rPr>
                <w:t xml:space="preserve">26. </w:t>
              </w:r>
              <w:r w:rsidRPr="007A3270">
                <w:rPr>
                  <w:rFonts w:asciiTheme="minorHAnsi" w:hAnsiTheme="minorHAnsi" w:cstheme="minorHAnsi"/>
                  <w:noProof/>
                  <w:szCs w:val="22"/>
                </w:rPr>
                <w:t>Ward</w:t>
              </w:r>
              <w:r>
                <w:rPr>
                  <w:rFonts w:asciiTheme="minorHAnsi" w:hAnsiTheme="minorHAnsi" w:cstheme="minorHAnsi"/>
                  <w:noProof/>
                  <w:szCs w:val="22"/>
                </w:rPr>
                <w:t xml:space="preserve"> RL et al. </w:t>
              </w:r>
              <w:r w:rsidRPr="007A3270">
                <w:rPr>
                  <w:rFonts w:asciiTheme="minorHAnsi" w:hAnsiTheme="minorHAnsi" w:cstheme="minorHAnsi"/>
                  <w:i/>
                  <w:iCs/>
                  <w:noProof/>
                  <w:szCs w:val="22"/>
                </w:rPr>
                <w:t>Development of a novel and more holistic approach for assessing impact in health and medical research: the Research Impact Assessment Framework</w:t>
              </w:r>
              <w:r>
                <w:rPr>
                  <w:rFonts w:asciiTheme="minorHAnsi" w:hAnsiTheme="minorHAnsi" w:cstheme="minorHAnsi"/>
                  <w:i/>
                  <w:iCs/>
                  <w:noProof/>
                  <w:szCs w:val="22"/>
                </w:rPr>
                <w:t>.</w:t>
              </w:r>
              <w:r>
                <w:rPr>
                  <w:rFonts w:asciiTheme="minorHAnsi" w:hAnsiTheme="minorHAnsi" w:cstheme="minorHAnsi"/>
                  <w:noProof/>
                  <w:szCs w:val="22"/>
                </w:rPr>
                <w:t xml:space="preserve"> 2023. Australian Health Review Vol. </w:t>
              </w:r>
              <w:r w:rsidRPr="0063491F">
                <w:rPr>
                  <w:rFonts w:asciiTheme="minorHAnsi" w:hAnsiTheme="minorHAnsi" w:cstheme="minorHAnsi"/>
                  <w:noProof/>
                  <w:szCs w:val="22"/>
                </w:rPr>
                <w:t>47(5), 589–595</w:t>
              </w:r>
              <w:r>
                <w:rPr>
                  <w:rFonts w:asciiTheme="minorHAnsi" w:hAnsiTheme="minorHAnsi" w:cstheme="minorHAnsi"/>
                  <w:noProof/>
                  <w:szCs w:val="22"/>
                </w:rPr>
                <w:t>.</w:t>
              </w:r>
            </w:p>
            <w:p w14:paraId="0747E47E" w14:textId="6A30EE85"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2</w:t>
              </w:r>
              <w:r w:rsidR="007416ED">
                <w:rPr>
                  <w:rFonts w:asciiTheme="minorHAnsi" w:hAnsiTheme="minorHAnsi" w:cstheme="minorHAnsi"/>
                  <w:noProof/>
                  <w:szCs w:val="22"/>
                </w:rPr>
                <w:t>7</w:t>
              </w:r>
              <w:r w:rsidRPr="00477A68">
                <w:rPr>
                  <w:rFonts w:asciiTheme="minorHAnsi" w:hAnsiTheme="minorHAnsi" w:cstheme="minorHAnsi"/>
                  <w:noProof/>
                  <w:szCs w:val="22"/>
                </w:rPr>
                <w:t xml:space="preserve">. McKeon, S. </w:t>
              </w:r>
              <w:r w:rsidRPr="007C547C">
                <w:rPr>
                  <w:rFonts w:asciiTheme="minorHAnsi" w:hAnsiTheme="minorHAnsi" w:cstheme="minorHAnsi"/>
                  <w:i/>
                  <w:iCs/>
                  <w:noProof/>
                  <w:szCs w:val="22"/>
                </w:rPr>
                <w:t>McKeon review: we need to integrate research and health services.</w:t>
              </w:r>
              <w:r w:rsidRPr="00477A68">
                <w:rPr>
                  <w:rFonts w:asciiTheme="minorHAnsi" w:hAnsiTheme="minorHAnsi" w:cstheme="minorHAnsi"/>
                  <w:noProof/>
                  <w:szCs w:val="22"/>
                </w:rPr>
                <w:t xml:space="preserve"> 2012. </w:t>
              </w:r>
              <w:hyperlink r:id="rId34" w:history="1">
                <w:r w:rsidR="007B5600" w:rsidRPr="002D407D">
                  <w:rPr>
                    <w:rStyle w:val="Hyperlink"/>
                    <w:rFonts w:asciiTheme="minorHAnsi" w:hAnsiTheme="minorHAnsi" w:cstheme="minorHAnsi"/>
                    <w:noProof/>
                    <w:szCs w:val="22"/>
                  </w:rPr>
                  <w:t>https://theconversation.com/mckeon-review-we-need-to-integrate-research-and-health-services-9742</w:t>
                </w:r>
              </w:hyperlink>
              <w:r w:rsidRPr="00477A68">
                <w:rPr>
                  <w:rFonts w:asciiTheme="minorHAnsi" w:hAnsiTheme="minorHAnsi" w:cstheme="minorHAnsi"/>
                  <w:noProof/>
                  <w:szCs w:val="22"/>
                </w:rPr>
                <w:t>.</w:t>
              </w:r>
            </w:p>
            <w:p w14:paraId="6C156BDF" w14:textId="4D55D653"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2</w:t>
              </w:r>
              <w:r w:rsidR="007416ED">
                <w:rPr>
                  <w:rFonts w:asciiTheme="minorHAnsi" w:hAnsiTheme="minorHAnsi" w:cstheme="minorHAnsi"/>
                  <w:noProof/>
                  <w:szCs w:val="22"/>
                </w:rPr>
                <w:t>8</w:t>
              </w:r>
              <w:r w:rsidRPr="00477A68">
                <w:rPr>
                  <w:rFonts w:asciiTheme="minorHAnsi" w:hAnsiTheme="minorHAnsi" w:cstheme="minorHAnsi"/>
                  <w:noProof/>
                  <w:szCs w:val="22"/>
                </w:rPr>
                <w:t xml:space="preserve">. Commonwealth of Australia. </w:t>
              </w:r>
              <w:r w:rsidRPr="00477A68">
                <w:rPr>
                  <w:rFonts w:asciiTheme="minorHAnsi" w:hAnsiTheme="minorHAnsi" w:cstheme="minorHAnsi"/>
                  <w:i/>
                  <w:iCs/>
                  <w:noProof/>
                  <w:szCs w:val="22"/>
                </w:rPr>
                <w:t xml:space="preserve">Strategic Examination of R&amp;D discussion paper. </w:t>
              </w:r>
              <w:r w:rsidRPr="00477A68">
                <w:rPr>
                  <w:rFonts w:asciiTheme="minorHAnsi" w:hAnsiTheme="minorHAnsi" w:cstheme="minorHAnsi"/>
                  <w:noProof/>
                  <w:szCs w:val="22"/>
                </w:rPr>
                <w:t>2025.</w:t>
              </w:r>
            </w:p>
            <w:p w14:paraId="0CD84064" w14:textId="7398E417"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2</w:t>
              </w:r>
              <w:r w:rsidR="007416ED">
                <w:rPr>
                  <w:rFonts w:asciiTheme="minorHAnsi" w:hAnsiTheme="minorHAnsi" w:cstheme="minorHAnsi"/>
                  <w:noProof/>
                  <w:szCs w:val="22"/>
                </w:rPr>
                <w:t>9</w:t>
              </w:r>
              <w:r w:rsidRPr="00477A68">
                <w:rPr>
                  <w:rFonts w:asciiTheme="minorHAnsi" w:hAnsiTheme="minorHAnsi" w:cstheme="minorHAnsi"/>
                  <w:noProof/>
                  <w:szCs w:val="22"/>
                </w:rPr>
                <w:t xml:space="preserve">. Department of Health and Aged Care. </w:t>
              </w:r>
              <w:r w:rsidRPr="00477A68">
                <w:rPr>
                  <w:rFonts w:asciiTheme="minorHAnsi" w:hAnsiTheme="minorHAnsi" w:cstheme="minorHAnsi"/>
                  <w:i/>
                  <w:iCs/>
                  <w:noProof/>
                  <w:szCs w:val="22"/>
                </w:rPr>
                <w:t>Accelerating access to the best medicines for Australians now and into the future.</w:t>
              </w:r>
              <w:r w:rsidR="007C547C">
                <w:rPr>
                  <w:rFonts w:asciiTheme="minorHAnsi" w:hAnsiTheme="minorHAnsi" w:cstheme="minorHAnsi"/>
                  <w:i/>
                  <w:iCs/>
                  <w:noProof/>
                  <w:szCs w:val="22"/>
                </w:rPr>
                <w:t xml:space="preserve"> </w:t>
              </w:r>
              <w:r w:rsidRPr="00477A68">
                <w:rPr>
                  <w:rFonts w:asciiTheme="minorHAnsi" w:hAnsiTheme="minorHAnsi" w:cstheme="minorHAnsi"/>
                  <w:noProof/>
                  <w:szCs w:val="22"/>
                </w:rPr>
                <w:t>2024.</w:t>
              </w:r>
            </w:p>
            <w:p w14:paraId="5F2B06BB" w14:textId="1A13D4FF" w:rsidR="00EF15C6" w:rsidRPr="00477A68" w:rsidRDefault="007416ED" w:rsidP="00EF15C6">
              <w:pPr>
                <w:pStyle w:val="Bibliography"/>
                <w:rPr>
                  <w:rFonts w:asciiTheme="minorHAnsi" w:hAnsiTheme="minorHAnsi" w:cstheme="minorHAnsi"/>
                  <w:noProof/>
                  <w:szCs w:val="22"/>
                </w:rPr>
              </w:pPr>
              <w:r>
                <w:rPr>
                  <w:rFonts w:asciiTheme="minorHAnsi" w:hAnsiTheme="minorHAnsi" w:cstheme="minorHAnsi"/>
                  <w:noProof/>
                  <w:szCs w:val="22"/>
                </w:rPr>
                <w:t>30</w:t>
              </w:r>
              <w:r w:rsidR="00EF15C6" w:rsidRPr="00477A68">
                <w:rPr>
                  <w:rFonts w:asciiTheme="minorHAnsi" w:hAnsiTheme="minorHAnsi" w:cstheme="minorHAnsi"/>
                  <w:noProof/>
                  <w:szCs w:val="22"/>
                </w:rPr>
                <w:t xml:space="preserve">. Australian Government. </w:t>
              </w:r>
              <w:r w:rsidR="00EF15C6" w:rsidRPr="00477A68">
                <w:rPr>
                  <w:rFonts w:asciiTheme="minorHAnsi" w:hAnsiTheme="minorHAnsi" w:cstheme="minorHAnsi"/>
                  <w:i/>
                  <w:iCs/>
                  <w:noProof/>
                  <w:szCs w:val="22"/>
                </w:rPr>
                <w:t xml:space="preserve">Australian Universities Accord Final Report. </w:t>
              </w:r>
              <w:r w:rsidR="00EF15C6" w:rsidRPr="00477A68">
                <w:rPr>
                  <w:rFonts w:asciiTheme="minorHAnsi" w:hAnsiTheme="minorHAnsi" w:cstheme="minorHAnsi"/>
                  <w:noProof/>
                  <w:szCs w:val="22"/>
                </w:rPr>
                <w:t>2023.</w:t>
              </w:r>
            </w:p>
            <w:p w14:paraId="10AE1BF0" w14:textId="56756848" w:rsidR="00EF15C6" w:rsidRPr="00477A68" w:rsidRDefault="00EF15C6" w:rsidP="00EF15C6">
              <w:pPr>
                <w:pStyle w:val="Bibliography"/>
                <w:rPr>
                  <w:rFonts w:asciiTheme="minorHAnsi" w:hAnsiTheme="minorHAnsi" w:cstheme="minorHAnsi"/>
                  <w:noProof/>
                  <w:szCs w:val="22"/>
                </w:rPr>
              </w:pPr>
              <w:r w:rsidRPr="00477A68">
                <w:rPr>
                  <w:rFonts w:asciiTheme="minorHAnsi" w:hAnsiTheme="minorHAnsi" w:cstheme="minorHAnsi"/>
                  <w:noProof/>
                  <w:szCs w:val="22"/>
                </w:rPr>
                <w:t>3</w:t>
              </w:r>
              <w:r w:rsidR="007416ED">
                <w:rPr>
                  <w:rFonts w:asciiTheme="minorHAnsi" w:hAnsiTheme="minorHAnsi" w:cstheme="minorHAnsi"/>
                  <w:noProof/>
                  <w:szCs w:val="22"/>
                </w:rPr>
                <w:t>1</w:t>
              </w:r>
              <w:r w:rsidRPr="00477A68">
                <w:rPr>
                  <w:rFonts w:asciiTheme="minorHAnsi" w:hAnsiTheme="minorHAnsi" w:cstheme="minorHAnsi"/>
                  <w:noProof/>
                  <w:szCs w:val="22"/>
                </w:rPr>
                <w:t xml:space="preserve">. Department of Industry, Science and Resources. </w:t>
              </w:r>
              <w:r w:rsidRPr="00477A68">
                <w:rPr>
                  <w:rFonts w:asciiTheme="minorHAnsi" w:hAnsiTheme="minorHAnsi" w:cstheme="minorHAnsi"/>
                  <w:i/>
                  <w:iCs/>
                  <w:noProof/>
                  <w:szCs w:val="22"/>
                </w:rPr>
                <w:t>Australia’s National Science and Research Priorities.</w:t>
              </w:r>
              <w:r w:rsidR="003C7D48">
                <w:rPr>
                  <w:rFonts w:asciiTheme="minorHAnsi" w:hAnsiTheme="minorHAnsi" w:cstheme="minorHAnsi"/>
                  <w:noProof/>
                  <w:szCs w:val="22"/>
                </w:rPr>
                <w:t xml:space="preserve"> </w:t>
              </w:r>
              <w:r w:rsidRPr="00477A68">
                <w:rPr>
                  <w:rFonts w:asciiTheme="minorHAnsi" w:hAnsiTheme="minorHAnsi" w:cstheme="minorHAnsi"/>
                  <w:noProof/>
                  <w:szCs w:val="22"/>
                </w:rPr>
                <w:t>2024.</w:t>
              </w:r>
            </w:p>
            <w:p w14:paraId="521C72D2" w14:textId="0C0498FB" w:rsidR="00D112D6" w:rsidRPr="00E60F42" w:rsidRDefault="00EF15C6" w:rsidP="00E60F42">
              <w:pPr>
                <w:pStyle w:val="Bibliography"/>
                <w:rPr>
                  <w:rFonts w:asciiTheme="minorHAnsi" w:hAnsiTheme="minorHAnsi" w:cstheme="minorHAnsi"/>
                  <w:noProof/>
                  <w:szCs w:val="22"/>
                </w:rPr>
              </w:pPr>
              <w:r w:rsidRPr="00477A68">
                <w:rPr>
                  <w:rFonts w:asciiTheme="minorHAnsi" w:hAnsiTheme="minorHAnsi" w:cstheme="minorHAnsi"/>
                  <w:noProof/>
                  <w:szCs w:val="22"/>
                </w:rPr>
                <w:t>3</w:t>
              </w:r>
              <w:r w:rsidR="007416ED">
                <w:rPr>
                  <w:rFonts w:asciiTheme="minorHAnsi" w:hAnsiTheme="minorHAnsi" w:cstheme="minorHAnsi"/>
                  <w:noProof/>
                  <w:szCs w:val="22"/>
                </w:rPr>
                <w:t>2</w:t>
              </w:r>
              <w:r w:rsidRPr="00477A68">
                <w:rPr>
                  <w:rFonts w:asciiTheme="minorHAnsi" w:hAnsiTheme="minorHAnsi" w:cstheme="minorHAnsi"/>
                  <w:noProof/>
                  <w:szCs w:val="22"/>
                </w:rPr>
                <w:t xml:space="preserve">. Department of Industry, Science and Resources. </w:t>
              </w:r>
              <w:r w:rsidRPr="00477A68">
                <w:rPr>
                  <w:rFonts w:asciiTheme="minorHAnsi" w:hAnsiTheme="minorHAnsi" w:cstheme="minorHAnsi"/>
                  <w:i/>
                  <w:iCs/>
                  <w:noProof/>
                  <w:szCs w:val="22"/>
                </w:rPr>
                <w:t xml:space="preserve">Medical Science Co-investment Plan. </w:t>
              </w:r>
              <w:r w:rsidRPr="00477A68">
                <w:rPr>
                  <w:rFonts w:asciiTheme="minorHAnsi" w:hAnsiTheme="minorHAnsi" w:cstheme="minorHAnsi"/>
                  <w:noProof/>
                  <w:szCs w:val="22"/>
                </w:rPr>
                <w:t>2024.</w:t>
              </w:r>
            </w:p>
          </w:sdtContent>
        </w:sdt>
      </w:sdtContent>
    </w:sdt>
    <w:p w14:paraId="429D08FE" w14:textId="77777777" w:rsidR="00D112D6" w:rsidRPr="00287B9D" w:rsidRDefault="00D112D6" w:rsidP="00D119D2">
      <w:pPr>
        <w:rPr>
          <w:rFonts w:asciiTheme="minorHAnsi" w:eastAsia="Arial" w:hAnsiTheme="minorHAnsi" w:cstheme="minorHAnsi"/>
        </w:rPr>
      </w:pPr>
    </w:p>
    <w:p w14:paraId="242C157D" w14:textId="77777777" w:rsidR="00D112D6" w:rsidRDefault="00D112D6" w:rsidP="00D112D6">
      <w:pPr>
        <w:sectPr w:rsidR="00D112D6" w:rsidSect="001764F1">
          <w:pgSz w:w="11906" w:h="16838"/>
          <w:pgMar w:top="1304" w:right="1304" w:bottom="1304" w:left="1304" w:header="709" w:footer="709" w:gutter="0"/>
          <w:cols w:space="708"/>
          <w:titlePg/>
          <w:docGrid w:linePitch="360"/>
        </w:sectPr>
      </w:pPr>
    </w:p>
    <w:sdt>
      <w:sdtPr>
        <w:rPr>
          <w:rFonts w:eastAsia="Times New Roman" w:cs="Times New Roman"/>
          <w:b w:val="0"/>
          <w:bCs/>
          <w:color w:val="000000" w:themeColor="text1"/>
          <w:kern w:val="0"/>
          <w:sz w:val="22"/>
          <w:szCs w:val="24"/>
        </w:rPr>
        <w:id w:val="624664745"/>
        <w:docPartObj>
          <w:docPartGallery w:val="Bibliographies"/>
          <w:docPartUnique/>
        </w:docPartObj>
      </w:sdtPr>
      <w:sdtEndPr>
        <w:rPr>
          <w:bCs w:val="0"/>
          <w:szCs w:val="22"/>
        </w:rPr>
      </w:sdtEndPr>
      <w:sdtContent>
        <w:p w14:paraId="178EC2FD" w14:textId="1AB07B50" w:rsidR="00A56CC0" w:rsidRPr="00FB1596" w:rsidRDefault="33936642" w:rsidP="007E2879">
          <w:pPr>
            <w:pStyle w:val="Heading1"/>
            <w:rPr>
              <w:rFonts w:ascii="Calibri" w:hAnsi="Calibri" w:cs="Calibri"/>
              <w:color w:val="3F4A75" w:themeColor="accent1"/>
              <w:sz w:val="24"/>
              <w:szCs w:val="24"/>
            </w:rPr>
          </w:pPr>
          <w:r w:rsidRPr="00FB1596">
            <w:rPr>
              <w:rFonts w:ascii="Calibri" w:hAnsi="Calibri" w:cs="Calibri"/>
              <w:sz w:val="24"/>
              <w:szCs w:val="24"/>
            </w:rPr>
            <w:t>Disclaimer</w:t>
          </w:r>
        </w:p>
        <w:p w14:paraId="28916F43" w14:textId="643F8B4A" w:rsidR="00D8252F" w:rsidRPr="00287B9D" w:rsidRDefault="00A56CC0" w:rsidP="21AB567A">
          <w:pPr>
            <w:spacing w:line="240" w:lineRule="auto"/>
            <w:rPr>
              <w:rFonts w:asciiTheme="minorHAnsi" w:hAnsiTheme="minorHAnsi" w:cstheme="minorBidi"/>
              <w:b/>
              <w:bCs/>
              <w:color w:val="3F4A75"/>
              <w:kern w:val="28"/>
              <w:sz w:val="44"/>
              <w:szCs w:val="44"/>
            </w:rPr>
          </w:pPr>
          <w:r w:rsidRPr="21AB567A">
            <w:rPr>
              <w:rFonts w:asciiTheme="minorHAnsi" w:hAnsiTheme="minorHAnsi" w:cstheme="minorBidi"/>
            </w:rPr>
            <w:t xml:space="preserve">The content of this Paper does not reflect the Australian Government’s view in relation to the development of the National Strategy, or matters affecting the National Strategy. The information included in this Paper </w:t>
          </w:r>
          <w:r w:rsidR="00AB1FC4" w:rsidRPr="21AB567A">
            <w:rPr>
              <w:rFonts w:asciiTheme="minorHAnsi" w:hAnsiTheme="minorHAnsi" w:cstheme="minorBidi"/>
            </w:rPr>
            <w:t xml:space="preserve">includes issues </w:t>
          </w:r>
          <w:r w:rsidR="00014A09" w:rsidRPr="21AB567A">
            <w:rPr>
              <w:rFonts w:asciiTheme="minorHAnsi" w:hAnsiTheme="minorHAnsi" w:cstheme="minorBidi"/>
            </w:rPr>
            <w:t xml:space="preserve">raised that </w:t>
          </w:r>
          <w:r w:rsidR="00AB1FC4" w:rsidRPr="21AB567A">
            <w:rPr>
              <w:rFonts w:asciiTheme="minorHAnsi" w:hAnsiTheme="minorHAnsi" w:cstheme="minorBidi"/>
            </w:rPr>
            <w:t xml:space="preserve">may be of interest to stakeholders </w:t>
          </w:r>
          <w:r w:rsidR="00794D68" w:rsidRPr="21AB567A">
            <w:rPr>
              <w:rFonts w:asciiTheme="minorHAnsi" w:hAnsiTheme="minorHAnsi" w:cstheme="minorBidi"/>
            </w:rPr>
            <w:t>with the intention</w:t>
          </w:r>
          <w:r w:rsidR="05D1BB48" w:rsidRPr="21AB567A">
            <w:rPr>
              <w:rFonts w:asciiTheme="minorHAnsi" w:hAnsiTheme="minorHAnsi" w:cstheme="minorBidi"/>
            </w:rPr>
            <w:t xml:space="preserve"> </w:t>
          </w:r>
          <w:r w:rsidR="00AB1FC4" w:rsidRPr="21AB567A">
            <w:rPr>
              <w:rFonts w:asciiTheme="minorHAnsi" w:hAnsiTheme="minorHAnsi" w:cstheme="minorBidi"/>
            </w:rPr>
            <w:t>to guide further discussions</w:t>
          </w:r>
          <w:r w:rsidR="00CC6A50" w:rsidRPr="21AB567A">
            <w:rPr>
              <w:rFonts w:asciiTheme="minorHAnsi" w:hAnsiTheme="minorHAnsi" w:cstheme="minorBidi"/>
            </w:rPr>
            <w:t xml:space="preserve"> and formal consultation</w:t>
          </w:r>
          <w:r w:rsidR="00AB1FC4" w:rsidRPr="21AB567A">
            <w:rPr>
              <w:rFonts w:asciiTheme="minorHAnsi" w:hAnsiTheme="minorHAnsi" w:cstheme="minorBidi"/>
            </w:rPr>
            <w:t>.</w:t>
          </w:r>
        </w:p>
      </w:sdtContent>
    </w:sdt>
    <w:sectPr w:rsidR="00D8252F" w:rsidRPr="00287B9D" w:rsidSect="001764F1">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4446" w14:textId="77777777" w:rsidR="00840C1C" w:rsidRDefault="00840C1C" w:rsidP="006B56BB">
      <w:r>
        <w:separator/>
      </w:r>
    </w:p>
    <w:p w14:paraId="5008F58A" w14:textId="77777777" w:rsidR="00840C1C" w:rsidRDefault="00840C1C"/>
  </w:endnote>
  <w:endnote w:type="continuationSeparator" w:id="0">
    <w:p w14:paraId="2FF762C2" w14:textId="77777777" w:rsidR="00840C1C" w:rsidRDefault="00840C1C" w:rsidP="006B56BB">
      <w:r>
        <w:continuationSeparator/>
      </w:r>
    </w:p>
    <w:p w14:paraId="40948126" w14:textId="77777777" w:rsidR="00840C1C" w:rsidRDefault="00840C1C"/>
  </w:endnote>
  <w:endnote w:type="continuationNotice" w:id="1">
    <w:p w14:paraId="4782BD50" w14:textId="77777777" w:rsidR="00840C1C" w:rsidRDefault="0084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0935" w14:textId="1552AF61" w:rsidR="00B53987" w:rsidRDefault="00034DC2" w:rsidP="00754ADE">
    <w:pPr>
      <w:pStyle w:val="Footer"/>
      <w:spacing w:before="120" w:after="400"/>
      <w:jc w:val="left"/>
    </w:pPr>
    <w:r w:rsidRPr="00016CC3">
      <w:rPr>
        <w:rFonts w:ascii="Calibri" w:hAnsi="Calibri" w:cs="Calibri"/>
      </w:rPr>
      <w:t>National Health and Medical Research Strategy Issues Paper</w:t>
    </w:r>
    <w:sdt>
      <w:sdtPr>
        <w:rPr>
          <w:rFonts w:ascii="Calibri" w:hAnsi="Calibri" w:cs="Calibri"/>
        </w:rPr>
        <w:id w:val="1458533654"/>
        <w:docPartObj>
          <w:docPartGallery w:val="Page Numbers (Bottom of Page)"/>
          <w:docPartUnique/>
        </w:docPartObj>
      </w:sdtPr>
      <w:sdtEndPr/>
      <w:sdtContent>
        <w:r w:rsidR="00DC7BB8">
          <w:rPr>
            <w:rFonts w:ascii="Calibri" w:hAnsi="Calibri" w:cs="Calibri"/>
          </w:rPr>
          <w:t xml:space="preserve"> – </w:t>
        </w:r>
        <w:r w:rsidR="00992F7E">
          <w:rPr>
            <w:rFonts w:ascii="Calibri" w:hAnsi="Calibri" w:cs="Calibri"/>
          </w:rPr>
          <w:t>April</w:t>
        </w:r>
        <w:r w:rsidR="00DC7BB8">
          <w:rPr>
            <w:rFonts w:ascii="Calibri" w:hAnsi="Calibri" w:cs="Calibri"/>
          </w:rPr>
          <w:t xml:space="preserve"> 2025</w:t>
        </w:r>
        <w:r w:rsidRPr="00016CC3">
          <w:rPr>
            <w:rFonts w:ascii="Calibri" w:hAnsi="Calibri" w:cs="Calibri"/>
          </w:rPr>
          <w:tab/>
        </w:r>
        <w:r w:rsidRPr="00016CC3">
          <w:rPr>
            <w:rFonts w:ascii="Calibri" w:hAnsi="Calibri" w:cs="Calibri"/>
          </w:rPr>
          <w:fldChar w:fldCharType="begin"/>
        </w:r>
        <w:r w:rsidRPr="00016CC3">
          <w:rPr>
            <w:rFonts w:ascii="Calibri" w:hAnsi="Calibri" w:cs="Calibri"/>
          </w:rPr>
          <w:instrText xml:space="preserve"> PAGE   \* MERGEFORMAT </w:instrText>
        </w:r>
        <w:r w:rsidRPr="00016CC3">
          <w:rPr>
            <w:rFonts w:ascii="Calibri" w:hAnsi="Calibri" w:cs="Calibri"/>
          </w:rPr>
          <w:fldChar w:fldCharType="separate"/>
        </w:r>
        <w:r>
          <w:rPr>
            <w:rFonts w:ascii="Calibri" w:hAnsi="Calibri" w:cs="Calibri"/>
          </w:rPr>
          <w:t>1</w:t>
        </w:r>
        <w:r w:rsidRPr="00016CC3">
          <w:rPr>
            <w:rFonts w:ascii="Calibri" w:hAnsi="Calibri" w:cs="Calibri"/>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315C" w14:textId="414231A2" w:rsidR="00B53987" w:rsidRPr="00016CC3" w:rsidRDefault="00016CC3" w:rsidP="00B2071B">
    <w:pPr>
      <w:pStyle w:val="Footer"/>
      <w:tabs>
        <w:tab w:val="left" w:pos="8923"/>
      </w:tabs>
      <w:spacing w:before="120"/>
      <w:jc w:val="left"/>
      <w:rPr>
        <w:rFonts w:ascii="Calibri" w:hAnsi="Calibri" w:cs="Calibri"/>
      </w:rPr>
    </w:pPr>
    <w:r w:rsidRPr="00016CC3">
      <w:rPr>
        <w:rFonts w:ascii="Calibri" w:hAnsi="Calibri" w:cs="Calibri"/>
      </w:rPr>
      <w:t xml:space="preserve">National </w:t>
    </w:r>
    <w:r w:rsidR="2BF05151" w:rsidRPr="00016CC3">
      <w:rPr>
        <w:rFonts w:ascii="Calibri" w:hAnsi="Calibri" w:cs="Calibri"/>
      </w:rPr>
      <w:t>Health and Medical Research Strategy Issues Paper</w:t>
    </w:r>
    <w:sdt>
      <w:sdtPr>
        <w:rPr>
          <w:rFonts w:ascii="Calibri" w:hAnsi="Calibri" w:cs="Calibri"/>
        </w:rPr>
        <w:id w:val="-178737789"/>
        <w:docPartObj>
          <w:docPartGallery w:val="Page Numbers (Bottom of Page)"/>
          <w:docPartUnique/>
        </w:docPartObj>
      </w:sdtPr>
      <w:sdtEndPr/>
      <w:sdtContent>
        <w:r w:rsidR="000E2109">
          <w:rPr>
            <w:rFonts w:ascii="Calibri" w:hAnsi="Calibri" w:cs="Calibri"/>
          </w:rPr>
          <w:t xml:space="preserve"> – </w:t>
        </w:r>
        <w:r w:rsidR="00992F7E">
          <w:rPr>
            <w:rFonts w:ascii="Calibri" w:hAnsi="Calibri" w:cs="Calibri"/>
          </w:rPr>
          <w:t>April</w:t>
        </w:r>
        <w:r w:rsidR="000E2109">
          <w:rPr>
            <w:rFonts w:ascii="Calibri" w:hAnsi="Calibri" w:cs="Calibri"/>
          </w:rPr>
          <w:t xml:space="preserve"> 2025</w:t>
        </w:r>
        <w:r w:rsidR="00AA262B" w:rsidRPr="00016CC3">
          <w:rPr>
            <w:rFonts w:ascii="Calibri" w:hAnsi="Calibri" w:cs="Calibri"/>
          </w:rPr>
          <w:tab/>
        </w:r>
        <w:r w:rsidR="00B2071B">
          <w:rPr>
            <w:rFonts w:ascii="Calibri" w:hAnsi="Calibri" w:cs="Calibri"/>
          </w:rPr>
          <w:tab/>
        </w:r>
        <w:r w:rsidR="00AA262B" w:rsidRPr="00016CC3">
          <w:rPr>
            <w:rFonts w:ascii="Calibri" w:hAnsi="Calibri" w:cs="Calibri"/>
          </w:rPr>
          <w:fldChar w:fldCharType="begin"/>
        </w:r>
        <w:r w:rsidR="00AA262B" w:rsidRPr="00016CC3">
          <w:rPr>
            <w:rFonts w:ascii="Calibri" w:hAnsi="Calibri" w:cs="Calibri"/>
          </w:rPr>
          <w:instrText xml:space="preserve"> PAGE   \* MERGEFORMAT </w:instrText>
        </w:r>
        <w:r w:rsidR="00AA262B" w:rsidRPr="00016CC3">
          <w:rPr>
            <w:rFonts w:ascii="Calibri" w:hAnsi="Calibri" w:cs="Calibri"/>
          </w:rPr>
          <w:fldChar w:fldCharType="separate"/>
        </w:r>
        <w:r w:rsidR="2BF05151" w:rsidRPr="00016CC3">
          <w:rPr>
            <w:rFonts w:ascii="Calibri" w:hAnsi="Calibri" w:cs="Calibri"/>
          </w:rPr>
          <w:t>2</w:t>
        </w:r>
        <w:r w:rsidR="00AA262B" w:rsidRPr="00016CC3">
          <w:rPr>
            <w:rFonts w:ascii="Calibri" w:hAnsi="Calibri" w:cs="Calibr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7FB28" w14:textId="77777777" w:rsidR="00840C1C" w:rsidRDefault="00840C1C" w:rsidP="006B56BB">
      <w:r>
        <w:separator/>
      </w:r>
    </w:p>
    <w:p w14:paraId="398AFAA2" w14:textId="77777777" w:rsidR="00840C1C" w:rsidRDefault="00840C1C"/>
  </w:footnote>
  <w:footnote w:type="continuationSeparator" w:id="0">
    <w:p w14:paraId="488D280D" w14:textId="77777777" w:rsidR="00840C1C" w:rsidRDefault="00840C1C" w:rsidP="006B56BB">
      <w:r>
        <w:continuationSeparator/>
      </w:r>
    </w:p>
    <w:p w14:paraId="6A4655FC" w14:textId="77777777" w:rsidR="00840C1C" w:rsidRDefault="00840C1C"/>
  </w:footnote>
  <w:footnote w:type="continuationNotice" w:id="1">
    <w:p w14:paraId="4A251DDC" w14:textId="77777777" w:rsidR="00840C1C" w:rsidRDefault="00840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A1E0" w14:textId="4081BF34" w:rsidR="00562A66" w:rsidRDefault="00212435">
    <w:pPr>
      <w:pStyle w:val="Header"/>
    </w:pPr>
    <w:r w:rsidRPr="00212435">
      <w:rPr>
        <w:noProof/>
      </w:rPr>
      <w:drawing>
        <wp:anchor distT="0" distB="0" distL="114300" distR="114300" simplePos="0" relativeHeight="251661312" behindDoc="0" locked="0" layoutInCell="1" allowOverlap="1" wp14:anchorId="4C90FA51" wp14:editId="7FD15826">
          <wp:simplePos x="0" y="0"/>
          <wp:positionH relativeFrom="column">
            <wp:posOffset>0</wp:posOffset>
          </wp:positionH>
          <wp:positionV relativeFrom="paragraph">
            <wp:posOffset>-252540</wp:posOffset>
          </wp:positionV>
          <wp:extent cx="2090058" cy="384159"/>
          <wp:effectExtent l="0" t="0" r="5715" b="0"/>
          <wp:wrapNone/>
          <wp:docPr id="1618033525" name="Picture 2" descr="Australian Government 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33525" name="Picture 2" descr="Australian Government Department of Health and Aged Car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058" cy="384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A66">
      <w:rPr>
        <w:noProof/>
      </w:rPr>
      <w:drawing>
        <wp:anchor distT="0" distB="0" distL="114300" distR="114300" simplePos="0" relativeHeight="251658240" behindDoc="0" locked="0" layoutInCell="1" allowOverlap="1" wp14:anchorId="0781A567" wp14:editId="7B9D8CC0">
          <wp:simplePos x="0" y="0"/>
          <wp:positionH relativeFrom="column">
            <wp:posOffset>5310619</wp:posOffset>
          </wp:positionH>
          <wp:positionV relativeFrom="paragraph">
            <wp:posOffset>-362883</wp:posOffset>
          </wp:positionV>
          <wp:extent cx="840722" cy="792916"/>
          <wp:effectExtent l="0" t="0" r="0" b="7620"/>
          <wp:wrapNone/>
          <wp:docPr id="1813130715" name="Picture 1" descr="National Health and Medical Research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30715" name="Picture 1" descr="National Health and Medical Research Strategy logo"/>
                  <pic:cNvPicPr/>
                </pic:nvPicPr>
                <pic:blipFill>
                  <a:blip r:embed="rId2">
                    <a:extLst>
                      <a:ext uri="{28A0092B-C50C-407E-A947-70E740481C1C}">
                        <a14:useLocalDpi xmlns:a14="http://schemas.microsoft.com/office/drawing/2010/main" val="0"/>
                      </a:ext>
                    </a:extLst>
                  </a:blip>
                  <a:stretch>
                    <a:fillRect/>
                  </a:stretch>
                </pic:blipFill>
                <pic:spPr>
                  <a:xfrm>
                    <a:off x="0" y="0"/>
                    <a:ext cx="840722" cy="7929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523F" w14:textId="7E16A71C" w:rsidR="00212435" w:rsidRPr="00212435" w:rsidRDefault="00212435" w:rsidP="00212435">
    <w:pPr>
      <w:pStyle w:val="Header"/>
      <w:jc w:val="right"/>
    </w:pPr>
    <w:r w:rsidRPr="00212435">
      <w:rPr>
        <w:noProof/>
      </w:rPr>
      <w:drawing>
        <wp:anchor distT="0" distB="0" distL="114300" distR="114300" simplePos="0" relativeHeight="251659264" behindDoc="0" locked="0" layoutInCell="1" allowOverlap="1" wp14:anchorId="6847F36C" wp14:editId="052DE943">
          <wp:simplePos x="0" y="0"/>
          <wp:positionH relativeFrom="column">
            <wp:posOffset>4445</wp:posOffset>
          </wp:positionH>
          <wp:positionV relativeFrom="paragraph">
            <wp:posOffset>-140145</wp:posOffset>
          </wp:positionV>
          <wp:extent cx="2090058" cy="384159"/>
          <wp:effectExtent l="0" t="0" r="5715" b="0"/>
          <wp:wrapNone/>
          <wp:docPr id="396232320" name="Picture 2" descr="Australian Government 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32320" name="Picture 2" descr="Australian Government Department of Health and Aged Car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058" cy="3841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10CCF" w14:textId="5DA9B51F" w:rsidR="00B53987" w:rsidRDefault="0089704C" w:rsidP="0089704C">
    <w:pPr>
      <w:pStyle w:val="Header"/>
      <w:jc w:val="right"/>
    </w:pPr>
    <w:r>
      <w:rPr>
        <w:noProof/>
      </w:rPr>
      <w:drawing>
        <wp:anchor distT="0" distB="0" distL="114300" distR="114300" simplePos="0" relativeHeight="251656192" behindDoc="0" locked="0" layoutInCell="1" allowOverlap="1" wp14:anchorId="52964FFC" wp14:editId="12BCD857">
          <wp:simplePos x="0" y="0"/>
          <wp:positionH relativeFrom="column">
            <wp:posOffset>5322577</wp:posOffset>
          </wp:positionH>
          <wp:positionV relativeFrom="paragraph">
            <wp:posOffset>-399452</wp:posOffset>
          </wp:positionV>
          <wp:extent cx="821672" cy="774949"/>
          <wp:effectExtent l="0" t="0" r="0" b="6350"/>
          <wp:wrapNone/>
          <wp:docPr id="706929245" name="Picture 1" descr="National Health and Medical Research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29245" name="Picture 1" descr="National Health and Medical Research Strategy logo"/>
                  <pic:cNvPicPr/>
                </pic:nvPicPr>
                <pic:blipFill>
                  <a:blip r:embed="rId2">
                    <a:extLst>
                      <a:ext uri="{28A0092B-C50C-407E-A947-70E740481C1C}">
                        <a14:useLocalDpi xmlns:a14="http://schemas.microsoft.com/office/drawing/2010/main" val="0"/>
                      </a:ext>
                    </a:extLst>
                  </a:blip>
                  <a:stretch>
                    <a:fillRect/>
                  </a:stretch>
                </pic:blipFill>
                <pic:spPr>
                  <a:xfrm>
                    <a:off x="0" y="0"/>
                    <a:ext cx="821672" cy="7749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FA3004"/>
    <w:multiLevelType w:val="hybridMultilevel"/>
    <w:tmpl w:val="582AA60C"/>
    <w:lvl w:ilvl="0" w:tplc="0C090001">
      <w:start w:val="1"/>
      <w:numFmt w:val="bullet"/>
      <w:lvlText w:val=""/>
      <w:lvlJc w:val="left"/>
      <w:pPr>
        <w:ind w:left="720" w:hanging="360"/>
      </w:pPr>
      <w:rPr>
        <w:rFonts w:ascii="Symbol" w:hAnsi="Symbol" w:hint="default"/>
      </w:rPr>
    </w:lvl>
    <w:lvl w:ilvl="1" w:tplc="BC48B54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6A5B2A"/>
    <w:multiLevelType w:val="hybridMultilevel"/>
    <w:tmpl w:val="FFFFFFFF"/>
    <w:lvl w:ilvl="0" w:tplc="533ECACA">
      <w:start w:val="1"/>
      <w:numFmt w:val="bullet"/>
      <w:lvlText w:val="·"/>
      <w:lvlJc w:val="left"/>
      <w:pPr>
        <w:ind w:left="720" w:hanging="360"/>
      </w:pPr>
      <w:rPr>
        <w:rFonts w:ascii="Symbol" w:hAnsi="Symbol" w:hint="default"/>
      </w:rPr>
    </w:lvl>
    <w:lvl w:ilvl="1" w:tplc="418E736E">
      <w:start w:val="1"/>
      <w:numFmt w:val="bullet"/>
      <w:lvlText w:val="o"/>
      <w:lvlJc w:val="left"/>
      <w:pPr>
        <w:ind w:left="1440" w:hanging="360"/>
      </w:pPr>
      <w:rPr>
        <w:rFonts w:ascii="Courier New" w:hAnsi="Courier New" w:hint="default"/>
      </w:rPr>
    </w:lvl>
    <w:lvl w:ilvl="2" w:tplc="9CECB102">
      <w:start w:val="1"/>
      <w:numFmt w:val="bullet"/>
      <w:lvlText w:val=""/>
      <w:lvlJc w:val="left"/>
      <w:pPr>
        <w:ind w:left="2160" w:hanging="360"/>
      </w:pPr>
      <w:rPr>
        <w:rFonts w:ascii="Wingdings" w:hAnsi="Wingdings" w:hint="default"/>
      </w:rPr>
    </w:lvl>
    <w:lvl w:ilvl="3" w:tplc="4C5E3846">
      <w:start w:val="1"/>
      <w:numFmt w:val="bullet"/>
      <w:lvlText w:val=""/>
      <w:lvlJc w:val="left"/>
      <w:pPr>
        <w:ind w:left="2880" w:hanging="360"/>
      </w:pPr>
      <w:rPr>
        <w:rFonts w:ascii="Symbol" w:hAnsi="Symbol" w:hint="default"/>
      </w:rPr>
    </w:lvl>
    <w:lvl w:ilvl="4" w:tplc="261A07DC">
      <w:start w:val="1"/>
      <w:numFmt w:val="bullet"/>
      <w:lvlText w:val="o"/>
      <w:lvlJc w:val="left"/>
      <w:pPr>
        <w:ind w:left="3600" w:hanging="360"/>
      </w:pPr>
      <w:rPr>
        <w:rFonts w:ascii="Courier New" w:hAnsi="Courier New" w:hint="default"/>
      </w:rPr>
    </w:lvl>
    <w:lvl w:ilvl="5" w:tplc="C80CF080">
      <w:start w:val="1"/>
      <w:numFmt w:val="bullet"/>
      <w:lvlText w:val=""/>
      <w:lvlJc w:val="left"/>
      <w:pPr>
        <w:ind w:left="4320" w:hanging="360"/>
      </w:pPr>
      <w:rPr>
        <w:rFonts w:ascii="Wingdings" w:hAnsi="Wingdings" w:hint="default"/>
      </w:rPr>
    </w:lvl>
    <w:lvl w:ilvl="6" w:tplc="E6EEDEC6">
      <w:start w:val="1"/>
      <w:numFmt w:val="bullet"/>
      <w:lvlText w:val=""/>
      <w:lvlJc w:val="left"/>
      <w:pPr>
        <w:ind w:left="5040" w:hanging="360"/>
      </w:pPr>
      <w:rPr>
        <w:rFonts w:ascii="Symbol" w:hAnsi="Symbol" w:hint="default"/>
      </w:rPr>
    </w:lvl>
    <w:lvl w:ilvl="7" w:tplc="F5569B7E">
      <w:start w:val="1"/>
      <w:numFmt w:val="bullet"/>
      <w:lvlText w:val="o"/>
      <w:lvlJc w:val="left"/>
      <w:pPr>
        <w:ind w:left="5760" w:hanging="360"/>
      </w:pPr>
      <w:rPr>
        <w:rFonts w:ascii="Courier New" w:hAnsi="Courier New" w:hint="default"/>
      </w:rPr>
    </w:lvl>
    <w:lvl w:ilvl="8" w:tplc="A4D0325C">
      <w:start w:val="1"/>
      <w:numFmt w:val="bullet"/>
      <w:lvlText w:val=""/>
      <w:lvlJc w:val="left"/>
      <w:pPr>
        <w:ind w:left="6480" w:hanging="360"/>
      </w:pPr>
      <w:rPr>
        <w:rFonts w:ascii="Wingdings" w:hAnsi="Wingdings" w:hint="default"/>
      </w:rPr>
    </w:lvl>
  </w:abstractNum>
  <w:abstractNum w:abstractNumId="3" w15:restartNumberingAfterBreak="0">
    <w:nsid w:val="2DEB0B26"/>
    <w:multiLevelType w:val="hybridMultilevel"/>
    <w:tmpl w:val="3182C81C"/>
    <w:lvl w:ilvl="0" w:tplc="FBA8F9A4">
      <w:start w:val="1"/>
      <w:numFmt w:val="bullet"/>
      <w:lvlText w:val="·"/>
      <w:lvlJc w:val="left"/>
      <w:pPr>
        <w:ind w:left="720" w:hanging="360"/>
      </w:pPr>
      <w:rPr>
        <w:rFonts w:ascii="Symbol" w:hAnsi="Symbol" w:hint="default"/>
      </w:rPr>
    </w:lvl>
    <w:lvl w:ilvl="1" w:tplc="CF44DEBC">
      <w:start w:val="1"/>
      <w:numFmt w:val="bullet"/>
      <w:lvlText w:val="o"/>
      <w:lvlJc w:val="left"/>
      <w:pPr>
        <w:ind w:left="1440" w:hanging="360"/>
      </w:pPr>
      <w:rPr>
        <w:rFonts w:ascii="Courier New" w:hAnsi="Courier New" w:hint="default"/>
      </w:rPr>
    </w:lvl>
    <w:lvl w:ilvl="2" w:tplc="93CC90A8">
      <w:start w:val="1"/>
      <w:numFmt w:val="bullet"/>
      <w:lvlText w:val=""/>
      <w:lvlJc w:val="left"/>
      <w:pPr>
        <w:ind w:left="2160" w:hanging="360"/>
      </w:pPr>
      <w:rPr>
        <w:rFonts w:ascii="Wingdings" w:hAnsi="Wingdings" w:hint="default"/>
      </w:rPr>
    </w:lvl>
    <w:lvl w:ilvl="3" w:tplc="1B90E04C">
      <w:start w:val="1"/>
      <w:numFmt w:val="bullet"/>
      <w:lvlText w:val=""/>
      <w:lvlJc w:val="left"/>
      <w:pPr>
        <w:ind w:left="2880" w:hanging="360"/>
      </w:pPr>
      <w:rPr>
        <w:rFonts w:ascii="Symbol" w:hAnsi="Symbol" w:hint="default"/>
      </w:rPr>
    </w:lvl>
    <w:lvl w:ilvl="4" w:tplc="5AAABFEE">
      <w:start w:val="1"/>
      <w:numFmt w:val="bullet"/>
      <w:lvlText w:val="o"/>
      <w:lvlJc w:val="left"/>
      <w:pPr>
        <w:ind w:left="3600" w:hanging="360"/>
      </w:pPr>
      <w:rPr>
        <w:rFonts w:ascii="Courier New" w:hAnsi="Courier New" w:hint="default"/>
      </w:rPr>
    </w:lvl>
    <w:lvl w:ilvl="5" w:tplc="A4F8512C">
      <w:start w:val="1"/>
      <w:numFmt w:val="bullet"/>
      <w:lvlText w:val=""/>
      <w:lvlJc w:val="left"/>
      <w:pPr>
        <w:ind w:left="4320" w:hanging="360"/>
      </w:pPr>
      <w:rPr>
        <w:rFonts w:ascii="Wingdings" w:hAnsi="Wingdings" w:hint="default"/>
      </w:rPr>
    </w:lvl>
    <w:lvl w:ilvl="6" w:tplc="82F0C184">
      <w:start w:val="1"/>
      <w:numFmt w:val="bullet"/>
      <w:lvlText w:val=""/>
      <w:lvlJc w:val="left"/>
      <w:pPr>
        <w:ind w:left="5040" w:hanging="360"/>
      </w:pPr>
      <w:rPr>
        <w:rFonts w:ascii="Symbol" w:hAnsi="Symbol" w:hint="default"/>
      </w:rPr>
    </w:lvl>
    <w:lvl w:ilvl="7" w:tplc="8C869CF2">
      <w:start w:val="1"/>
      <w:numFmt w:val="bullet"/>
      <w:lvlText w:val="o"/>
      <w:lvlJc w:val="left"/>
      <w:pPr>
        <w:ind w:left="5760" w:hanging="360"/>
      </w:pPr>
      <w:rPr>
        <w:rFonts w:ascii="Courier New" w:hAnsi="Courier New" w:hint="default"/>
      </w:rPr>
    </w:lvl>
    <w:lvl w:ilvl="8" w:tplc="83E423CE">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81D99E8"/>
    <w:multiLevelType w:val="hybridMultilevel"/>
    <w:tmpl w:val="FFFFFFFF"/>
    <w:lvl w:ilvl="0" w:tplc="FF46B5BC">
      <w:start w:val="1"/>
      <w:numFmt w:val="decimal"/>
      <w:lvlText w:val="%1."/>
      <w:lvlJc w:val="left"/>
      <w:pPr>
        <w:ind w:left="720" w:hanging="360"/>
      </w:pPr>
    </w:lvl>
    <w:lvl w:ilvl="1" w:tplc="6C208A4C">
      <w:start w:val="1"/>
      <w:numFmt w:val="lowerLetter"/>
      <w:lvlText w:val="%2."/>
      <w:lvlJc w:val="left"/>
      <w:pPr>
        <w:ind w:left="1440" w:hanging="360"/>
      </w:pPr>
    </w:lvl>
    <w:lvl w:ilvl="2" w:tplc="1018BA66">
      <w:start w:val="1"/>
      <w:numFmt w:val="lowerRoman"/>
      <w:lvlText w:val="%3."/>
      <w:lvlJc w:val="right"/>
      <w:pPr>
        <w:ind w:left="2160" w:hanging="180"/>
      </w:pPr>
    </w:lvl>
    <w:lvl w:ilvl="3" w:tplc="4C00F0D4">
      <w:start w:val="1"/>
      <w:numFmt w:val="decimal"/>
      <w:lvlText w:val="%4."/>
      <w:lvlJc w:val="left"/>
      <w:pPr>
        <w:ind w:left="2880" w:hanging="360"/>
      </w:pPr>
    </w:lvl>
    <w:lvl w:ilvl="4" w:tplc="AF70D87C">
      <w:start w:val="1"/>
      <w:numFmt w:val="lowerLetter"/>
      <w:lvlText w:val="%5."/>
      <w:lvlJc w:val="left"/>
      <w:pPr>
        <w:ind w:left="3600" w:hanging="360"/>
      </w:pPr>
    </w:lvl>
    <w:lvl w:ilvl="5" w:tplc="BD20247E">
      <w:start w:val="1"/>
      <w:numFmt w:val="lowerRoman"/>
      <w:lvlText w:val="%6."/>
      <w:lvlJc w:val="right"/>
      <w:pPr>
        <w:ind w:left="4320" w:hanging="180"/>
      </w:pPr>
    </w:lvl>
    <w:lvl w:ilvl="6" w:tplc="680042F0">
      <w:start w:val="1"/>
      <w:numFmt w:val="decimal"/>
      <w:lvlText w:val="%7."/>
      <w:lvlJc w:val="left"/>
      <w:pPr>
        <w:ind w:left="5040" w:hanging="360"/>
      </w:pPr>
    </w:lvl>
    <w:lvl w:ilvl="7" w:tplc="483A5276">
      <w:start w:val="1"/>
      <w:numFmt w:val="lowerLetter"/>
      <w:lvlText w:val="%8."/>
      <w:lvlJc w:val="left"/>
      <w:pPr>
        <w:ind w:left="5760" w:hanging="360"/>
      </w:pPr>
    </w:lvl>
    <w:lvl w:ilvl="8" w:tplc="E2F8C2B8">
      <w:start w:val="1"/>
      <w:numFmt w:val="lowerRoman"/>
      <w:lvlText w:val="%9."/>
      <w:lvlJc w:val="right"/>
      <w:pPr>
        <w:ind w:left="6480" w:hanging="180"/>
      </w:pPr>
    </w:lvl>
  </w:abstractNum>
  <w:abstractNum w:abstractNumId="6" w15:restartNumberingAfterBreak="0">
    <w:nsid w:val="38EBDF39"/>
    <w:multiLevelType w:val="hybridMultilevel"/>
    <w:tmpl w:val="FFFFFFFF"/>
    <w:lvl w:ilvl="0" w:tplc="2E32BA3E">
      <w:start w:val="1"/>
      <w:numFmt w:val="decimal"/>
      <w:lvlText w:val="%1."/>
      <w:lvlJc w:val="left"/>
      <w:pPr>
        <w:ind w:left="720" w:hanging="360"/>
      </w:pPr>
    </w:lvl>
    <w:lvl w:ilvl="1" w:tplc="8D58DF5C">
      <w:start w:val="1"/>
      <w:numFmt w:val="lowerLetter"/>
      <w:lvlText w:val="%2."/>
      <w:lvlJc w:val="left"/>
      <w:pPr>
        <w:ind w:left="1440" w:hanging="360"/>
      </w:pPr>
    </w:lvl>
    <w:lvl w:ilvl="2" w:tplc="90FEDEAC">
      <w:start w:val="1"/>
      <w:numFmt w:val="lowerRoman"/>
      <w:lvlText w:val="%3."/>
      <w:lvlJc w:val="right"/>
      <w:pPr>
        <w:ind w:left="2160" w:hanging="180"/>
      </w:pPr>
    </w:lvl>
    <w:lvl w:ilvl="3" w:tplc="F7CC1002">
      <w:start w:val="1"/>
      <w:numFmt w:val="decimal"/>
      <w:lvlText w:val="%4."/>
      <w:lvlJc w:val="left"/>
      <w:pPr>
        <w:ind w:left="2880" w:hanging="360"/>
      </w:pPr>
    </w:lvl>
    <w:lvl w:ilvl="4" w:tplc="5D969EAE">
      <w:start w:val="1"/>
      <w:numFmt w:val="lowerLetter"/>
      <w:lvlText w:val="%5."/>
      <w:lvlJc w:val="left"/>
      <w:pPr>
        <w:ind w:left="3600" w:hanging="360"/>
      </w:pPr>
    </w:lvl>
    <w:lvl w:ilvl="5" w:tplc="28C0BA08">
      <w:start w:val="1"/>
      <w:numFmt w:val="lowerRoman"/>
      <w:lvlText w:val="%6."/>
      <w:lvlJc w:val="right"/>
      <w:pPr>
        <w:ind w:left="4320" w:hanging="180"/>
      </w:pPr>
    </w:lvl>
    <w:lvl w:ilvl="6" w:tplc="364C549A">
      <w:start w:val="1"/>
      <w:numFmt w:val="decimal"/>
      <w:lvlText w:val="%7."/>
      <w:lvlJc w:val="left"/>
      <w:pPr>
        <w:ind w:left="5040" w:hanging="360"/>
      </w:pPr>
    </w:lvl>
    <w:lvl w:ilvl="7" w:tplc="EB8883F4">
      <w:start w:val="1"/>
      <w:numFmt w:val="lowerLetter"/>
      <w:lvlText w:val="%8."/>
      <w:lvlJc w:val="left"/>
      <w:pPr>
        <w:ind w:left="5760" w:hanging="360"/>
      </w:pPr>
    </w:lvl>
    <w:lvl w:ilvl="8" w:tplc="BF84DF1A">
      <w:start w:val="1"/>
      <w:numFmt w:val="lowerRoman"/>
      <w:lvlText w:val="%9."/>
      <w:lvlJc w:val="right"/>
      <w:pPr>
        <w:ind w:left="6480" w:hanging="180"/>
      </w:pPr>
    </w:lvl>
  </w:abstractNum>
  <w:abstractNum w:abstractNumId="7" w15:restartNumberingAfterBreak="0">
    <w:nsid w:val="3B4926DB"/>
    <w:multiLevelType w:val="hybridMultilevel"/>
    <w:tmpl w:val="9A868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C308D"/>
    <w:multiLevelType w:val="hybridMultilevel"/>
    <w:tmpl w:val="577EE50A"/>
    <w:lvl w:ilvl="0" w:tplc="32F8A96A">
      <w:start w:val="1"/>
      <w:numFmt w:val="decimal"/>
      <w:pStyle w:val="ListNumber"/>
      <w:lvlText w:val="%1."/>
      <w:lvlJc w:val="left"/>
      <w:pPr>
        <w:ind w:left="360" w:hanging="360"/>
      </w:pPr>
    </w:lvl>
    <w:lvl w:ilvl="1" w:tplc="75547D28">
      <w:start w:val="1"/>
      <w:numFmt w:val="lowerLetter"/>
      <w:lvlText w:val="%2."/>
      <w:lvlJc w:val="left"/>
      <w:pPr>
        <w:ind w:left="1080" w:hanging="360"/>
      </w:pPr>
    </w:lvl>
    <w:lvl w:ilvl="2" w:tplc="0F68782E">
      <w:start w:val="1"/>
      <w:numFmt w:val="lowerRoman"/>
      <w:lvlText w:val="%3."/>
      <w:lvlJc w:val="right"/>
      <w:pPr>
        <w:ind w:left="1800" w:hanging="180"/>
      </w:pPr>
    </w:lvl>
    <w:lvl w:ilvl="3" w:tplc="0B5AC888">
      <w:start w:val="1"/>
      <w:numFmt w:val="decimal"/>
      <w:lvlText w:val="%4."/>
      <w:lvlJc w:val="left"/>
      <w:pPr>
        <w:ind w:left="2520" w:hanging="360"/>
      </w:pPr>
    </w:lvl>
    <w:lvl w:ilvl="4" w:tplc="BDD05764">
      <w:start w:val="1"/>
      <w:numFmt w:val="lowerLetter"/>
      <w:lvlText w:val="%5."/>
      <w:lvlJc w:val="left"/>
      <w:pPr>
        <w:ind w:left="3240" w:hanging="360"/>
      </w:pPr>
    </w:lvl>
    <w:lvl w:ilvl="5" w:tplc="04B4EFC6">
      <w:start w:val="1"/>
      <w:numFmt w:val="lowerRoman"/>
      <w:lvlText w:val="%6."/>
      <w:lvlJc w:val="right"/>
      <w:pPr>
        <w:ind w:left="3960" w:hanging="180"/>
      </w:pPr>
    </w:lvl>
    <w:lvl w:ilvl="6" w:tplc="13642C60">
      <w:start w:val="1"/>
      <w:numFmt w:val="decimal"/>
      <w:lvlText w:val="%7."/>
      <w:lvlJc w:val="left"/>
      <w:pPr>
        <w:ind w:left="4680" w:hanging="360"/>
      </w:pPr>
    </w:lvl>
    <w:lvl w:ilvl="7" w:tplc="A4B4344A">
      <w:start w:val="1"/>
      <w:numFmt w:val="lowerLetter"/>
      <w:lvlText w:val="%8."/>
      <w:lvlJc w:val="left"/>
      <w:pPr>
        <w:ind w:left="5400" w:hanging="360"/>
      </w:pPr>
    </w:lvl>
    <w:lvl w:ilvl="8" w:tplc="7F5EDCE2">
      <w:start w:val="1"/>
      <w:numFmt w:val="lowerRoman"/>
      <w:lvlText w:val="%9."/>
      <w:lvlJc w:val="right"/>
      <w:pPr>
        <w:ind w:left="6120" w:hanging="180"/>
      </w:pPr>
    </w:lvl>
  </w:abstractNum>
  <w:abstractNum w:abstractNumId="9" w15:restartNumberingAfterBreak="0">
    <w:nsid w:val="49311723"/>
    <w:multiLevelType w:val="hybridMultilevel"/>
    <w:tmpl w:val="32288D80"/>
    <w:lvl w:ilvl="0" w:tplc="D9A62FC4">
      <w:start w:val="1"/>
      <w:numFmt w:val="bullet"/>
      <w:pStyle w:val="ListBullet"/>
      <w:lvlText w:val="·"/>
      <w:lvlJc w:val="left"/>
      <w:pPr>
        <w:ind w:left="720" w:hanging="360"/>
      </w:pPr>
      <w:rPr>
        <w:rFonts w:ascii="Symbol" w:hAnsi="Symbol" w:hint="default"/>
      </w:rPr>
    </w:lvl>
    <w:lvl w:ilvl="1" w:tplc="5F3A9E16">
      <w:start w:val="1"/>
      <w:numFmt w:val="bullet"/>
      <w:lvlText w:val="o"/>
      <w:lvlJc w:val="left"/>
      <w:pPr>
        <w:ind w:left="1440" w:hanging="360"/>
      </w:pPr>
      <w:rPr>
        <w:rFonts w:ascii="Courier New" w:hAnsi="Courier New" w:hint="default"/>
      </w:rPr>
    </w:lvl>
    <w:lvl w:ilvl="2" w:tplc="3E327890">
      <w:start w:val="1"/>
      <w:numFmt w:val="bullet"/>
      <w:lvlText w:val=""/>
      <w:lvlJc w:val="left"/>
      <w:pPr>
        <w:ind w:left="2160" w:hanging="360"/>
      </w:pPr>
      <w:rPr>
        <w:rFonts w:ascii="Wingdings" w:hAnsi="Wingdings" w:hint="default"/>
      </w:rPr>
    </w:lvl>
    <w:lvl w:ilvl="3" w:tplc="8A149196">
      <w:start w:val="1"/>
      <w:numFmt w:val="bullet"/>
      <w:lvlText w:val=""/>
      <w:lvlJc w:val="left"/>
      <w:pPr>
        <w:ind w:left="2880" w:hanging="360"/>
      </w:pPr>
      <w:rPr>
        <w:rFonts w:ascii="Symbol" w:hAnsi="Symbol" w:hint="default"/>
      </w:rPr>
    </w:lvl>
    <w:lvl w:ilvl="4" w:tplc="915E55C6">
      <w:start w:val="1"/>
      <w:numFmt w:val="bullet"/>
      <w:lvlText w:val="o"/>
      <w:lvlJc w:val="left"/>
      <w:pPr>
        <w:ind w:left="3600" w:hanging="360"/>
      </w:pPr>
      <w:rPr>
        <w:rFonts w:ascii="Courier New" w:hAnsi="Courier New" w:hint="default"/>
      </w:rPr>
    </w:lvl>
    <w:lvl w:ilvl="5" w:tplc="DEAE6E24">
      <w:start w:val="1"/>
      <w:numFmt w:val="bullet"/>
      <w:lvlText w:val=""/>
      <w:lvlJc w:val="left"/>
      <w:pPr>
        <w:ind w:left="4320" w:hanging="360"/>
      </w:pPr>
      <w:rPr>
        <w:rFonts w:ascii="Wingdings" w:hAnsi="Wingdings" w:hint="default"/>
      </w:rPr>
    </w:lvl>
    <w:lvl w:ilvl="6" w:tplc="EE2EE442">
      <w:start w:val="1"/>
      <w:numFmt w:val="bullet"/>
      <w:lvlText w:val=""/>
      <w:lvlJc w:val="left"/>
      <w:pPr>
        <w:ind w:left="5040" w:hanging="360"/>
      </w:pPr>
      <w:rPr>
        <w:rFonts w:ascii="Symbol" w:hAnsi="Symbol" w:hint="default"/>
      </w:rPr>
    </w:lvl>
    <w:lvl w:ilvl="7" w:tplc="39D4E428">
      <w:start w:val="1"/>
      <w:numFmt w:val="bullet"/>
      <w:lvlText w:val="o"/>
      <w:lvlJc w:val="left"/>
      <w:pPr>
        <w:ind w:left="5760" w:hanging="360"/>
      </w:pPr>
      <w:rPr>
        <w:rFonts w:ascii="Courier New" w:hAnsi="Courier New" w:hint="default"/>
      </w:rPr>
    </w:lvl>
    <w:lvl w:ilvl="8" w:tplc="64104C12">
      <w:start w:val="1"/>
      <w:numFmt w:val="bullet"/>
      <w:lvlText w:val=""/>
      <w:lvlJc w:val="left"/>
      <w:pPr>
        <w:ind w:left="6480" w:hanging="360"/>
      </w:pPr>
      <w:rPr>
        <w:rFonts w:ascii="Wingdings" w:hAnsi="Wingdings" w:hint="default"/>
      </w:rPr>
    </w:lvl>
  </w:abstractNum>
  <w:abstractNum w:abstractNumId="10" w15:restartNumberingAfterBreak="0">
    <w:nsid w:val="49730EB0"/>
    <w:multiLevelType w:val="multilevel"/>
    <w:tmpl w:val="34A2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FBB96D"/>
    <w:multiLevelType w:val="hybridMultilevel"/>
    <w:tmpl w:val="FFFFFFFF"/>
    <w:lvl w:ilvl="0" w:tplc="1D8848C4">
      <w:start w:val="1"/>
      <w:numFmt w:val="decimal"/>
      <w:lvlText w:val="%1."/>
      <w:lvlJc w:val="left"/>
      <w:pPr>
        <w:ind w:left="720" w:hanging="360"/>
      </w:pPr>
    </w:lvl>
    <w:lvl w:ilvl="1" w:tplc="EBB08612">
      <w:start w:val="1"/>
      <w:numFmt w:val="lowerLetter"/>
      <w:lvlText w:val="%2."/>
      <w:lvlJc w:val="left"/>
      <w:pPr>
        <w:ind w:left="1440" w:hanging="360"/>
      </w:pPr>
    </w:lvl>
    <w:lvl w:ilvl="2" w:tplc="C5E6A240">
      <w:start w:val="1"/>
      <w:numFmt w:val="lowerRoman"/>
      <w:lvlText w:val="%3."/>
      <w:lvlJc w:val="right"/>
      <w:pPr>
        <w:ind w:left="2160" w:hanging="180"/>
      </w:pPr>
    </w:lvl>
    <w:lvl w:ilvl="3" w:tplc="E6C4AF26">
      <w:start w:val="1"/>
      <w:numFmt w:val="decimal"/>
      <w:lvlText w:val="%4."/>
      <w:lvlJc w:val="left"/>
      <w:pPr>
        <w:ind w:left="2880" w:hanging="360"/>
      </w:pPr>
    </w:lvl>
    <w:lvl w:ilvl="4" w:tplc="DFA09F14">
      <w:start w:val="1"/>
      <w:numFmt w:val="lowerLetter"/>
      <w:lvlText w:val="%5."/>
      <w:lvlJc w:val="left"/>
      <w:pPr>
        <w:ind w:left="3600" w:hanging="360"/>
      </w:pPr>
    </w:lvl>
    <w:lvl w:ilvl="5" w:tplc="50FADA0C">
      <w:start w:val="1"/>
      <w:numFmt w:val="lowerRoman"/>
      <w:lvlText w:val="%6."/>
      <w:lvlJc w:val="right"/>
      <w:pPr>
        <w:ind w:left="4320" w:hanging="180"/>
      </w:pPr>
    </w:lvl>
    <w:lvl w:ilvl="6" w:tplc="B8504590">
      <w:start w:val="1"/>
      <w:numFmt w:val="decimal"/>
      <w:lvlText w:val="%7."/>
      <w:lvlJc w:val="left"/>
      <w:pPr>
        <w:ind w:left="5040" w:hanging="360"/>
      </w:pPr>
    </w:lvl>
    <w:lvl w:ilvl="7" w:tplc="FC20F25E">
      <w:start w:val="1"/>
      <w:numFmt w:val="lowerLetter"/>
      <w:lvlText w:val="%8."/>
      <w:lvlJc w:val="left"/>
      <w:pPr>
        <w:ind w:left="5760" w:hanging="360"/>
      </w:pPr>
    </w:lvl>
    <w:lvl w:ilvl="8" w:tplc="A7E694DE">
      <w:start w:val="1"/>
      <w:numFmt w:val="lowerRoman"/>
      <w:lvlText w:val="%9."/>
      <w:lvlJc w:val="right"/>
      <w:pPr>
        <w:ind w:left="6480" w:hanging="180"/>
      </w:pPr>
    </w:lvl>
  </w:abstractNum>
  <w:abstractNum w:abstractNumId="13" w15:restartNumberingAfterBreak="0">
    <w:nsid w:val="60001333"/>
    <w:multiLevelType w:val="hybridMultilevel"/>
    <w:tmpl w:val="3CC84AE0"/>
    <w:lvl w:ilvl="0" w:tplc="EDCE96F0">
      <w:start w:val="1"/>
      <w:numFmt w:val="bullet"/>
      <w:lvlText w:val=""/>
      <w:lvlJc w:val="left"/>
      <w:pPr>
        <w:ind w:left="360" w:hanging="360"/>
      </w:pPr>
      <w:rPr>
        <w:rFonts w:ascii="Symbol" w:hAnsi="Symbol" w:hint="default"/>
      </w:rPr>
    </w:lvl>
    <w:lvl w:ilvl="1" w:tplc="0706BE1E">
      <w:start w:val="1"/>
      <w:numFmt w:val="bullet"/>
      <w:lvlText w:val="o"/>
      <w:lvlJc w:val="left"/>
      <w:pPr>
        <w:ind w:left="1080" w:hanging="360"/>
      </w:pPr>
      <w:rPr>
        <w:rFonts w:ascii="Courier New" w:hAnsi="Courier New" w:hint="default"/>
      </w:rPr>
    </w:lvl>
    <w:lvl w:ilvl="2" w:tplc="2B2A50B6">
      <w:start w:val="1"/>
      <w:numFmt w:val="bullet"/>
      <w:lvlText w:val=""/>
      <w:lvlJc w:val="left"/>
      <w:pPr>
        <w:ind w:left="1800" w:hanging="360"/>
      </w:pPr>
      <w:rPr>
        <w:rFonts w:ascii="Wingdings" w:hAnsi="Wingdings" w:hint="default"/>
      </w:rPr>
    </w:lvl>
    <w:lvl w:ilvl="3" w:tplc="E53AA24C">
      <w:start w:val="1"/>
      <w:numFmt w:val="bullet"/>
      <w:lvlText w:val=""/>
      <w:lvlJc w:val="left"/>
      <w:pPr>
        <w:ind w:left="2520" w:hanging="360"/>
      </w:pPr>
      <w:rPr>
        <w:rFonts w:ascii="Symbol" w:hAnsi="Symbol" w:hint="default"/>
      </w:rPr>
    </w:lvl>
    <w:lvl w:ilvl="4" w:tplc="AC8E3BDA">
      <w:start w:val="1"/>
      <w:numFmt w:val="bullet"/>
      <w:lvlText w:val="o"/>
      <w:lvlJc w:val="left"/>
      <w:pPr>
        <w:ind w:left="3240" w:hanging="360"/>
      </w:pPr>
      <w:rPr>
        <w:rFonts w:ascii="Courier New" w:hAnsi="Courier New" w:hint="default"/>
      </w:rPr>
    </w:lvl>
    <w:lvl w:ilvl="5" w:tplc="8C52C9D6">
      <w:start w:val="1"/>
      <w:numFmt w:val="bullet"/>
      <w:lvlText w:val=""/>
      <w:lvlJc w:val="left"/>
      <w:pPr>
        <w:ind w:left="3960" w:hanging="360"/>
      </w:pPr>
      <w:rPr>
        <w:rFonts w:ascii="Wingdings" w:hAnsi="Wingdings" w:hint="default"/>
      </w:rPr>
    </w:lvl>
    <w:lvl w:ilvl="6" w:tplc="9EBC257E">
      <w:start w:val="1"/>
      <w:numFmt w:val="bullet"/>
      <w:lvlText w:val=""/>
      <w:lvlJc w:val="left"/>
      <w:pPr>
        <w:ind w:left="4680" w:hanging="360"/>
      </w:pPr>
      <w:rPr>
        <w:rFonts w:ascii="Symbol" w:hAnsi="Symbol" w:hint="default"/>
      </w:rPr>
    </w:lvl>
    <w:lvl w:ilvl="7" w:tplc="DFFED4D4">
      <w:start w:val="1"/>
      <w:numFmt w:val="bullet"/>
      <w:lvlText w:val="o"/>
      <w:lvlJc w:val="left"/>
      <w:pPr>
        <w:ind w:left="5400" w:hanging="360"/>
      </w:pPr>
      <w:rPr>
        <w:rFonts w:ascii="Courier New" w:hAnsi="Courier New" w:hint="default"/>
      </w:rPr>
    </w:lvl>
    <w:lvl w:ilvl="8" w:tplc="577ED7F4">
      <w:start w:val="1"/>
      <w:numFmt w:val="bullet"/>
      <w:lvlText w:val=""/>
      <w:lvlJc w:val="left"/>
      <w:pPr>
        <w:ind w:left="6120" w:hanging="360"/>
      </w:pPr>
      <w:rPr>
        <w:rFonts w:ascii="Wingdings" w:hAnsi="Wingdings" w:hint="default"/>
      </w:rPr>
    </w:lvl>
  </w:abstractNum>
  <w:abstractNum w:abstractNumId="14" w15:restartNumberingAfterBreak="0">
    <w:nsid w:val="685E289B"/>
    <w:multiLevelType w:val="hybridMultilevel"/>
    <w:tmpl w:val="1D801102"/>
    <w:lvl w:ilvl="0" w:tplc="78CA62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7616D0"/>
    <w:multiLevelType w:val="hybridMultilevel"/>
    <w:tmpl w:val="64F43B0E"/>
    <w:lvl w:ilvl="0" w:tplc="D5CC6B92">
      <w:start w:val="1"/>
      <w:numFmt w:val="bullet"/>
      <w:lvlText w:val=""/>
      <w:lvlJc w:val="left"/>
      <w:pPr>
        <w:ind w:left="720" w:hanging="360"/>
      </w:pPr>
      <w:rPr>
        <w:rFonts w:ascii="Symbol" w:hAnsi="Symbol" w:hint="default"/>
      </w:rPr>
    </w:lvl>
    <w:lvl w:ilvl="1" w:tplc="58E25BCE">
      <w:start w:val="1"/>
      <w:numFmt w:val="bullet"/>
      <w:lvlText w:val="o"/>
      <w:lvlJc w:val="left"/>
      <w:pPr>
        <w:ind w:left="1440" w:hanging="360"/>
      </w:pPr>
      <w:rPr>
        <w:rFonts w:ascii="Courier New" w:hAnsi="Courier New" w:hint="default"/>
      </w:rPr>
    </w:lvl>
    <w:lvl w:ilvl="2" w:tplc="5AF83EF6">
      <w:start w:val="1"/>
      <w:numFmt w:val="bullet"/>
      <w:lvlText w:val=""/>
      <w:lvlJc w:val="left"/>
      <w:pPr>
        <w:ind w:left="2160" w:hanging="360"/>
      </w:pPr>
      <w:rPr>
        <w:rFonts w:ascii="Wingdings" w:hAnsi="Wingdings" w:hint="default"/>
      </w:rPr>
    </w:lvl>
    <w:lvl w:ilvl="3" w:tplc="F51E3A2E">
      <w:start w:val="1"/>
      <w:numFmt w:val="bullet"/>
      <w:lvlText w:val=""/>
      <w:lvlJc w:val="left"/>
      <w:pPr>
        <w:ind w:left="2880" w:hanging="360"/>
      </w:pPr>
      <w:rPr>
        <w:rFonts w:ascii="Symbol" w:hAnsi="Symbol" w:hint="default"/>
      </w:rPr>
    </w:lvl>
    <w:lvl w:ilvl="4" w:tplc="3F18FB9A">
      <w:start w:val="1"/>
      <w:numFmt w:val="bullet"/>
      <w:lvlText w:val="o"/>
      <w:lvlJc w:val="left"/>
      <w:pPr>
        <w:ind w:left="3600" w:hanging="360"/>
      </w:pPr>
      <w:rPr>
        <w:rFonts w:ascii="Courier New" w:hAnsi="Courier New" w:hint="default"/>
      </w:rPr>
    </w:lvl>
    <w:lvl w:ilvl="5" w:tplc="CF46331E">
      <w:start w:val="1"/>
      <w:numFmt w:val="bullet"/>
      <w:lvlText w:val=""/>
      <w:lvlJc w:val="left"/>
      <w:pPr>
        <w:ind w:left="4320" w:hanging="360"/>
      </w:pPr>
      <w:rPr>
        <w:rFonts w:ascii="Wingdings" w:hAnsi="Wingdings" w:hint="default"/>
      </w:rPr>
    </w:lvl>
    <w:lvl w:ilvl="6" w:tplc="7BACD1D0">
      <w:start w:val="1"/>
      <w:numFmt w:val="bullet"/>
      <w:lvlText w:val=""/>
      <w:lvlJc w:val="left"/>
      <w:pPr>
        <w:ind w:left="5040" w:hanging="360"/>
      </w:pPr>
      <w:rPr>
        <w:rFonts w:ascii="Symbol" w:hAnsi="Symbol" w:hint="default"/>
      </w:rPr>
    </w:lvl>
    <w:lvl w:ilvl="7" w:tplc="D624BA9C">
      <w:start w:val="1"/>
      <w:numFmt w:val="bullet"/>
      <w:lvlText w:val="o"/>
      <w:lvlJc w:val="left"/>
      <w:pPr>
        <w:ind w:left="5760" w:hanging="360"/>
      </w:pPr>
      <w:rPr>
        <w:rFonts w:ascii="Courier New" w:hAnsi="Courier New" w:hint="default"/>
      </w:rPr>
    </w:lvl>
    <w:lvl w:ilvl="8" w:tplc="A08C8CE2">
      <w:start w:val="1"/>
      <w:numFmt w:val="bullet"/>
      <w:lvlText w:val=""/>
      <w:lvlJc w:val="left"/>
      <w:pPr>
        <w:ind w:left="6480" w:hanging="360"/>
      </w:pPr>
      <w:rPr>
        <w:rFonts w:ascii="Wingdings" w:hAnsi="Wingdings" w:hint="default"/>
      </w:rPr>
    </w:lvl>
  </w:abstractNum>
  <w:abstractNum w:abstractNumId="17" w15:restartNumberingAfterBreak="0">
    <w:nsid w:val="7104690F"/>
    <w:multiLevelType w:val="hybridMultilevel"/>
    <w:tmpl w:val="7EBEA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7A656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4E19132"/>
    <w:multiLevelType w:val="hybridMultilevel"/>
    <w:tmpl w:val="FFFFFFFF"/>
    <w:lvl w:ilvl="0" w:tplc="3796FEAA">
      <w:start w:val="1"/>
      <w:numFmt w:val="bullet"/>
      <w:lvlText w:val=""/>
      <w:lvlJc w:val="left"/>
      <w:pPr>
        <w:ind w:left="720" w:hanging="360"/>
      </w:pPr>
      <w:rPr>
        <w:rFonts w:ascii="Symbol" w:hAnsi="Symbol" w:hint="default"/>
      </w:rPr>
    </w:lvl>
    <w:lvl w:ilvl="1" w:tplc="865E3BC0">
      <w:start w:val="1"/>
      <w:numFmt w:val="bullet"/>
      <w:lvlText w:val="o"/>
      <w:lvlJc w:val="left"/>
      <w:pPr>
        <w:ind w:left="1440" w:hanging="360"/>
      </w:pPr>
      <w:rPr>
        <w:rFonts w:ascii="Courier New" w:hAnsi="Courier New" w:hint="default"/>
      </w:rPr>
    </w:lvl>
    <w:lvl w:ilvl="2" w:tplc="B9D4AA34">
      <w:start w:val="1"/>
      <w:numFmt w:val="bullet"/>
      <w:lvlText w:val=""/>
      <w:lvlJc w:val="left"/>
      <w:pPr>
        <w:ind w:left="2160" w:hanging="360"/>
      </w:pPr>
      <w:rPr>
        <w:rFonts w:ascii="Wingdings" w:hAnsi="Wingdings" w:hint="default"/>
      </w:rPr>
    </w:lvl>
    <w:lvl w:ilvl="3" w:tplc="0868C11C">
      <w:start w:val="1"/>
      <w:numFmt w:val="bullet"/>
      <w:lvlText w:val=""/>
      <w:lvlJc w:val="left"/>
      <w:pPr>
        <w:ind w:left="2880" w:hanging="360"/>
      </w:pPr>
      <w:rPr>
        <w:rFonts w:ascii="Symbol" w:hAnsi="Symbol" w:hint="default"/>
      </w:rPr>
    </w:lvl>
    <w:lvl w:ilvl="4" w:tplc="095EBA00">
      <w:start w:val="1"/>
      <w:numFmt w:val="bullet"/>
      <w:lvlText w:val="o"/>
      <w:lvlJc w:val="left"/>
      <w:pPr>
        <w:ind w:left="3600" w:hanging="360"/>
      </w:pPr>
      <w:rPr>
        <w:rFonts w:ascii="Courier New" w:hAnsi="Courier New" w:hint="default"/>
      </w:rPr>
    </w:lvl>
    <w:lvl w:ilvl="5" w:tplc="2392F58A">
      <w:start w:val="1"/>
      <w:numFmt w:val="bullet"/>
      <w:lvlText w:val=""/>
      <w:lvlJc w:val="left"/>
      <w:pPr>
        <w:ind w:left="4320" w:hanging="360"/>
      </w:pPr>
      <w:rPr>
        <w:rFonts w:ascii="Wingdings" w:hAnsi="Wingdings" w:hint="default"/>
      </w:rPr>
    </w:lvl>
    <w:lvl w:ilvl="6" w:tplc="3D543D7A">
      <w:start w:val="1"/>
      <w:numFmt w:val="bullet"/>
      <w:lvlText w:val=""/>
      <w:lvlJc w:val="left"/>
      <w:pPr>
        <w:ind w:left="5040" w:hanging="360"/>
      </w:pPr>
      <w:rPr>
        <w:rFonts w:ascii="Symbol" w:hAnsi="Symbol" w:hint="default"/>
      </w:rPr>
    </w:lvl>
    <w:lvl w:ilvl="7" w:tplc="E4B0DF62">
      <w:start w:val="1"/>
      <w:numFmt w:val="bullet"/>
      <w:lvlText w:val="o"/>
      <w:lvlJc w:val="left"/>
      <w:pPr>
        <w:ind w:left="5760" w:hanging="360"/>
      </w:pPr>
      <w:rPr>
        <w:rFonts w:ascii="Courier New" w:hAnsi="Courier New" w:hint="default"/>
      </w:rPr>
    </w:lvl>
    <w:lvl w:ilvl="8" w:tplc="4FB8A9AC">
      <w:start w:val="1"/>
      <w:numFmt w:val="bullet"/>
      <w:lvlText w:val=""/>
      <w:lvlJc w:val="left"/>
      <w:pPr>
        <w:ind w:left="6480" w:hanging="360"/>
      </w:pPr>
      <w:rPr>
        <w:rFonts w:ascii="Wingdings" w:hAnsi="Wingdings" w:hint="default"/>
      </w:rPr>
    </w:lvl>
  </w:abstractNum>
  <w:abstractNum w:abstractNumId="20" w15:restartNumberingAfterBreak="0">
    <w:nsid w:val="75117107"/>
    <w:multiLevelType w:val="hybridMultilevel"/>
    <w:tmpl w:val="F46E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9335946">
    <w:abstractNumId w:val="13"/>
  </w:num>
  <w:num w:numId="2" w16cid:durableId="488637854">
    <w:abstractNumId w:val="8"/>
  </w:num>
  <w:num w:numId="3" w16cid:durableId="1236015732">
    <w:abstractNumId w:val="12"/>
  </w:num>
  <w:num w:numId="4" w16cid:durableId="1050154385">
    <w:abstractNumId w:val="5"/>
  </w:num>
  <w:num w:numId="5" w16cid:durableId="806626681">
    <w:abstractNumId w:val="19"/>
  </w:num>
  <w:num w:numId="6" w16cid:durableId="1526869776">
    <w:abstractNumId w:val="3"/>
  </w:num>
  <w:num w:numId="7" w16cid:durableId="1977179616">
    <w:abstractNumId w:val="9"/>
  </w:num>
  <w:num w:numId="8" w16cid:durableId="832917842">
    <w:abstractNumId w:val="2"/>
  </w:num>
  <w:num w:numId="9" w16cid:durableId="1306743019">
    <w:abstractNumId w:val="4"/>
  </w:num>
  <w:num w:numId="10" w16cid:durableId="638191149">
    <w:abstractNumId w:val="11"/>
  </w:num>
  <w:num w:numId="11" w16cid:durableId="503975017">
    <w:abstractNumId w:val="15"/>
  </w:num>
  <w:num w:numId="12" w16cid:durableId="215359669">
    <w:abstractNumId w:val="0"/>
  </w:num>
  <w:num w:numId="13" w16cid:durableId="2112040889">
    <w:abstractNumId w:val="10"/>
  </w:num>
  <w:num w:numId="14" w16cid:durableId="1219436260">
    <w:abstractNumId w:val="6"/>
  </w:num>
  <w:num w:numId="15" w16cid:durableId="1510677166">
    <w:abstractNumId w:val="16"/>
  </w:num>
  <w:num w:numId="16" w16cid:durableId="1006515921">
    <w:abstractNumId w:val="7"/>
  </w:num>
  <w:num w:numId="17" w16cid:durableId="1714963787">
    <w:abstractNumId w:val="18"/>
  </w:num>
  <w:num w:numId="18" w16cid:durableId="1176119645">
    <w:abstractNumId w:val="1"/>
  </w:num>
  <w:num w:numId="19" w16cid:durableId="486436323">
    <w:abstractNumId w:val="14"/>
  </w:num>
  <w:num w:numId="20" w16cid:durableId="779229094">
    <w:abstractNumId w:val="17"/>
  </w:num>
  <w:num w:numId="21" w16cid:durableId="1843471311">
    <w:abstractNumId w:val="20"/>
  </w:num>
  <w:num w:numId="22" w16cid:durableId="1894346293">
    <w:abstractNumId w:val="8"/>
    <w:lvlOverride w:ilvl="0">
      <w:startOverride w:val="1"/>
    </w:lvlOverride>
  </w:num>
  <w:num w:numId="23" w16cid:durableId="1260872938">
    <w:abstractNumId w:val="8"/>
    <w:lvlOverride w:ilvl="0">
      <w:startOverride w:val="1"/>
    </w:lvlOverride>
  </w:num>
  <w:num w:numId="24" w16cid:durableId="1057169792">
    <w:abstractNumId w:val="8"/>
    <w:lvlOverride w:ilvl="0">
      <w:startOverride w:val="1"/>
    </w:lvlOverride>
  </w:num>
  <w:num w:numId="25" w16cid:durableId="1994019373">
    <w:abstractNumId w:val="8"/>
    <w:lvlOverride w:ilvl="0">
      <w:startOverride w:val="1"/>
    </w:lvlOverride>
  </w:num>
  <w:num w:numId="26" w16cid:durableId="894659566">
    <w:abstractNumId w:val="8"/>
    <w:lvlOverride w:ilvl="0">
      <w:startOverride w:val="1"/>
    </w:lvlOverride>
  </w:num>
  <w:num w:numId="27" w16cid:durableId="780228987">
    <w:abstractNumId w:val="8"/>
    <w:lvlOverride w:ilvl="0">
      <w:startOverride w:val="1"/>
    </w:lvlOverride>
  </w:num>
  <w:num w:numId="28" w16cid:durableId="1691490825">
    <w:abstractNumId w:val="8"/>
    <w:lvlOverride w:ilvl="0">
      <w:startOverride w:val="1"/>
    </w:lvlOverride>
  </w:num>
  <w:num w:numId="29" w16cid:durableId="707949185">
    <w:abstractNumId w:val="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NotTrackFormatting/>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8F"/>
    <w:rsid w:val="00001194"/>
    <w:rsid w:val="000017F1"/>
    <w:rsid w:val="00001FB5"/>
    <w:rsid w:val="00002E23"/>
    <w:rsid w:val="00003743"/>
    <w:rsid w:val="000047B4"/>
    <w:rsid w:val="00004D58"/>
    <w:rsid w:val="00005712"/>
    <w:rsid w:val="00007A4F"/>
    <w:rsid w:val="00007FD8"/>
    <w:rsid w:val="000117F8"/>
    <w:rsid w:val="0001460F"/>
    <w:rsid w:val="00014A09"/>
    <w:rsid w:val="000162B8"/>
    <w:rsid w:val="00016CC3"/>
    <w:rsid w:val="00016E8A"/>
    <w:rsid w:val="00017F51"/>
    <w:rsid w:val="00020451"/>
    <w:rsid w:val="00022403"/>
    <w:rsid w:val="00022629"/>
    <w:rsid w:val="00025FC5"/>
    <w:rsid w:val="00026139"/>
    <w:rsid w:val="000265CB"/>
    <w:rsid w:val="0002690D"/>
    <w:rsid w:val="0002710D"/>
    <w:rsid w:val="00027601"/>
    <w:rsid w:val="00027EFC"/>
    <w:rsid w:val="000311C7"/>
    <w:rsid w:val="0003264F"/>
    <w:rsid w:val="00032D68"/>
    <w:rsid w:val="00033321"/>
    <w:rsid w:val="000333EB"/>
    <w:rsid w:val="000338E5"/>
    <w:rsid w:val="00033ECC"/>
    <w:rsid w:val="0003422F"/>
    <w:rsid w:val="00034DC2"/>
    <w:rsid w:val="00034DCC"/>
    <w:rsid w:val="00034DD4"/>
    <w:rsid w:val="00035BE1"/>
    <w:rsid w:val="00036AA7"/>
    <w:rsid w:val="00040C65"/>
    <w:rsid w:val="000419A3"/>
    <w:rsid w:val="00041C6C"/>
    <w:rsid w:val="00042333"/>
    <w:rsid w:val="00042876"/>
    <w:rsid w:val="0004377C"/>
    <w:rsid w:val="00043A34"/>
    <w:rsid w:val="00043DC0"/>
    <w:rsid w:val="00044002"/>
    <w:rsid w:val="00046FF0"/>
    <w:rsid w:val="000474DF"/>
    <w:rsid w:val="00050176"/>
    <w:rsid w:val="0005022D"/>
    <w:rsid w:val="00050342"/>
    <w:rsid w:val="000515A1"/>
    <w:rsid w:val="00052351"/>
    <w:rsid w:val="00053A35"/>
    <w:rsid w:val="00055C76"/>
    <w:rsid w:val="00055FB9"/>
    <w:rsid w:val="00056C20"/>
    <w:rsid w:val="00056CA2"/>
    <w:rsid w:val="000572A9"/>
    <w:rsid w:val="00060C2F"/>
    <w:rsid w:val="00061115"/>
    <w:rsid w:val="00061FB4"/>
    <w:rsid w:val="00063C1A"/>
    <w:rsid w:val="000642DA"/>
    <w:rsid w:val="000658C4"/>
    <w:rsid w:val="00066D00"/>
    <w:rsid w:val="00066F97"/>
    <w:rsid w:val="00067456"/>
    <w:rsid w:val="000711A2"/>
    <w:rsid w:val="00071506"/>
    <w:rsid w:val="0007154F"/>
    <w:rsid w:val="0007191F"/>
    <w:rsid w:val="00072F98"/>
    <w:rsid w:val="0007412B"/>
    <w:rsid w:val="000742C8"/>
    <w:rsid w:val="000761E4"/>
    <w:rsid w:val="00076885"/>
    <w:rsid w:val="000771C4"/>
    <w:rsid w:val="00077422"/>
    <w:rsid w:val="00077F6C"/>
    <w:rsid w:val="00081AB1"/>
    <w:rsid w:val="0008215F"/>
    <w:rsid w:val="00082660"/>
    <w:rsid w:val="00082BD2"/>
    <w:rsid w:val="000839DC"/>
    <w:rsid w:val="00084142"/>
    <w:rsid w:val="0008550E"/>
    <w:rsid w:val="0008743C"/>
    <w:rsid w:val="00087924"/>
    <w:rsid w:val="00090316"/>
    <w:rsid w:val="00091731"/>
    <w:rsid w:val="0009182A"/>
    <w:rsid w:val="00091BE2"/>
    <w:rsid w:val="000925F1"/>
    <w:rsid w:val="00092FC5"/>
    <w:rsid w:val="00093981"/>
    <w:rsid w:val="00093C76"/>
    <w:rsid w:val="00094E88"/>
    <w:rsid w:val="00095031"/>
    <w:rsid w:val="000950F9"/>
    <w:rsid w:val="000A1196"/>
    <w:rsid w:val="000A1AFD"/>
    <w:rsid w:val="000A2A78"/>
    <w:rsid w:val="000A2A88"/>
    <w:rsid w:val="000A3A48"/>
    <w:rsid w:val="000A3ADE"/>
    <w:rsid w:val="000A5BDC"/>
    <w:rsid w:val="000A685B"/>
    <w:rsid w:val="000A6D50"/>
    <w:rsid w:val="000A72BD"/>
    <w:rsid w:val="000B067A"/>
    <w:rsid w:val="000B1540"/>
    <w:rsid w:val="000B1868"/>
    <w:rsid w:val="000B1E53"/>
    <w:rsid w:val="000B214E"/>
    <w:rsid w:val="000B33FD"/>
    <w:rsid w:val="000B4ABA"/>
    <w:rsid w:val="000B4C62"/>
    <w:rsid w:val="000C13B8"/>
    <w:rsid w:val="000C1AFF"/>
    <w:rsid w:val="000C1B89"/>
    <w:rsid w:val="000C2AF3"/>
    <w:rsid w:val="000C4B16"/>
    <w:rsid w:val="000C50C3"/>
    <w:rsid w:val="000C58B5"/>
    <w:rsid w:val="000C5DF0"/>
    <w:rsid w:val="000C5E14"/>
    <w:rsid w:val="000C7640"/>
    <w:rsid w:val="000D067F"/>
    <w:rsid w:val="000D0DF1"/>
    <w:rsid w:val="000D1812"/>
    <w:rsid w:val="000D21F6"/>
    <w:rsid w:val="000D2B77"/>
    <w:rsid w:val="000D2D53"/>
    <w:rsid w:val="000D38FA"/>
    <w:rsid w:val="000D4500"/>
    <w:rsid w:val="000D5DD2"/>
    <w:rsid w:val="000D5ECB"/>
    <w:rsid w:val="000D5EE7"/>
    <w:rsid w:val="000D6011"/>
    <w:rsid w:val="000D6CB4"/>
    <w:rsid w:val="000D70CC"/>
    <w:rsid w:val="000D75E4"/>
    <w:rsid w:val="000D7AEA"/>
    <w:rsid w:val="000E16A2"/>
    <w:rsid w:val="000E1789"/>
    <w:rsid w:val="000E2109"/>
    <w:rsid w:val="000E288A"/>
    <w:rsid w:val="000E2938"/>
    <w:rsid w:val="000E2C66"/>
    <w:rsid w:val="000E330C"/>
    <w:rsid w:val="000E42F4"/>
    <w:rsid w:val="000E4B50"/>
    <w:rsid w:val="000E532D"/>
    <w:rsid w:val="000E574B"/>
    <w:rsid w:val="000E6286"/>
    <w:rsid w:val="000E646E"/>
    <w:rsid w:val="000E7010"/>
    <w:rsid w:val="000F09EE"/>
    <w:rsid w:val="000F0C1E"/>
    <w:rsid w:val="000F0FC1"/>
    <w:rsid w:val="000F113E"/>
    <w:rsid w:val="000F123C"/>
    <w:rsid w:val="000F1D1C"/>
    <w:rsid w:val="000F2425"/>
    <w:rsid w:val="000F2629"/>
    <w:rsid w:val="000F2FED"/>
    <w:rsid w:val="000F33EA"/>
    <w:rsid w:val="000F3455"/>
    <w:rsid w:val="000F376B"/>
    <w:rsid w:val="000F4019"/>
    <w:rsid w:val="000F5BBB"/>
    <w:rsid w:val="000F6072"/>
    <w:rsid w:val="000F6F37"/>
    <w:rsid w:val="000F7141"/>
    <w:rsid w:val="000F71D7"/>
    <w:rsid w:val="000F7785"/>
    <w:rsid w:val="001005D5"/>
    <w:rsid w:val="00100F8F"/>
    <w:rsid w:val="00102303"/>
    <w:rsid w:val="001053A1"/>
    <w:rsid w:val="0010616D"/>
    <w:rsid w:val="001065EC"/>
    <w:rsid w:val="0010694D"/>
    <w:rsid w:val="00107057"/>
    <w:rsid w:val="0010792F"/>
    <w:rsid w:val="001102EA"/>
    <w:rsid w:val="00110394"/>
    <w:rsid w:val="00110478"/>
    <w:rsid w:val="001104A7"/>
    <w:rsid w:val="00111FAC"/>
    <w:rsid w:val="0011333F"/>
    <w:rsid w:val="00113805"/>
    <w:rsid w:val="001143F5"/>
    <w:rsid w:val="00115193"/>
    <w:rsid w:val="00115B0D"/>
    <w:rsid w:val="001166E9"/>
    <w:rsid w:val="001170AF"/>
    <w:rsid w:val="0011711B"/>
    <w:rsid w:val="00117F8A"/>
    <w:rsid w:val="00117FE9"/>
    <w:rsid w:val="001209D5"/>
    <w:rsid w:val="001217F8"/>
    <w:rsid w:val="00121ADA"/>
    <w:rsid w:val="00121AF3"/>
    <w:rsid w:val="00121B9B"/>
    <w:rsid w:val="00122229"/>
    <w:rsid w:val="001224B7"/>
    <w:rsid w:val="00122ADC"/>
    <w:rsid w:val="00123274"/>
    <w:rsid w:val="00123C07"/>
    <w:rsid w:val="00125AB3"/>
    <w:rsid w:val="00126311"/>
    <w:rsid w:val="001276C0"/>
    <w:rsid w:val="00127F76"/>
    <w:rsid w:val="001302A1"/>
    <w:rsid w:val="00130750"/>
    <w:rsid w:val="001307AE"/>
    <w:rsid w:val="00130E7C"/>
    <w:rsid w:val="00130F59"/>
    <w:rsid w:val="0013105E"/>
    <w:rsid w:val="00132822"/>
    <w:rsid w:val="00133EC0"/>
    <w:rsid w:val="00134649"/>
    <w:rsid w:val="00134AC5"/>
    <w:rsid w:val="00136F28"/>
    <w:rsid w:val="001379B3"/>
    <w:rsid w:val="00140278"/>
    <w:rsid w:val="00141852"/>
    <w:rsid w:val="00141CE5"/>
    <w:rsid w:val="00144908"/>
    <w:rsid w:val="001451B9"/>
    <w:rsid w:val="0014680E"/>
    <w:rsid w:val="001471BE"/>
    <w:rsid w:val="0014786C"/>
    <w:rsid w:val="00151CF8"/>
    <w:rsid w:val="001520B8"/>
    <w:rsid w:val="00152909"/>
    <w:rsid w:val="001539EB"/>
    <w:rsid w:val="001540D4"/>
    <w:rsid w:val="001540EA"/>
    <w:rsid w:val="00154EFD"/>
    <w:rsid w:val="00156168"/>
    <w:rsid w:val="00156BA6"/>
    <w:rsid w:val="00156D96"/>
    <w:rsid w:val="001571C7"/>
    <w:rsid w:val="00160D3E"/>
    <w:rsid w:val="00161076"/>
    <w:rsid w:val="00161094"/>
    <w:rsid w:val="001645D4"/>
    <w:rsid w:val="0016510F"/>
    <w:rsid w:val="00165494"/>
    <w:rsid w:val="00166BA4"/>
    <w:rsid w:val="00170091"/>
    <w:rsid w:val="00170808"/>
    <w:rsid w:val="001751E6"/>
    <w:rsid w:val="001764F1"/>
    <w:rsid w:val="0017665C"/>
    <w:rsid w:val="00177AD2"/>
    <w:rsid w:val="00180FDC"/>
    <w:rsid w:val="001815A8"/>
    <w:rsid w:val="0018307C"/>
    <w:rsid w:val="001840FA"/>
    <w:rsid w:val="001844D8"/>
    <w:rsid w:val="001858CB"/>
    <w:rsid w:val="00185EB6"/>
    <w:rsid w:val="00190079"/>
    <w:rsid w:val="00192151"/>
    <w:rsid w:val="00192387"/>
    <w:rsid w:val="00192B70"/>
    <w:rsid w:val="00193870"/>
    <w:rsid w:val="0019622E"/>
    <w:rsid w:val="001966A7"/>
    <w:rsid w:val="00197CB0"/>
    <w:rsid w:val="001A0525"/>
    <w:rsid w:val="001A2841"/>
    <w:rsid w:val="001A4627"/>
    <w:rsid w:val="001A4979"/>
    <w:rsid w:val="001A4BC9"/>
    <w:rsid w:val="001A4FE4"/>
    <w:rsid w:val="001A6229"/>
    <w:rsid w:val="001B038D"/>
    <w:rsid w:val="001B0593"/>
    <w:rsid w:val="001B15D3"/>
    <w:rsid w:val="001B1873"/>
    <w:rsid w:val="001B20AA"/>
    <w:rsid w:val="001B3443"/>
    <w:rsid w:val="001B4129"/>
    <w:rsid w:val="001B41DD"/>
    <w:rsid w:val="001B4779"/>
    <w:rsid w:val="001B5F1C"/>
    <w:rsid w:val="001B61D8"/>
    <w:rsid w:val="001B6C39"/>
    <w:rsid w:val="001B6DDF"/>
    <w:rsid w:val="001B7806"/>
    <w:rsid w:val="001C023D"/>
    <w:rsid w:val="001C0326"/>
    <w:rsid w:val="001C07CD"/>
    <w:rsid w:val="001C192F"/>
    <w:rsid w:val="001C1CF6"/>
    <w:rsid w:val="001C3C42"/>
    <w:rsid w:val="001C3E92"/>
    <w:rsid w:val="001C4422"/>
    <w:rsid w:val="001C4DEF"/>
    <w:rsid w:val="001C53B3"/>
    <w:rsid w:val="001C5ACE"/>
    <w:rsid w:val="001C5EA5"/>
    <w:rsid w:val="001C6979"/>
    <w:rsid w:val="001C763B"/>
    <w:rsid w:val="001C7D99"/>
    <w:rsid w:val="001D0147"/>
    <w:rsid w:val="001D216B"/>
    <w:rsid w:val="001D228A"/>
    <w:rsid w:val="001D2733"/>
    <w:rsid w:val="001D2835"/>
    <w:rsid w:val="001D2BC5"/>
    <w:rsid w:val="001D4A21"/>
    <w:rsid w:val="001D4E00"/>
    <w:rsid w:val="001D56B0"/>
    <w:rsid w:val="001D5C7E"/>
    <w:rsid w:val="001D6CC3"/>
    <w:rsid w:val="001D6D53"/>
    <w:rsid w:val="001D7869"/>
    <w:rsid w:val="001D7E29"/>
    <w:rsid w:val="001E0B4F"/>
    <w:rsid w:val="001E1048"/>
    <w:rsid w:val="001E30A1"/>
    <w:rsid w:val="001E36F6"/>
    <w:rsid w:val="001E3FFD"/>
    <w:rsid w:val="001E58C0"/>
    <w:rsid w:val="001E7649"/>
    <w:rsid w:val="001E78A1"/>
    <w:rsid w:val="001E7F3B"/>
    <w:rsid w:val="001F0AF9"/>
    <w:rsid w:val="001F0ECB"/>
    <w:rsid w:val="001F1D1A"/>
    <w:rsid w:val="001F2D52"/>
    <w:rsid w:val="001F3726"/>
    <w:rsid w:val="001F680D"/>
    <w:rsid w:val="001F6AC6"/>
    <w:rsid w:val="001F6E36"/>
    <w:rsid w:val="001F7570"/>
    <w:rsid w:val="001F7762"/>
    <w:rsid w:val="002026CD"/>
    <w:rsid w:val="00202B45"/>
    <w:rsid w:val="00202E0D"/>
    <w:rsid w:val="002033FC"/>
    <w:rsid w:val="00204187"/>
    <w:rsid w:val="002044BB"/>
    <w:rsid w:val="0020500E"/>
    <w:rsid w:val="00205B1F"/>
    <w:rsid w:val="00210B09"/>
    <w:rsid w:val="00210C9E"/>
    <w:rsid w:val="002110E1"/>
    <w:rsid w:val="00211342"/>
    <w:rsid w:val="00211840"/>
    <w:rsid w:val="00212435"/>
    <w:rsid w:val="00212783"/>
    <w:rsid w:val="002139EC"/>
    <w:rsid w:val="00213D07"/>
    <w:rsid w:val="002149A0"/>
    <w:rsid w:val="00214A79"/>
    <w:rsid w:val="00214B00"/>
    <w:rsid w:val="00215199"/>
    <w:rsid w:val="00215EC6"/>
    <w:rsid w:val="00215ED5"/>
    <w:rsid w:val="00217067"/>
    <w:rsid w:val="00217466"/>
    <w:rsid w:val="00217EEB"/>
    <w:rsid w:val="00220E5F"/>
    <w:rsid w:val="002212B5"/>
    <w:rsid w:val="00221D8A"/>
    <w:rsid w:val="00222AD5"/>
    <w:rsid w:val="00222CD6"/>
    <w:rsid w:val="00222F03"/>
    <w:rsid w:val="00223B57"/>
    <w:rsid w:val="002248A5"/>
    <w:rsid w:val="002252AD"/>
    <w:rsid w:val="002253AD"/>
    <w:rsid w:val="00225BAB"/>
    <w:rsid w:val="00226668"/>
    <w:rsid w:val="00226729"/>
    <w:rsid w:val="0023060A"/>
    <w:rsid w:val="00230ECA"/>
    <w:rsid w:val="00231222"/>
    <w:rsid w:val="0023144F"/>
    <w:rsid w:val="00231937"/>
    <w:rsid w:val="00231F42"/>
    <w:rsid w:val="00232F35"/>
    <w:rsid w:val="00233642"/>
    <w:rsid w:val="00233809"/>
    <w:rsid w:val="00233880"/>
    <w:rsid w:val="00233A80"/>
    <w:rsid w:val="00233A8B"/>
    <w:rsid w:val="00235ED1"/>
    <w:rsid w:val="002367DF"/>
    <w:rsid w:val="00240046"/>
    <w:rsid w:val="00241983"/>
    <w:rsid w:val="00241DB3"/>
    <w:rsid w:val="00241F0D"/>
    <w:rsid w:val="0024206F"/>
    <w:rsid w:val="00242A6A"/>
    <w:rsid w:val="0024321F"/>
    <w:rsid w:val="002434AC"/>
    <w:rsid w:val="002437A6"/>
    <w:rsid w:val="0024797F"/>
    <w:rsid w:val="00247C87"/>
    <w:rsid w:val="00250025"/>
    <w:rsid w:val="0025119E"/>
    <w:rsid w:val="00251269"/>
    <w:rsid w:val="0025211A"/>
    <w:rsid w:val="002531A3"/>
    <w:rsid w:val="00253361"/>
    <w:rsid w:val="002535C0"/>
    <w:rsid w:val="0025408E"/>
    <w:rsid w:val="00254391"/>
    <w:rsid w:val="00254C80"/>
    <w:rsid w:val="00256EDF"/>
    <w:rsid w:val="002574A7"/>
    <w:rsid w:val="0025793F"/>
    <w:rsid w:val="002579FE"/>
    <w:rsid w:val="00260A18"/>
    <w:rsid w:val="00260D38"/>
    <w:rsid w:val="0026241D"/>
    <w:rsid w:val="00262996"/>
    <w:rsid w:val="0026311C"/>
    <w:rsid w:val="00263A40"/>
    <w:rsid w:val="002640EE"/>
    <w:rsid w:val="00265199"/>
    <w:rsid w:val="00265639"/>
    <w:rsid w:val="0026668C"/>
    <w:rsid w:val="00266747"/>
    <w:rsid w:val="00266AC1"/>
    <w:rsid w:val="002674F0"/>
    <w:rsid w:val="00267DE8"/>
    <w:rsid w:val="002713E2"/>
    <w:rsid w:val="0027178C"/>
    <w:rsid w:val="002719FA"/>
    <w:rsid w:val="00271F41"/>
    <w:rsid w:val="0027217E"/>
    <w:rsid w:val="00272668"/>
    <w:rsid w:val="0027330B"/>
    <w:rsid w:val="00274A45"/>
    <w:rsid w:val="00275460"/>
    <w:rsid w:val="00275E7A"/>
    <w:rsid w:val="00275FB6"/>
    <w:rsid w:val="00277E97"/>
    <w:rsid w:val="00277EA0"/>
    <w:rsid w:val="002803AD"/>
    <w:rsid w:val="00281188"/>
    <w:rsid w:val="00281C5F"/>
    <w:rsid w:val="00282052"/>
    <w:rsid w:val="00282412"/>
    <w:rsid w:val="002826C0"/>
    <w:rsid w:val="00282865"/>
    <w:rsid w:val="002831A3"/>
    <w:rsid w:val="002835D1"/>
    <w:rsid w:val="0028519E"/>
    <w:rsid w:val="002856A5"/>
    <w:rsid w:val="00286252"/>
    <w:rsid w:val="00286935"/>
    <w:rsid w:val="00286997"/>
    <w:rsid w:val="002872ED"/>
    <w:rsid w:val="00287B9D"/>
    <w:rsid w:val="00287E89"/>
    <w:rsid w:val="002902C6"/>
    <w:rsid w:val="002905C2"/>
    <w:rsid w:val="002918D0"/>
    <w:rsid w:val="00291AC6"/>
    <w:rsid w:val="0029357E"/>
    <w:rsid w:val="00293A02"/>
    <w:rsid w:val="00293B04"/>
    <w:rsid w:val="00293D30"/>
    <w:rsid w:val="00293EAB"/>
    <w:rsid w:val="0029403E"/>
    <w:rsid w:val="00294FCA"/>
    <w:rsid w:val="002952A2"/>
    <w:rsid w:val="00295AF2"/>
    <w:rsid w:val="00295C91"/>
    <w:rsid w:val="00295F3F"/>
    <w:rsid w:val="0029682A"/>
    <w:rsid w:val="00296AF1"/>
    <w:rsid w:val="00297151"/>
    <w:rsid w:val="00297796"/>
    <w:rsid w:val="00297940"/>
    <w:rsid w:val="002A29D3"/>
    <w:rsid w:val="002A2C68"/>
    <w:rsid w:val="002A3092"/>
    <w:rsid w:val="002A3B82"/>
    <w:rsid w:val="002A6A45"/>
    <w:rsid w:val="002A7704"/>
    <w:rsid w:val="002A7BCA"/>
    <w:rsid w:val="002A7EC4"/>
    <w:rsid w:val="002B20E6"/>
    <w:rsid w:val="002B3804"/>
    <w:rsid w:val="002B42A3"/>
    <w:rsid w:val="002B45A9"/>
    <w:rsid w:val="002B4B8A"/>
    <w:rsid w:val="002C01E3"/>
    <w:rsid w:val="002C0CDD"/>
    <w:rsid w:val="002C1228"/>
    <w:rsid w:val="002C1260"/>
    <w:rsid w:val="002C156E"/>
    <w:rsid w:val="002C22F5"/>
    <w:rsid w:val="002C38C4"/>
    <w:rsid w:val="002C47B5"/>
    <w:rsid w:val="002C49BE"/>
    <w:rsid w:val="002C58F1"/>
    <w:rsid w:val="002C74D0"/>
    <w:rsid w:val="002C7562"/>
    <w:rsid w:val="002C7881"/>
    <w:rsid w:val="002D02C2"/>
    <w:rsid w:val="002D0DCE"/>
    <w:rsid w:val="002D0F00"/>
    <w:rsid w:val="002D1075"/>
    <w:rsid w:val="002D1661"/>
    <w:rsid w:val="002D24DB"/>
    <w:rsid w:val="002D27B5"/>
    <w:rsid w:val="002D474C"/>
    <w:rsid w:val="002D4EDD"/>
    <w:rsid w:val="002D5FE2"/>
    <w:rsid w:val="002D6125"/>
    <w:rsid w:val="002D6638"/>
    <w:rsid w:val="002D6D43"/>
    <w:rsid w:val="002D7529"/>
    <w:rsid w:val="002E004F"/>
    <w:rsid w:val="002E1A1D"/>
    <w:rsid w:val="002E2D6D"/>
    <w:rsid w:val="002E3C6E"/>
    <w:rsid w:val="002E4016"/>
    <w:rsid w:val="002E4081"/>
    <w:rsid w:val="002E4A0A"/>
    <w:rsid w:val="002E5B78"/>
    <w:rsid w:val="002E74AA"/>
    <w:rsid w:val="002F18E6"/>
    <w:rsid w:val="002F303D"/>
    <w:rsid w:val="002F3AE3"/>
    <w:rsid w:val="002F540A"/>
    <w:rsid w:val="002F6B07"/>
    <w:rsid w:val="002F7891"/>
    <w:rsid w:val="002F79E2"/>
    <w:rsid w:val="00300F28"/>
    <w:rsid w:val="00301CAA"/>
    <w:rsid w:val="0030322E"/>
    <w:rsid w:val="00303909"/>
    <w:rsid w:val="00303A88"/>
    <w:rsid w:val="0030464B"/>
    <w:rsid w:val="00304ACC"/>
    <w:rsid w:val="0030616D"/>
    <w:rsid w:val="00306E50"/>
    <w:rsid w:val="003071A3"/>
    <w:rsid w:val="0030786C"/>
    <w:rsid w:val="0031030B"/>
    <w:rsid w:val="00310547"/>
    <w:rsid w:val="00310865"/>
    <w:rsid w:val="00310DBA"/>
    <w:rsid w:val="003127BC"/>
    <w:rsid w:val="003132D6"/>
    <w:rsid w:val="003145B3"/>
    <w:rsid w:val="00314CE8"/>
    <w:rsid w:val="00314E20"/>
    <w:rsid w:val="0031545B"/>
    <w:rsid w:val="00315FAD"/>
    <w:rsid w:val="003162D7"/>
    <w:rsid w:val="003168E2"/>
    <w:rsid w:val="00316B62"/>
    <w:rsid w:val="00316B9C"/>
    <w:rsid w:val="003175FA"/>
    <w:rsid w:val="0031783B"/>
    <w:rsid w:val="00320237"/>
    <w:rsid w:val="003213CC"/>
    <w:rsid w:val="00321914"/>
    <w:rsid w:val="00321A27"/>
    <w:rsid w:val="00322CF2"/>
    <w:rsid w:val="003233A4"/>
    <w:rsid w:val="003233DE"/>
    <w:rsid w:val="003240D6"/>
    <w:rsid w:val="003245AC"/>
    <w:rsid w:val="0032466B"/>
    <w:rsid w:val="003246E0"/>
    <w:rsid w:val="00325DB2"/>
    <w:rsid w:val="00327AF5"/>
    <w:rsid w:val="00330A21"/>
    <w:rsid w:val="00331DDF"/>
    <w:rsid w:val="003330EB"/>
    <w:rsid w:val="003340AC"/>
    <w:rsid w:val="00335E39"/>
    <w:rsid w:val="00336673"/>
    <w:rsid w:val="00336CAD"/>
    <w:rsid w:val="003403E9"/>
    <w:rsid w:val="003409FE"/>
    <w:rsid w:val="00340DCB"/>
    <w:rsid w:val="00340F09"/>
    <w:rsid w:val="003415FD"/>
    <w:rsid w:val="003429F0"/>
    <w:rsid w:val="003450B7"/>
    <w:rsid w:val="00345A82"/>
    <w:rsid w:val="00345AFA"/>
    <w:rsid w:val="0035097A"/>
    <w:rsid w:val="00350C48"/>
    <w:rsid w:val="003510DC"/>
    <w:rsid w:val="00351623"/>
    <w:rsid w:val="00351C53"/>
    <w:rsid w:val="00351CAF"/>
    <w:rsid w:val="0035377E"/>
    <w:rsid w:val="003540A4"/>
    <w:rsid w:val="00354664"/>
    <w:rsid w:val="00355EF8"/>
    <w:rsid w:val="00356F33"/>
    <w:rsid w:val="003572ED"/>
    <w:rsid w:val="00357577"/>
    <w:rsid w:val="00357BCC"/>
    <w:rsid w:val="00360047"/>
    <w:rsid w:val="00360243"/>
    <w:rsid w:val="003606F3"/>
    <w:rsid w:val="00360E2C"/>
    <w:rsid w:val="00360E4E"/>
    <w:rsid w:val="00361A61"/>
    <w:rsid w:val="00361C34"/>
    <w:rsid w:val="00362D7E"/>
    <w:rsid w:val="003639AC"/>
    <w:rsid w:val="003656E2"/>
    <w:rsid w:val="00365D3F"/>
    <w:rsid w:val="00366500"/>
    <w:rsid w:val="003675AD"/>
    <w:rsid w:val="00370AAA"/>
    <w:rsid w:val="003710EF"/>
    <w:rsid w:val="00371855"/>
    <w:rsid w:val="00371EF4"/>
    <w:rsid w:val="003726D9"/>
    <w:rsid w:val="00372E34"/>
    <w:rsid w:val="003738CF"/>
    <w:rsid w:val="0037401B"/>
    <w:rsid w:val="00375828"/>
    <w:rsid w:val="00375F77"/>
    <w:rsid w:val="00376A2D"/>
    <w:rsid w:val="00376B53"/>
    <w:rsid w:val="00376FE7"/>
    <w:rsid w:val="003774E1"/>
    <w:rsid w:val="00380DC6"/>
    <w:rsid w:val="00380F5C"/>
    <w:rsid w:val="00381BBE"/>
    <w:rsid w:val="00381F0A"/>
    <w:rsid w:val="00382903"/>
    <w:rsid w:val="00382C41"/>
    <w:rsid w:val="0038395C"/>
    <w:rsid w:val="00383BCC"/>
    <w:rsid w:val="0038433E"/>
    <w:rsid w:val="003846FF"/>
    <w:rsid w:val="0038510D"/>
    <w:rsid w:val="003857D4"/>
    <w:rsid w:val="00385AD4"/>
    <w:rsid w:val="00386BDD"/>
    <w:rsid w:val="00387924"/>
    <w:rsid w:val="00391516"/>
    <w:rsid w:val="00391A49"/>
    <w:rsid w:val="003925B2"/>
    <w:rsid w:val="0039384D"/>
    <w:rsid w:val="00393D26"/>
    <w:rsid w:val="00394C5E"/>
    <w:rsid w:val="0039549F"/>
    <w:rsid w:val="00395C23"/>
    <w:rsid w:val="00395DDF"/>
    <w:rsid w:val="0039624B"/>
    <w:rsid w:val="003962DD"/>
    <w:rsid w:val="00397624"/>
    <w:rsid w:val="003A0887"/>
    <w:rsid w:val="003A09C9"/>
    <w:rsid w:val="003A18FB"/>
    <w:rsid w:val="003A2326"/>
    <w:rsid w:val="003A2E4F"/>
    <w:rsid w:val="003A363D"/>
    <w:rsid w:val="003A4438"/>
    <w:rsid w:val="003A5013"/>
    <w:rsid w:val="003A5078"/>
    <w:rsid w:val="003A5332"/>
    <w:rsid w:val="003A54E7"/>
    <w:rsid w:val="003A62DD"/>
    <w:rsid w:val="003A6327"/>
    <w:rsid w:val="003A73E0"/>
    <w:rsid w:val="003A775A"/>
    <w:rsid w:val="003B063F"/>
    <w:rsid w:val="003B1685"/>
    <w:rsid w:val="003B1A00"/>
    <w:rsid w:val="003B213A"/>
    <w:rsid w:val="003B43AD"/>
    <w:rsid w:val="003B486E"/>
    <w:rsid w:val="003B5A71"/>
    <w:rsid w:val="003B63EC"/>
    <w:rsid w:val="003C041A"/>
    <w:rsid w:val="003C06BA"/>
    <w:rsid w:val="003C0750"/>
    <w:rsid w:val="003C0FEC"/>
    <w:rsid w:val="003C15BC"/>
    <w:rsid w:val="003C1A19"/>
    <w:rsid w:val="003C1C71"/>
    <w:rsid w:val="003C2AC8"/>
    <w:rsid w:val="003C309F"/>
    <w:rsid w:val="003C33CF"/>
    <w:rsid w:val="003C431C"/>
    <w:rsid w:val="003C44AE"/>
    <w:rsid w:val="003C55AE"/>
    <w:rsid w:val="003C5F70"/>
    <w:rsid w:val="003C7762"/>
    <w:rsid w:val="003C7CD5"/>
    <w:rsid w:val="003C7D48"/>
    <w:rsid w:val="003D033A"/>
    <w:rsid w:val="003D0554"/>
    <w:rsid w:val="003D08D5"/>
    <w:rsid w:val="003D0B53"/>
    <w:rsid w:val="003D17F9"/>
    <w:rsid w:val="003D29A5"/>
    <w:rsid w:val="003D2D88"/>
    <w:rsid w:val="003D3473"/>
    <w:rsid w:val="003D3BA5"/>
    <w:rsid w:val="003D41EA"/>
    <w:rsid w:val="003D42AF"/>
    <w:rsid w:val="003D4850"/>
    <w:rsid w:val="003D535A"/>
    <w:rsid w:val="003D688E"/>
    <w:rsid w:val="003D6D74"/>
    <w:rsid w:val="003D6E59"/>
    <w:rsid w:val="003D7649"/>
    <w:rsid w:val="003E130B"/>
    <w:rsid w:val="003E1464"/>
    <w:rsid w:val="003E1C5A"/>
    <w:rsid w:val="003E22EC"/>
    <w:rsid w:val="003E2DAD"/>
    <w:rsid w:val="003E2EC1"/>
    <w:rsid w:val="003E2EF0"/>
    <w:rsid w:val="003E331B"/>
    <w:rsid w:val="003E379E"/>
    <w:rsid w:val="003E4B0B"/>
    <w:rsid w:val="003E500B"/>
    <w:rsid w:val="003E511E"/>
    <w:rsid w:val="003E5265"/>
    <w:rsid w:val="003E6FC4"/>
    <w:rsid w:val="003E75E9"/>
    <w:rsid w:val="003E7BF8"/>
    <w:rsid w:val="003E7C7C"/>
    <w:rsid w:val="003F0537"/>
    <w:rsid w:val="003F0955"/>
    <w:rsid w:val="003F1888"/>
    <w:rsid w:val="003F20A4"/>
    <w:rsid w:val="003F2FFF"/>
    <w:rsid w:val="003F35C7"/>
    <w:rsid w:val="003F3A0B"/>
    <w:rsid w:val="003F3A4C"/>
    <w:rsid w:val="003F3B60"/>
    <w:rsid w:val="003F3DBA"/>
    <w:rsid w:val="003F4612"/>
    <w:rsid w:val="003F52FD"/>
    <w:rsid w:val="003F5F4D"/>
    <w:rsid w:val="003F646F"/>
    <w:rsid w:val="00400F00"/>
    <w:rsid w:val="00401F86"/>
    <w:rsid w:val="0040228B"/>
    <w:rsid w:val="00403720"/>
    <w:rsid w:val="00403A99"/>
    <w:rsid w:val="0040464A"/>
    <w:rsid w:val="00404F8B"/>
    <w:rsid w:val="00405256"/>
    <w:rsid w:val="00405BAB"/>
    <w:rsid w:val="00405E65"/>
    <w:rsid w:val="00406157"/>
    <w:rsid w:val="00406773"/>
    <w:rsid w:val="00406F17"/>
    <w:rsid w:val="00407551"/>
    <w:rsid w:val="00407A44"/>
    <w:rsid w:val="00410031"/>
    <w:rsid w:val="004105EE"/>
    <w:rsid w:val="00411272"/>
    <w:rsid w:val="004114AC"/>
    <w:rsid w:val="0041158A"/>
    <w:rsid w:val="004124AF"/>
    <w:rsid w:val="00412922"/>
    <w:rsid w:val="00413E61"/>
    <w:rsid w:val="004143DC"/>
    <w:rsid w:val="0041545C"/>
    <w:rsid w:val="00415C81"/>
    <w:rsid w:val="00416E55"/>
    <w:rsid w:val="0041774C"/>
    <w:rsid w:val="00421AA3"/>
    <w:rsid w:val="00422786"/>
    <w:rsid w:val="0042433F"/>
    <w:rsid w:val="0042484B"/>
    <w:rsid w:val="00425177"/>
    <w:rsid w:val="00427199"/>
    <w:rsid w:val="0042733E"/>
    <w:rsid w:val="00430F73"/>
    <w:rsid w:val="00430FC7"/>
    <w:rsid w:val="004317B8"/>
    <w:rsid w:val="00432378"/>
    <w:rsid w:val="004355A2"/>
    <w:rsid w:val="004361C7"/>
    <w:rsid w:val="00436920"/>
    <w:rsid w:val="00436A97"/>
    <w:rsid w:val="00436AA5"/>
    <w:rsid w:val="00436F7D"/>
    <w:rsid w:val="00436FE6"/>
    <w:rsid w:val="004372E7"/>
    <w:rsid w:val="00437BFC"/>
    <w:rsid w:val="0044044A"/>
    <w:rsid w:val="00440599"/>
    <w:rsid w:val="004406FC"/>
    <w:rsid w:val="00440D65"/>
    <w:rsid w:val="00441616"/>
    <w:rsid w:val="004422D4"/>
    <w:rsid w:val="004430B0"/>
    <w:rsid w:val="004435E6"/>
    <w:rsid w:val="00443E50"/>
    <w:rsid w:val="004445F5"/>
    <w:rsid w:val="00444C2C"/>
    <w:rsid w:val="00445FB9"/>
    <w:rsid w:val="00447E31"/>
    <w:rsid w:val="00447E3B"/>
    <w:rsid w:val="00450804"/>
    <w:rsid w:val="004514CA"/>
    <w:rsid w:val="00451BD7"/>
    <w:rsid w:val="004523EB"/>
    <w:rsid w:val="00453144"/>
    <w:rsid w:val="004533F6"/>
    <w:rsid w:val="00453923"/>
    <w:rsid w:val="00454B9B"/>
    <w:rsid w:val="0045562D"/>
    <w:rsid w:val="00456811"/>
    <w:rsid w:val="004570BF"/>
    <w:rsid w:val="00457858"/>
    <w:rsid w:val="00460B0B"/>
    <w:rsid w:val="00461023"/>
    <w:rsid w:val="004614CA"/>
    <w:rsid w:val="004621EA"/>
    <w:rsid w:val="00462FAC"/>
    <w:rsid w:val="004633BB"/>
    <w:rsid w:val="00463F0F"/>
    <w:rsid w:val="004643A6"/>
    <w:rsid w:val="00464631"/>
    <w:rsid w:val="00464B79"/>
    <w:rsid w:val="00464C7A"/>
    <w:rsid w:val="00464F0E"/>
    <w:rsid w:val="0046530F"/>
    <w:rsid w:val="00465377"/>
    <w:rsid w:val="00465AB0"/>
    <w:rsid w:val="00465F25"/>
    <w:rsid w:val="00466599"/>
    <w:rsid w:val="004665C7"/>
    <w:rsid w:val="00466E3D"/>
    <w:rsid w:val="004672D4"/>
    <w:rsid w:val="00467347"/>
    <w:rsid w:val="00467AD0"/>
    <w:rsid w:val="00467BBF"/>
    <w:rsid w:val="00467C3F"/>
    <w:rsid w:val="004707EF"/>
    <w:rsid w:val="0047088B"/>
    <w:rsid w:val="00470E06"/>
    <w:rsid w:val="00470E94"/>
    <w:rsid w:val="00471DE5"/>
    <w:rsid w:val="00471DF5"/>
    <w:rsid w:val="00473A74"/>
    <w:rsid w:val="004751F5"/>
    <w:rsid w:val="004757CD"/>
    <w:rsid w:val="00475C52"/>
    <w:rsid w:val="00477A68"/>
    <w:rsid w:val="00480BCD"/>
    <w:rsid w:val="00481ADF"/>
    <w:rsid w:val="00482BEC"/>
    <w:rsid w:val="0048431C"/>
    <w:rsid w:val="0048593C"/>
    <w:rsid w:val="00485987"/>
    <w:rsid w:val="00486281"/>
    <w:rsid w:val="004867E2"/>
    <w:rsid w:val="00486994"/>
    <w:rsid w:val="00486A85"/>
    <w:rsid w:val="0049043F"/>
    <w:rsid w:val="00490675"/>
    <w:rsid w:val="00490698"/>
    <w:rsid w:val="004929A9"/>
    <w:rsid w:val="004935E4"/>
    <w:rsid w:val="004943C5"/>
    <w:rsid w:val="0049684E"/>
    <w:rsid w:val="00496910"/>
    <w:rsid w:val="0049750A"/>
    <w:rsid w:val="00497D27"/>
    <w:rsid w:val="004A126B"/>
    <w:rsid w:val="004A1FCE"/>
    <w:rsid w:val="004A20D3"/>
    <w:rsid w:val="004A2C9C"/>
    <w:rsid w:val="004A36D2"/>
    <w:rsid w:val="004A4B3C"/>
    <w:rsid w:val="004A5127"/>
    <w:rsid w:val="004A52CC"/>
    <w:rsid w:val="004A5420"/>
    <w:rsid w:val="004A789A"/>
    <w:rsid w:val="004A78D9"/>
    <w:rsid w:val="004A79DE"/>
    <w:rsid w:val="004B0F55"/>
    <w:rsid w:val="004B2205"/>
    <w:rsid w:val="004B3699"/>
    <w:rsid w:val="004B3F7E"/>
    <w:rsid w:val="004B5CC6"/>
    <w:rsid w:val="004B5EB0"/>
    <w:rsid w:val="004B740D"/>
    <w:rsid w:val="004B7604"/>
    <w:rsid w:val="004C04DB"/>
    <w:rsid w:val="004C1727"/>
    <w:rsid w:val="004C23EC"/>
    <w:rsid w:val="004C34D5"/>
    <w:rsid w:val="004C5253"/>
    <w:rsid w:val="004C5F5A"/>
    <w:rsid w:val="004C600C"/>
    <w:rsid w:val="004C6BCF"/>
    <w:rsid w:val="004C7B96"/>
    <w:rsid w:val="004D062F"/>
    <w:rsid w:val="004D06BA"/>
    <w:rsid w:val="004D0DE6"/>
    <w:rsid w:val="004D1BD4"/>
    <w:rsid w:val="004D1E7B"/>
    <w:rsid w:val="004D29F3"/>
    <w:rsid w:val="004D2E0D"/>
    <w:rsid w:val="004D58BF"/>
    <w:rsid w:val="004D61CD"/>
    <w:rsid w:val="004D660D"/>
    <w:rsid w:val="004D66D3"/>
    <w:rsid w:val="004E0728"/>
    <w:rsid w:val="004E2ED7"/>
    <w:rsid w:val="004E422A"/>
    <w:rsid w:val="004E4335"/>
    <w:rsid w:val="004E496C"/>
    <w:rsid w:val="004E6022"/>
    <w:rsid w:val="004E60A3"/>
    <w:rsid w:val="004E63F3"/>
    <w:rsid w:val="004E64A9"/>
    <w:rsid w:val="004E66FF"/>
    <w:rsid w:val="004F04B6"/>
    <w:rsid w:val="004F0B3C"/>
    <w:rsid w:val="004F13EE"/>
    <w:rsid w:val="004F2022"/>
    <w:rsid w:val="004F3975"/>
    <w:rsid w:val="004F3EE3"/>
    <w:rsid w:val="004F4698"/>
    <w:rsid w:val="004F4D71"/>
    <w:rsid w:val="004F5015"/>
    <w:rsid w:val="004F57E7"/>
    <w:rsid w:val="004F70FE"/>
    <w:rsid w:val="004F72A6"/>
    <w:rsid w:val="004F7C05"/>
    <w:rsid w:val="00500D73"/>
    <w:rsid w:val="00501C94"/>
    <w:rsid w:val="005028AE"/>
    <w:rsid w:val="00502C90"/>
    <w:rsid w:val="0050601B"/>
    <w:rsid w:val="00506432"/>
    <w:rsid w:val="00506E82"/>
    <w:rsid w:val="00507499"/>
    <w:rsid w:val="005100D6"/>
    <w:rsid w:val="00510766"/>
    <w:rsid w:val="00510C4E"/>
    <w:rsid w:val="00510DFF"/>
    <w:rsid w:val="00511304"/>
    <w:rsid w:val="00512023"/>
    <w:rsid w:val="0051261A"/>
    <w:rsid w:val="005133DC"/>
    <w:rsid w:val="005140FB"/>
    <w:rsid w:val="00514AB6"/>
    <w:rsid w:val="00517CC1"/>
    <w:rsid w:val="0052051D"/>
    <w:rsid w:val="005205BA"/>
    <w:rsid w:val="00522B14"/>
    <w:rsid w:val="00524290"/>
    <w:rsid w:val="00524425"/>
    <w:rsid w:val="0052476F"/>
    <w:rsid w:val="005251E9"/>
    <w:rsid w:val="005260AA"/>
    <w:rsid w:val="00526FC1"/>
    <w:rsid w:val="00530321"/>
    <w:rsid w:val="00530D7E"/>
    <w:rsid w:val="00532716"/>
    <w:rsid w:val="00533980"/>
    <w:rsid w:val="00533C80"/>
    <w:rsid w:val="00534B43"/>
    <w:rsid w:val="00535BB3"/>
    <w:rsid w:val="00535E94"/>
    <w:rsid w:val="00541A70"/>
    <w:rsid w:val="00541BB1"/>
    <w:rsid w:val="00543639"/>
    <w:rsid w:val="00543E1E"/>
    <w:rsid w:val="0054400F"/>
    <w:rsid w:val="00545EE6"/>
    <w:rsid w:val="00546398"/>
    <w:rsid w:val="005463FF"/>
    <w:rsid w:val="00546727"/>
    <w:rsid w:val="0054716A"/>
    <w:rsid w:val="005479F8"/>
    <w:rsid w:val="0054BD39"/>
    <w:rsid w:val="00550782"/>
    <w:rsid w:val="00550AFF"/>
    <w:rsid w:val="005550E7"/>
    <w:rsid w:val="0055569C"/>
    <w:rsid w:val="00555891"/>
    <w:rsid w:val="005564FB"/>
    <w:rsid w:val="00556F45"/>
    <w:rsid w:val="005572C7"/>
    <w:rsid w:val="005578F9"/>
    <w:rsid w:val="00557CE2"/>
    <w:rsid w:val="00557E93"/>
    <w:rsid w:val="0056016A"/>
    <w:rsid w:val="005614EB"/>
    <w:rsid w:val="00561D8E"/>
    <w:rsid w:val="00562A66"/>
    <w:rsid w:val="005649D9"/>
    <w:rsid w:val="00564FDC"/>
    <w:rsid w:val="005650ED"/>
    <w:rsid w:val="00566218"/>
    <w:rsid w:val="00566CD5"/>
    <w:rsid w:val="0056726E"/>
    <w:rsid w:val="0057076E"/>
    <w:rsid w:val="00571683"/>
    <w:rsid w:val="00571C73"/>
    <w:rsid w:val="00573E93"/>
    <w:rsid w:val="0057470C"/>
    <w:rsid w:val="0057568E"/>
    <w:rsid w:val="00575754"/>
    <w:rsid w:val="005768BB"/>
    <w:rsid w:val="00580D9C"/>
    <w:rsid w:val="005810E0"/>
    <w:rsid w:val="00581FBA"/>
    <w:rsid w:val="0058202E"/>
    <w:rsid w:val="00582117"/>
    <w:rsid w:val="00582131"/>
    <w:rsid w:val="00582F7F"/>
    <w:rsid w:val="00584D92"/>
    <w:rsid w:val="0058670F"/>
    <w:rsid w:val="0059190C"/>
    <w:rsid w:val="00591E20"/>
    <w:rsid w:val="00592147"/>
    <w:rsid w:val="00593C18"/>
    <w:rsid w:val="00594798"/>
    <w:rsid w:val="00595408"/>
    <w:rsid w:val="0059570B"/>
    <w:rsid w:val="00595BBE"/>
    <w:rsid w:val="00595E84"/>
    <w:rsid w:val="005967DA"/>
    <w:rsid w:val="00596F79"/>
    <w:rsid w:val="005A060F"/>
    <w:rsid w:val="005A0C59"/>
    <w:rsid w:val="005A297F"/>
    <w:rsid w:val="005A2F77"/>
    <w:rsid w:val="005A48EB"/>
    <w:rsid w:val="005A6CFB"/>
    <w:rsid w:val="005B0C7C"/>
    <w:rsid w:val="005B1147"/>
    <w:rsid w:val="005B13EB"/>
    <w:rsid w:val="005B318E"/>
    <w:rsid w:val="005B53FE"/>
    <w:rsid w:val="005B552A"/>
    <w:rsid w:val="005B58D3"/>
    <w:rsid w:val="005B6D80"/>
    <w:rsid w:val="005B74EA"/>
    <w:rsid w:val="005B7D70"/>
    <w:rsid w:val="005C03D9"/>
    <w:rsid w:val="005C1E6D"/>
    <w:rsid w:val="005C2B81"/>
    <w:rsid w:val="005C318C"/>
    <w:rsid w:val="005C33A1"/>
    <w:rsid w:val="005C3940"/>
    <w:rsid w:val="005C492D"/>
    <w:rsid w:val="005C51FB"/>
    <w:rsid w:val="005C5AEB"/>
    <w:rsid w:val="005C63A4"/>
    <w:rsid w:val="005D21AD"/>
    <w:rsid w:val="005D31CB"/>
    <w:rsid w:val="005D3C6A"/>
    <w:rsid w:val="005D51FE"/>
    <w:rsid w:val="005D5D0E"/>
    <w:rsid w:val="005D673F"/>
    <w:rsid w:val="005D6774"/>
    <w:rsid w:val="005D717E"/>
    <w:rsid w:val="005D73D5"/>
    <w:rsid w:val="005E0A3F"/>
    <w:rsid w:val="005E2689"/>
    <w:rsid w:val="005E4F61"/>
    <w:rsid w:val="005E5B87"/>
    <w:rsid w:val="005E5DFE"/>
    <w:rsid w:val="005E627D"/>
    <w:rsid w:val="005E6883"/>
    <w:rsid w:val="005E723F"/>
    <w:rsid w:val="005E772F"/>
    <w:rsid w:val="005F0A9E"/>
    <w:rsid w:val="005F0CAD"/>
    <w:rsid w:val="005F1B9F"/>
    <w:rsid w:val="005F2331"/>
    <w:rsid w:val="005F46D8"/>
    <w:rsid w:val="005F4ECA"/>
    <w:rsid w:val="005F6908"/>
    <w:rsid w:val="005F6C44"/>
    <w:rsid w:val="00600C39"/>
    <w:rsid w:val="006021DF"/>
    <w:rsid w:val="006031C3"/>
    <w:rsid w:val="00603781"/>
    <w:rsid w:val="00603BEC"/>
    <w:rsid w:val="006041BE"/>
    <w:rsid w:val="006041F1"/>
    <w:rsid w:val="006043C7"/>
    <w:rsid w:val="00606E6B"/>
    <w:rsid w:val="00610B53"/>
    <w:rsid w:val="00611140"/>
    <w:rsid w:val="00612625"/>
    <w:rsid w:val="0061382A"/>
    <w:rsid w:val="00613A57"/>
    <w:rsid w:val="00613F95"/>
    <w:rsid w:val="00615BC9"/>
    <w:rsid w:val="00616502"/>
    <w:rsid w:val="006207AC"/>
    <w:rsid w:val="00621A0A"/>
    <w:rsid w:val="00622406"/>
    <w:rsid w:val="00622601"/>
    <w:rsid w:val="006236DC"/>
    <w:rsid w:val="00623EBB"/>
    <w:rsid w:val="00623EF2"/>
    <w:rsid w:val="00624B52"/>
    <w:rsid w:val="00624DD1"/>
    <w:rsid w:val="00630794"/>
    <w:rsid w:val="00631A1F"/>
    <w:rsid w:val="00631DF4"/>
    <w:rsid w:val="00632B7D"/>
    <w:rsid w:val="00632E72"/>
    <w:rsid w:val="00633E0C"/>
    <w:rsid w:val="00634175"/>
    <w:rsid w:val="00634BD8"/>
    <w:rsid w:val="006359AF"/>
    <w:rsid w:val="00636163"/>
    <w:rsid w:val="00637BC9"/>
    <w:rsid w:val="00640245"/>
    <w:rsid w:val="006408AC"/>
    <w:rsid w:val="00641AAA"/>
    <w:rsid w:val="006425AB"/>
    <w:rsid w:val="00642AF1"/>
    <w:rsid w:val="00642DD4"/>
    <w:rsid w:val="00643420"/>
    <w:rsid w:val="006439A3"/>
    <w:rsid w:val="00645A4B"/>
    <w:rsid w:val="00647C93"/>
    <w:rsid w:val="006502DC"/>
    <w:rsid w:val="00650350"/>
    <w:rsid w:val="00650EBB"/>
    <w:rsid w:val="006511AD"/>
    <w:rsid w:val="006511B6"/>
    <w:rsid w:val="00651A70"/>
    <w:rsid w:val="00651AEB"/>
    <w:rsid w:val="0065299E"/>
    <w:rsid w:val="0065531E"/>
    <w:rsid w:val="006558A3"/>
    <w:rsid w:val="00657AE5"/>
    <w:rsid w:val="00657FF0"/>
    <w:rsid w:val="00657FF8"/>
    <w:rsid w:val="006610A8"/>
    <w:rsid w:val="00662E90"/>
    <w:rsid w:val="006645F1"/>
    <w:rsid w:val="006656A3"/>
    <w:rsid w:val="006657A9"/>
    <w:rsid w:val="00665DFC"/>
    <w:rsid w:val="00665EEB"/>
    <w:rsid w:val="00666342"/>
    <w:rsid w:val="00670D99"/>
    <w:rsid w:val="00670E2B"/>
    <w:rsid w:val="00671F3A"/>
    <w:rsid w:val="006725A1"/>
    <w:rsid w:val="00672A01"/>
    <w:rsid w:val="00672D68"/>
    <w:rsid w:val="00672DB4"/>
    <w:rsid w:val="006734BB"/>
    <w:rsid w:val="00673A91"/>
    <w:rsid w:val="00674698"/>
    <w:rsid w:val="00674977"/>
    <w:rsid w:val="00674A28"/>
    <w:rsid w:val="00674D4C"/>
    <w:rsid w:val="00675F42"/>
    <w:rsid w:val="006765E8"/>
    <w:rsid w:val="006767ED"/>
    <w:rsid w:val="0067697A"/>
    <w:rsid w:val="006771C5"/>
    <w:rsid w:val="00677EFE"/>
    <w:rsid w:val="00681C14"/>
    <w:rsid w:val="006821EB"/>
    <w:rsid w:val="00683E8B"/>
    <w:rsid w:val="00683FBF"/>
    <w:rsid w:val="006844AA"/>
    <w:rsid w:val="00684AE4"/>
    <w:rsid w:val="00686B8D"/>
    <w:rsid w:val="00690A16"/>
    <w:rsid w:val="00691521"/>
    <w:rsid w:val="006921D4"/>
    <w:rsid w:val="00693112"/>
    <w:rsid w:val="00694C3E"/>
    <w:rsid w:val="00695BAC"/>
    <w:rsid w:val="006A16CB"/>
    <w:rsid w:val="006A25D0"/>
    <w:rsid w:val="006A324F"/>
    <w:rsid w:val="006A4790"/>
    <w:rsid w:val="006A60FF"/>
    <w:rsid w:val="006A632F"/>
    <w:rsid w:val="006A7314"/>
    <w:rsid w:val="006B07FC"/>
    <w:rsid w:val="006B0C46"/>
    <w:rsid w:val="006B144C"/>
    <w:rsid w:val="006B1BE3"/>
    <w:rsid w:val="006B2022"/>
    <w:rsid w:val="006B2286"/>
    <w:rsid w:val="006B2E04"/>
    <w:rsid w:val="006B3565"/>
    <w:rsid w:val="006B39D8"/>
    <w:rsid w:val="006B3B14"/>
    <w:rsid w:val="006B54CF"/>
    <w:rsid w:val="006B56BB"/>
    <w:rsid w:val="006B6F42"/>
    <w:rsid w:val="006B7EB6"/>
    <w:rsid w:val="006C09BD"/>
    <w:rsid w:val="006C126A"/>
    <w:rsid w:val="006C136F"/>
    <w:rsid w:val="006C160D"/>
    <w:rsid w:val="006C3EB8"/>
    <w:rsid w:val="006C6A6C"/>
    <w:rsid w:val="006C77A8"/>
    <w:rsid w:val="006D0433"/>
    <w:rsid w:val="006D0D6E"/>
    <w:rsid w:val="006D1076"/>
    <w:rsid w:val="006D3508"/>
    <w:rsid w:val="006D4098"/>
    <w:rsid w:val="006D5499"/>
    <w:rsid w:val="006D6351"/>
    <w:rsid w:val="006D69B4"/>
    <w:rsid w:val="006D6E3F"/>
    <w:rsid w:val="006D7681"/>
    <w:rsid w:val="006D79BC"/>
    <w:rsid w:val="006D7B2E"/>
    <w:rsid w:val="006E02EA"/>
    <w:rsid w:val="006E0968"/>
    <w:rsid w:val="006E0BF1"/>
    <w:rsid w:val="006E1C92"/>
    <w:rsid w:val="006E2831"/>
    <w:rsid w:val="006E2AF6"/>
    <w:rsid w:val="006E32D9"/>
    <w:rsid w:val="006E396C"/>
    <w:rsid w:val="006E577D"/>
    <w:rsid w:val="006E7097"/>
    <w:rsid w:val="006F02F0"/>
    <w:rsid w:val="006F07B2"/>
    <w:rsid w:val="006F101C"/>
    <w:rsid w:val="006F1352"/>
    <w:rsid w:val="006F1D35"/>
    <w:rsid w:val="006F3DB9"/>
    <w:rsid w:val="006F4BA7"/>
    <w:rsid w:val="006F651D"/>
    <w:rsid w:val="006F6569"/>
    <w:rsid w:val="006F7066"/>
    <w:rsid w:val="006F7650"/>
    <w:rsid w:val="00701275"/>
    <w:rsid w:val="007024DC"/>
    <w:rsid w:val="00702B5A"/>
    <w:rsid w:val="00702E69"/>
    <w:rsid w:val="007037BF"/>
    <w:rsid w:val="00703FD2"/>
    <w:rsid w:val="00704CFA"/>
    <w:rsid w:val="0070530F"/>
    <w:rsid w:val="00705508"/>
    <w:rsid w:val="0070672F"/>
    <w:rsid w:val="00707F56"/>
    <w:rsid w:val="00710615"/>
    <w:rsid w:val="007111CE"/>
    <w:rsid w:val="00711C71"/>
    <w:rsid w:val="00712C23"/>
    <w:rsid w:val="00713021"/>
    <w:rsid w:val="00713558"/>
    <w:rsid w:val="0071363E"/>
    <w:rsid w:val="007140D4"/>
    <w:rsid w:val="00717663"/>
    <w:rsid w:val="00717940"/>
    <w:rsid w:val="00717F94"/>
    <w:rsid w:val="00720D08"/>
    <w:rsid w:val="00721118"/>
    <w:rsid w:val="00724CF3"/>
    <w:rsid w:val="00725247"/>
    <w:rsid w:val="007263B9"/>
    <w:rsid w:val="0072693B"/>
    <w:rsid w:val="00726CF3"/>
    <w:rsid w:val="00727C9D"/>
    <w:rsid w:val="00731070"/>
    <w:rsid w:val="0073154D"/>
    <w:rsid w:val="0073211C"/>
    <w:rsid w:val="00732344"/>
    <w:rsid w:val="007325FE"/>
    <w:rsid w:val="007334F8"/>
    <w:rsid w:val="007339B7"/>
    <w:rsid w:val="007339CD"/>
    <w:rsid w:val="007353AE"/>
    <w:rsid w:val="007359D8"/>
    <w:rsid w:val="00735D9E"/>
    <w:rsid w:val="00735FD8"/>
    <w:rsid w:val="007362D4"/>
    <w:rsid w:val="00737B2F"/>
    <w:rsid w:val="00741374"/>
    <w:rsid w:val="007416ED"/>
    <w:rsid w:val="0074176B"/>
    <w:rsid w:val="0074201B"/>
    <w:rsid w:val="00745236"/>
    <w:rsid w:val="0074597D"/>
    <w:rsid w:val="00746297"/>
    <w:rsid w:val="00746BC4"/>
    <w:rsid w:val="0075095F"/>
    <w:rsid w:val="0075100A"/>
    <w:rsid w:val="00751349"/>
    <w:rsid w:val="0075154C"/>
    <w:rsid w:val="00751656"/>
    <w:rsid w:val="00751B7B"/>
    <w:rsid w:val="00751DC6"/>
    <w:rsid w:val="0075244F"/>
    <w:rsid w:val="00752BC2"/>
    <w:rsid w:val="0075415C"/>
    <w:rsid w:val="00754ADE"/>
    <w:rsid w:val="00755A17"/>
    <w:rsid w:val="007567B5"/>
    <w:rsid w:val="00756C62"/>
    <w:rsid w:val="00757D8D"/>
    <w:rsid w:val="0075C7AE"/>
    <w:rsid w:val="0076013C"/>
    <w:rsid w:val="00760A13"/>
    <w:rsid w:val="00764D61"/>
    <w:rsid w:val="007658C4"/>
    <w:rsid w:val="00765CF6"/>
    <w:rsid w:val="00766058"/>
    <w:rsid w:val="0076672A"/>
    <w:rsid w:val="0077162A"/>
    <w:rsid w:val="00772CF2"/>
    <w:rsid w:val="00773255"/>
    <w:rsid w:val="00773B4C"/>
    <w:rsid w:val="0077557E"/>
    <w:rsid w:val="00775E45"/>
    <w:rsid w:val="007765B5"/>
    <w:rsid w:val="00776DD5"/>
    <w:rsid w:val="00776E74"/>
    <w:rsid w:val="007771A9"/>
    <w:rsid w:val="00780F4E"/>
    <w:rsid w:val="00782000"/>
    <w:rsid w:val="007821CC"/>
    <w:rsid w:val="00782BC1"/>
    <w:rsid w:val="0078344B"/>
    <w:rsid w:val="00783AE0"/>
    <w:rsid w:val="00784A69"/>
    <w:rsid w:val="00785169"/>
    <w:rsid w:val="00785ECB"/>
    <w:rsid w:val="007905B0"/>
    <w:rsid w:val="0079260B"/>
    <w:rsid w:val="00792924"/>
    <w:rsid w:val="00794774"/>
    <w:rsid w:val="00794D68"/>
    <w:rsid w:val="007954AB"/>
    <w:rsid w:val="00795633"/>
    <w:rsid w:val="0079652D"/>
    <w:rsid w:val="007972A1"/>
    <w:rsid w:val="00797747"/>
    <w:rsid w:val="0079790F"/>
    <w:rsid w:val="007A02D8"/>
    <w:rsid w:val="007A0338"/>
    <w:rsid w:val="007A14C5"/>
    <w:rsid w:val="007A288C"/>
    <w:rsid w:val="007A3DF6"/>
    <w:rsid w:val="007A4A10"/>
    <w:rsid w:val="007A4A57"/>
    <w:rsid w:val="007A50B0"/>
    <w:rsid w:val="007A6DA5"/>
    <w:rsid w:val="007A7393"/>
    <w:rsid w:val="007A7607"/>
    <w:rsid w:val="007A7F41"/>
    <w:rsid w:val="007B106D"/>
    <w:rsid w:val="007B1760"/>
    <w:rsid w:val="007B2D10"/>
    <w:rsid w:val="007B4E06"/>
    <w:rsid w:val="007B5600"/>
    <w:rsid w:val="007B5A36"/>
    <w:rsid w:val="007B5C77"/>
    <w:rsid w:val="007B74AF"/>
    <w:rsid w:val="007B7C7F"/>
    <w:rsid w:val="007B7CC9"/>
    <w:rsid w:val="007C0DE1"/>
    <w:rsid w:val="007C1FDC"/>
    <w:rsid w:val="007C3921"/>
    <w:rsid w:val="007C3935"/>
    <w:rsid w:val="007C456B"/>
    <w:rsid w:val="007C547C"/>
    <w:rsid w:val="007C5794"/>
    <w:rsid w:val="007C5FB7"/>
    <w:rsid w:val="007C6D9C"/>
    <w:rsid w:val="007C7475"/>
    <w:rsid w:val="007C7DDB"/>
    <w:rsid w:val="007C7DE5"/>
    <w:rsid w:val="007D0583"/>
    <w:rsid w:val="007D07E1"/>
    <w:rsid w:val="007D2CC7"/>
    <w:rsid w:val="007D35E6"/>
    <w:rsid w:val="007D43AA"/>
    <w:rsid w:val="007D53A7"/>
    <w:rsid w:val="007D63C0"/>
    <w:rsid w:val="007D673D"/>
    <w:rsid w:val="007D6CD8"/>
    <w:rsid w:val="007D7E8B"/>
    <w:rsid w:val="007E0E04"/>
    <w:rsid w:val="007E0FB8"/>
    <w:rsid w:val="007E22AB"/>
    <w:rsid w:val="007E2879"/>
    <w:rsid w:val="007E4D09"/>
    <w:rsid w:val="007E63A2"/>
    <w:rsid w:val="007F1276"/>
    <w:rsid w:val="007F21BB"/>
    <w:rsid w:val="007F2220"/>
    <w:rsid w:val="007F46BE"/>
    <w:rsid w:val="007F4964"/>
    <w:rsid w:val="007F4B3E"/>
    <w:rsid w:val="007F6A73"/>
    <w:rsid w:val="007F6EAE"/>
    <w:rsid w:val="007F71C3"/>
    <w:rsid w:val="007F7A0B"/>
    <w:rsid w:val="008005E8"/>
    <w:rsid w:val="00800DCD"/>
    <w:rsid w:val="00801530"/>
    <w:rsid w:val="00801BA7"/>
    <w:rsid w:val="00802093"/>
    <w:rsid w:val="008021F6"/>
    <w:rsid w:val="008041FE"/>
    <w:rsid w:val="00804740"/>
    <w:rsid w:val="00806795"/>
    <w:rsid w:val="00806D8F"/>
    <w:rsid w:val="00806F6F"/>
    <w:rsid w:val="00810108"/>
    <w:rsid w:val="0081081D"/>
    <w:rsid w:val="0081099E"/>
    <w:rsid w:val="00810FBE"/>
    <w:rsid w:val="00811134"/>
    <w:rsid w:val="00811650"/>
    <w:rsid w:val="008127AF"/>
    <w:rsid w:val="00812B46"/>
    <w:rsid w:val="00813155"/>
    <w:rsid w:val="00813DEF"/>
    <w:rsid w:val="00815700"/>
    <w:rsid w:val="00815739"/>
    <w:rsid w:val="00816308"/>
    <w:rsid w:val="008169BD"/>
    <w:rsid w:val="008171B7"/>
    <w:rsid w:val="0081747F"/>
    <w:rsid w:val="0082469C"/>
    <w:rsid w:val="008264EB"/>
    <w:rsid w:val="00826B02"/>
    <w:rsid w:val="00826B8F"/>
    <w:rsid w:val="0082746F"/>
    <w:rsid w:val="00827D5F"/>
    <w:rsid w:val="0083033C"/>
    <w:rsid w:val="008303DD"/>
    <w:rsid w:val="00830861"/>
    <w:rsid w:val="008315B6"/>
    <w:rsid w:val="00831E8A"/>
    <w:rsid w:val="00832A22"/>
    <w:rsid w:val="0083398E"/>
    <w:rsid w:val="008341EC"/>
    <w:rsid w:val="00834647"/>
    <w:rsid w:val="0083529B"/>
    <w:rsid w:val="00835C76"/>
    <w:rsid w:val="00835DA9"/>
    <w:rsid w:val="00837289"/>
    <w:rsid w:val="008376E2"/>
    <w:rsid w:val="00840C1C"/>
    <w:rsid w:val="00841914"/>
    <w:rsid w:val="00841CE2"/>
    <w:rsid w:val="00842817"/>
    <w:rsid w:val="00842E00"/>
    <w:rsid w:val="00843049"/>
    <w:rsid w:val="008446DD"/>
    <w:rsid w:val="00844C7E"/>
    <w:rsid w:val="00845B75"/>
    <w:rsid w:val="00845CF7"/>
    <w:rsid w:val="008460F6"/>
    <w:rsid w:val="00846104"/>
    <w:rsid w:val="00846281"/>
    <w:rsid w:val="00846A29"/>
    <w:rsid w:val="00846AA2"/>
    <w:rsid w:val="00850639"/>
    <w:rsid w:val="00851F91"/>
    <w:rsid w:val="0085209B"/>
    <w:rsid w:val="00852579"/>
    <w:rsid w:val="008548CD"/>
    <w:rsid w:val="008564C7"/>
    <w:rsid w:val="00856B66"/>
    <w:rsid w:val="00856CEB"/>
    <w:rsid w:val="008600F8"/>
    <w:rsid w:val="008601AC"/>
    <w:rsid w:val="008603EE"/>
    <w:rsid w:val="0086093C"/>
    <w:rsid w:val="00861A5F"/>
    <w:rsid w:val="0086206A"/>
    <w:rsid w:val="00862B63"/>
    <w:rsid w:val="008644AD"/>
    <w:rsid w:val="008647EC"/>
    <w:rsid w:val="00865298"/>
    <w:rsid w:val="008656DB"/>
    <w:rsid w:val="00865735"/>
    <w:rsid w:val="00865DDB"/>
    <w:rsid w:val="00867010"/>
    <w:rsid w:val="00867538"/>
    <w:rsid w:val="00867E72"/>
    <w:rsid w:val="008706BF"/>
    <w:rsid w:val="00871F60"/>
    <w:rsid w:val="0087268F"/>
    <w:rsid w:val="0087343F"/>
    <w:rsid w:val="00873D90"/>
    <w:rsid w:val="00873FC8"/>
    <w:rsid w:val="00875F80"/>
    <w:rsid w:val="00877FE8"/>
    <w:rsid w:val="00880582"/>
    <w:rsid w:val="00882893"/>
    <w:rsid w:val="00882A11"/>
    <w:rsid w:val="008832C8"/>
    <w:rsid w:val="00883767"/>
    <w:rsid w:val="008837EA"/>
    <w:rsid w:val="008840EE"/>
    <w:rsid w:val="008844B2"/>
    <w:rsid w:val="00884572"/>
    <w:rsid w:val="00884C63"/>
    <w:rsid w:val="0088522A"/>
    <w:rsid w:val="00885908"/>
    <w:rsid w:val="008864B7"/>
    <w:rsid w:val="00886510"/>
    <w:rsid w:val="00886528"/>
    <w:rsid w:val="00886753"/>
    <w:rsid w:val="008872B7"/>
    <w:rsid w:val="008872DA"/>
    <w:rsid w:val="00887CA5"/>
    <w:rsid w:val="00890679"/>
    <w:rsid w:val="00890CBB"/>
    <w:rsid w:val="00890CF8"/>
    <w:rsid w:val="00890E09"/>
    <w:rsid w:val="00890E47"/>
    <w:rsid w:val="008912F7"/>
    <w:rsid w:val="00892790"/>
    <w:rsid w:val="008936A1"/>
    <w:rsid w:val="00894600"/>
    <w:rsid w:val="0089677E"/>
    <w:rsid w:val="00896D55"/>
    <w:rsid w:val="0089704C"/>
    <w:rsid w:val="008A0399"/>
    <w:rsid w:val="008A08A4"/>
    <w:rsid w:val="008A122B"/>
    <w:rsid w:val="008A24F9"/>
    <w:rsid w:val="008A2E9E"/>
    <w:rsid w:val="008A320C"/>
    <w:rsid w:val="008A4A1A"/>
    <w:rsid w:val="008A56E1"/>
    <w:rsid w:val="008A5974"/>
    <w:rsid w:val="008A6827"/>
    <w:rsid w:val="008A73A4"/>
    <w:rsid w:val="008A7438"/>
    <w:rsid w:val="008B1334"/>
    <w:rsid w:val="008B16E9"/>
    <w:rsid w:val="008B25C7"/>
    <w:rsid w:val="008B3B07"/>
    <w:rsid w:val="008B4108"/>
    <w:rsid w:val="008B5A08"/>
    <w:rsid w:val="008B666E"/>
    <w:rsid w:val="008B77E4"/>
    <w:rsid w:val="008B793C"/>
    <w:rsid w:val="008C0278"/>
    <w:rsid w:val="008C1BE9"/>
    <w:rsid w:val="008C24E9"/>
    <w:rsid w:val="008C24F5"/>
    <w:rsid w:val="008C3261"/>
    <w:rsid w:val="008C6048"/>
    <w:rsid w:val="008C6ED2"/>
    <w:rsid w:val="008D0533"/>
    <w:rsid w:val="008D1128"/>
    <w:rsid w:val="008D167C"/>
    <w:rsid w:val="008D1FAB"/>
    <w:rsid w:val="008D2F30"/>
    <w:rsid w:val="008D3856"/>
    <w:rsid w:val="008D42CB"/>
    <w:rsid w:val="008D48C9"/>
    <w:rsid w:val="008D4A68"/>
    <w:rsid w:val="008D6381"/>
    <w:rsid w:val="008D6A64"/>
    <w:rsid w:val="008D7BD7"/>
    <w:rsid w:val="008D7D6B"/>
    <w:rsid w:val="008E033E"/>
    <w:rsid w:val="008E0C77"/>
    <w:rsid w:val="008E1784"/>
    <w:rsid w:val="008E18B5"/>
    <w:rsid w:val="008E1AD3"/>
    <w:rsid w:val="008E4649"/>
    <w:rsid w:val="008E625F"/>
    <w:rsid w:val="008E6374"/>
    <w:rsid w:val="008E65C5"/>
    <w:rsid w:val="008E6A23"/>
    <w:rsid w:val="008E702B"/>
    <w:rsid w:val="008E7FDA"/>
    <w:rsid w:val="008F1991"/>
    <w:rsid w:val="008F264D"/>
    <w:rsid w:val="008F7411"/>
    <w:rsid w:val="009008B9"/>
    <w:rsid w:val="009008DE"/>
    <w:rsid w:val="00900B08"/>
    <w:rsid w:val="00900F32"/>
    <w:rsid w:val="009012D5"/>
    <w:rsid w:val="0090141B"/>
    <w:rsid w:val="00901DF4"/>
    <w:rsid w:val="009036F0"/>
    <w:rsid w:val="009040E9"/>
    <w:rsid w:val="0090457B"/>
    <w:rsid w:val="00905F7A"/>
    <w:rsid w:val="009074E1"/>
    <w:rsid w:val="00907516"/>
    <w:rsid w:val="00907861"/>
    <w:rsid w:val="009109BF"/>
    <w:rsid w:val="009112F7"/>
    <w:rsid w:val="009122AF"/>
    <w:rsid w:val="00912900"/>
    <w:rsid w:val="00912D54"/>
    <w:rsid w:val="00913789"/>
    <w:rsid w:val="0091389F"/>
    <w:rsid w:val="009150EC"/>
    <w:rsid w:val="00915746"/>
    <w:rsid w:val="0091577F"/>
    <w:rsid w:val="00916245"/>
    <w:rsid w:val="00917644"/>
    <w:rsid w:val="0092052B"/>
    <w:rsid w:val="009208F7"/>
    <w:rsid w:val="00920DE1"/>
    <w:rsid w:val="00921649"/>
    <w:rsid w:val="009219D1"/>
    <w:rsid w:val="00922044"/>
    <w:rsid w:val="00922517"/>
    <w:rsid w:val="00922722"/>
    <w:rsid w:val="00922E9D"/>
    <w:rsid w:val="0092472F"/>
    <w:rsid w:val="00924D96"/>
    <w:rsid w:val="009261E6"/>
    <w:rsid w:val="009268E1"/>
    <w:rsid w:val="009271EE"/>
    <w:rsid w:val="0092748A"/>
    <w:rsid w:val="00927B37"/>
    <w:rsid w:val="009304C3"/>
    <w:rsid w:val="009316AC"/>
    <w:rsid w:val="00931917"/>
    <w:rsid w:val="00931948"/>
    <w:rsid w:val="0093409A"/>
    <w:rsid w:val="009344AE"/>
    <w:rsid w:val="009344DE"/>
    <w:rsid w:val="0093560C"/>
    <w:rsid w:val="009371CA"/>
    <w:rsid w:val="00937511"/>
    <w:rsid w:val="00937862"/>
    <w:rsid w:val="009427C5"/>
    <w:rsid w:val="00943075"/>
    <w:rsid w:val="00943639"/>
    <w:rsid w:val="00943BD6"/>
    <w:rsid w:val="00943C65"/>
    <w:rsid w:val="00944630"/>
    <w:rsid w:val="00945E7F"/>
    <w:rsid w:val="00945EC0"/>
    <w:rsid w:val="00946C4B"/>
    <w:rsid w:val="00947212"/>
    <w:rsid w:val="00951A61"/>
    <w:rsid w:val="00951EB8"/>
    <w:rsid w:val="0095205C"/>
    <w:rsid w:val="00952A93"/>
    <w:rsid w:val="009535C6"/>
    <w:rsid w:val="0095549B"/>
    <w:rsid w:val="0095570C"/>
    <w:rsid w:val="009557C1"/>
    <w:rsid w:val="00956712"/>
    <w:rsid w:val="00960D6E"/>
    <w:rsid w:val="00961597"/>
    <w:rsid w:val="009621E8"/>
    <w:rsid w:val="00962D64"/>
    <w:rsid w:val="00963768"/>
    <w:rsid w:val="009643B5"/>
    <w:rsid w:val="00965F15"/>
    <w:rsid w:val="00967CD6"/>
    <w:rsid w:val="0097090E"/>
    <w:rsid w:val="00970DAD"/>
    <w:rsid w:val="009722F7"/>
    <w:rsid w:val="009724E6"/>
    <w:rsid w:val="00972CC1"/>
    <w:rsid w:val="0097427B"/>
    <w:rsid w:val="00974B59"/>
    <w:rsid w:val="009755E3"/>
    <w:rsid w:val="00975604"/>
    <w:rsid w:val="009758A7"/>
    <w:rsid w:val="00976026"/>
    <w:rsid w:val="009764EE"/>
    <w:rsid w:val="00976FE7"/>
    <w:rsid w:val="00981161"/>
    <w:rsid w:val="00981305"/>
    <w:rsid w:val="00982988"/>
    <w:rsid w:val="0098340B"/>
    <w:rsid w:val="00983B1A"/>
    <w:rsid w:val="00985DF6"/>
    <w:rsid w:val="00986830"/>
    <w:rsid w:val="00987001"/>
    <w:rsid w:val="00987572"/>
    <w:rsid w:val="009905B4"/>
    <w:rsid w:val="00991D38"/>
    <w:rsid w:val="009924C3"/>
    <w:rsid w:val="00992F7E"/>
    <w:rsid w:val="00993102"/>
    <w:rsid w:val="009936B3"/>
    <w:rsid w:val="009938AB"/>
    <w:rsid w:val="00993A41"/>
    <w:rsid w:val="009942F6"/>
    <w:rsid w:val="009958FA"/>
    <w:rsid w:val="00995FBB"/>
    <w:rsid w:val="0099631A"/>
    <w:rsid w:val="00996739"/>
    <w:rsid w:val="009978A3"/>
    <w:rsid w:val="009A1192"/>
    <w:rsid w:val="009A1834"/>
    <w:rsid w:val="009A1F7C"/>
    <w:rsid w:val="009A21CC"/>
    <w:rsid w:val="009A22AB"/>
    <w:rsid w:val="009A2577"/>
    <w:rsid w:val="009A3893"/>
    <w:rsid w:val="009A4F68"/>
    <w:rsid w:val="009A56E7"/>
    <w:rsid w:val="009A7E4F"/>
    <w:rsid w:val="009B0094"/>
    <w:rsid w:val="009B00C3"/>
    <w:rsid w:val="009B0D0E"/>
    <w:rsid w:val="009B1108"/>
    <w:rsid w:val="009B1570"/>
    <w:rsid w:val="009B18FC"/>
    <w:rsid w:val="009B29E8"/>
    <w:rsid w:val="009B3DC4"/>
    <w:rsid w:val="009B42DD"/>
    <w:rsid w:val="009B44FC"/>
    <w:rsid w:val="009B46E3"/>
    <w:rsid w:val="009B5113"/>
    <w:rsid w:val="009B55ED"/>
    <w:rsid w:val="009B567F"/>
    <w:rsid w:val="009B5B7C"/>
    <w:rsid w:val="009B60FB"/>
    <w:rsid w:val="009B62A9"/>
    <w:rsid w:val="009B62CD"/>
    <w:rsid w:val="009B6507"/>
    <w:rsid w:val="009B727E"/>
    <w:rsid w:val="009B73DA"/>
    <w:rsid w:val="009B7F0E"/>
    <w:rsid w:val="009C01D5"/>
    <w:rsid w:val="009C5056"/>
    <w:rsid w:val="009C5FA4"/>
    <w:rsid w:val="009C63D5"/>
    <w:rsid w:val="009C6F10"/>
    <w:rsid w:val="009C71D2"/>
    <w:rsid w:val="009C71F1"/>
    <w:rsid w:val="009C7240"/>
    <w:rsid w:val="009C7933"/>
    <w:rsid w:val="009D0293"/>
    <w:rsid w:val="009D0464"/>
    <w:rsid w:val="009D0768"/>
    <w:rsid w:val="009D133C"/>
    <w:rsid w:val="009D148F"/>
    <w:rsid w:val="009D28C8"/>
    <w:rsid w:val="009D3D70"/>
    <w:rsid w:val="009D4942"/>
    <w:rsid w:val="009D5A5D"/>
    <w:rsid w:val="009D60AB"/>
    <w:rsid w:val="009D6E31"/>
    <w:rsid w:val="009E114F"/>
    <w:rsid w:val="009E12DB"/>
    <w:rsid w:val="009E1B8F"/>
    <w:rsid w:val="009E3AB7"/>
    <w:rsid w:val="009E5BD6"/>
    <w:rsid w:val="009E63D4"/>
    <w:rsid w:val="009E6F7E"/>
    <w:rsid w:val="009E78F8"/>
    <w:rsid w:val="009E7A57"/>
    <w:rsid w:val="009F2548"/>
    <w:rsid w:val="009F3475"/>
    <w:rsid w:val="009F3AF5"/>
    <w:rsid w:val="009F3BE8"/>
    <w:rsid w:val="009F4803"/>
    <w:rsid w:val="009F4F6A"/>
    <w:rsid w:val="009F5A7D"/>
    <w:rsid w:val="009F6E61"/>
    <w:rsid w:val="009F747C"/>
    <w:rsid w:val="009F7E23"/>
    <w:rsid w:val="00A00E69"/>
    <w:rsid w:val="00A00F3A"/>
    <w:rsid w:val="00A02295"/>
    <w:rsid w:val="00A03776"/>
    <w:rsid w:val="00A03F80"/>
    <w:rsid w:val="00A0613B"/>
    <w:rsid w:val="00A06B43"/>
    <w:rsid w:val="00A06ED8"/>
    <w:rsid w:val="00A105D4"/>
    <w:rsid w:val="00A10BFF"/>
    <w:rsid w:val="00A10FF2"/>
    <w:rsid w:val="00A12168"/>
    <w:rsid w:val="00A13AE3"/>
    <w:rsid w:val="00A13EB5"/>
    <w:rsid w:val="00A14536"/>
    <w:rsid w:val="00A145EB"/>
    <w:rsid w:val="00A14801"/>
    <w:rsid w:val="00A14D21"/>
    <w:rsid w:val="00A16E36"/>
    <w:rsid w:val="00A16F0A"/>
    <w:rsid w:val="00A22023"/>
    <w:rsid w:val="00A2257B"/>
    <w:rsid w:val="00A227A2"/>
    <w:rsid w:val="00A22B73"/>
    <w:rsid w:val="00A238AD"/>
    <w:rsid w:val="00A23EC7"/>
    <w:rsid w:val="00A2413D"/>
    <w:rsid w:val="00A24961"/>
    <w:rsid w:val="00A24B10"/>
    <w:rsid w:val="00A2537E"/>
    <w:rsid w:val="00A27075"/>
    <w:rsid w:val="00A277EF"/>
    <w:rsid w:val="00A27AC1"/>
    <w:rsid w:val="00A30E9B"/>
    <w:rsid w:val="00A30FAA"/>
    <w:rsid w:val="00A31156"/>
    <w:rsid w:val="00A32BEE"/>
    <w:rsid w:val="00A35091"/>
    <w:rsid w:val="00A35FDB"/>
    <w:rsid w:val="00A36108"/>
    <w:rsid w:val="00A3647B"/>
    <w:rsid w:val="00A3714D"/>
    <w:rsid w:val="00A373AB"/>
    <w:rsid w:val="00A37572"/>
    <w:rsid w:val="00A37832"/>
    <w:rsid w:val="00A37FF6"/>
    <w:rsid w:val="00A411A1"/>
    <w:rsid w:val="00A42687"/>
    <w:rsid w:val="00A42AD2"/>
    <w:rsid w:val="00A44F21"/>
    <w:rsid w:val="00A4512D"/>
    <w:rsid w:val="00A46DE1"/>
    <w:rsid w:val="00A47872"/>
    <w:rsid w:val="00A47C37"/>
    <w:rsid w:val="00A50244"/>
    <w:rsid w:val="00A5104E"/>
    <w:rsid w:val="00A52447"/>
    <w:rsid w:val="00A52995"/>
    <w:rsid w:val="00A52ECD"/>
    <w:rsid w:val="00A52F8F"/>
    <w:rsid w:val="00A533F5"/>
    <w:rsid w:val="00A53871"/>
    <w:rsid w:val="00A53BE0"/>
    <w:rsid w:val="00A5439F"/>
    <w:rsid w:val="00A55E14"/>
    <w:rsid w:val="00A56590"/>
    <w:rsid w:val="00A56CC0"/>
    <w:rsid w:val="00A56F2B"/>
    <w:rsid w:val="00A574A5"/>
    <w:rsid w:val="00A60A10"/>
    <w:rsid w:val="00A60EA4"/>
    <w:rsid w:val="00A6193A"/>
    <w:rsid w:val="00A62246"/>
    <w:rsid w:val="00A624BD"/>
    <w:rsid w:val="00A627D7"/>
    <w:rsid w:val="00A63129"/>
    <w:rsid w:val="00A6358B"/>
    <w:rsid w:val="00A63E27"/>
    <w:rsid w:val="00A64F6B"/>
    <w:rsid w:val="00A656C7"/>
    <w:rsid w:val="00A679C1"/>
    <w:rsid w:val="00A705AF"/>
    <w:rsid w:val="00A71870"/>
    <w:rsid w:val="00A719F6"/>
    <w:rsid w:val="00A72185"/>
    <w:rsid w:val="00A72454"/>
    <w:rsid w:val="00A724EA"/>
    <w:rsid w:val="00A73AD7"/>
    <w:rsid w:val="00A7419D"/>
    <w:rsid w:val="00A74647"/>
    <w:rsid w:val="00A74E1B"/>
    <w:rsid w:val="00A763D6"/>
    <w:rsid w:val="00A7645E"/>
    <w:rsid w:val="00A77696"/>
    <w:rsid w:val="00A80557"/>
    <w:rsid w:val="00A80ABF"/>
    <w:rsid w:val="00A80D16"/>
    <w:rsid w:val="00A81B4B"/>
    <w:rsid w:val="00A81D33"/>
    <w:rsid w:val="00A822AF"/>
    <w:rsid w:val="00A829D2"/>
    <w:rsid w:val="00A82B5B"/>
    <w:rsid w:val="00A8341C"/>
    <w:rsid w:val="00A835E8"/>
    <w:rsid w:val="00A83B79"/>
    <w:rsid w:val="00A852A2"/>
    <w:rsid w:val="00A852BD"/>
    <w:rsid w:val="00A86065"/>
    <w:rsid w:val="00A86167"/>
    <w:rsid w:val="00A86176"/>
    <w:rsid w:val="00A86CE3"/>
    <w:rsid w:val="00A86D6F"/>
    <w:rsid w:val="00A86D72"/>
    <w:rsid w:val="00A86DB8"/>
    <w:rsid w:val="00A87413"/>
    <w:rsid w:val="00A92227"/>
    <w:rsid w:val="00A930AE"/>
    <w:rsid w:val="00A933DA"/>
    <w:rsid w:val="00A94825"/>
    <w:rsid w:val="00A95231"/>
    <w:rsid w:val="00A961F8"/>
    <w:rsid w:val="00A962A2"/>
    <w:rsid w:val="00AA07DE"/>
    <w:rsid w:val="00AA18A9"/>
    <w:rsid w:val="00AA1A95"/>
    <w:rsid w:val="00AA260F"/>
    <w:rsid w:val="00AA262B"/>
    <w:rsid w:val="00AA2FE3"/>
    <w:rsid w:val="00AA4556"/>
    <w:rsid w:val="00AA47A5"/>
    <w:rsid w:val="00AA4A61"/>
    <w:rsid w:val="00AA527C"/>
    <w:rsid w:val="00AA5FDF"/>
    <w:rsid w:val="00AA61D8"/>
    <w:rsid w:val="00AB11A3"/>
    <w:rsid w:val="00AB1EE7"/>
    <w:rsid w:val="00AB1FC4"/>
    <w:rsid w:val="00AB223F"/>
    <w:rsid w:val="00AB22F2"/>
    <w:rsid w:val="00AB350B"/>
    <w:rsid w:val="00AB398A"/>
    <w:rsid w:val="00AB45BC"/>
    <w:rsid w:val="00AB4B37"/>
    <w:rsid w:val="00AB5762"/>
    <w:rsid w:val="00AB5A47"/>
    <w:rsid w:val="00AB6248"/>
    <w:rsid w:val="00AB6BDB"/>
    <w:rsid w:val="00AB784A"/>
    <w:rsid w:val="00AC2148"/>
    <w:rsid w:val="00AC2631"/>
    <w:rsid w:val="00AC2679"/>
    <w:rsid w:val="00AC34AA"/>
    <w:rsid w:val="00AC3A5C"/>
    <w:rsid w:val="00AC4B85"/>
    <w:rsid w:val="00AC4BE4"/>
    <w:rsid w:val="00AC698C"/>
    <w:rsid w:val="00AC73E5"/>
    <w:rsid w:val="00AD05E6"/>
    <w:rsid w:val="00AD0D3F"/>
    <w:rsid w:val="00AD0E7E"/>
    <w:rsid w:val="00AD1D7A"/>
    <w:rsid w:val="00AD290F"/>
    <w:rsid w:val="00AD2D9C"/>
    <w:rsid w:val="00AD348E"/>
    <w:rsid w:val="00AD38B8"/>
    <w:rsid w:val="00AD38D3"/>
    <w:rsid w:val="00AD5F11"/>
    <w:rsid w:val="00AD7605"/>
    <w:rsid w:val="00AD7B41"/>
    <w:rsid w:val="00AE1344"/>
    <w:rsid w:val="00AE1556"/>
    <w:rsid w:val="00AE192D"/>
    <w:rsid w:val="00AE1D7D"/>
    <w:rsid w:val="00AE2A8B"/>
    <w:rsid w:val="00AE3412"/>
    <w:rsid w:val="00AE3F64"/>
    <w:rsid w:val="00AE4620"/>
    <w:rsid w:val="00AE47FA"/>
    <w:rsid w:val="00AE4F3B"/>
    <w:rsid w:val="00AE6AC9"/>
    <w:rsid w:val="00AF0E07"/>
    <w:rsid w:val="00AF1154"/>
    <w:rsid w:val="00AF1320"/>
    <w:rsid w:val="00AF2B68"/>
    <w:rsid w:val="00AF3586"/>
    <w:rsid w:val="00AF3C79"/>
    <w:rsid w:val="00AF473A"/>
    <w:rsid w:val="00AF53C3"/>
    <w:rsid w:val="00AF6181"/>
    <w:rsid w:val="00AF7386"/>
    <w:rsid w:val="00AF7934"/>
    <w:rsid w:val="00B00B81"/>
    <w:rsid w:val="00B0372D"/>
    <w:rsid w:val="00B04580"/>
    <w:rsid w:val="00B04B09"/>
    <w:rsid w:val="00B058E4"/>
    <w:rsid w:val="00B06539"/>
    <w:rsid w:val="00B0697A"/>
    <w:rsid w:val="00B06986"/>
    <w:rsid w:val="00B06B66"/>
    <w:rsid w:val="00B07278"/>
    <w:rsid w:val="00B07C23"/>
    <w:rsid w:val="00B07F03"/>
    <w:rsid w:val="00B10B0B"/>
    <w:rsid w:val="00B10C38"/>
    <w:rsid w:val="00B1169E"/>
    <w:rsid w:val="00B11721"/>
    <w:rsid w:val="00B12DB5"/>
    <w:rsid w:val="00B14A5E"/>
    <w:rsid w:val="00B15AB9"/>
    <w:rsid w:val="00B16823"/>
    <w:rsid w:val="00B16A51"/>
    <w:rsid w:val="00B2071B"/>
    <w:rsid w:val="00B207D4"/>
    <w:rsid w:val="00B20A6A"/>
    <w:rsid w:val="00B21D70"/>
    <w:rsid w:val="00B23FFC"/>
    <w:rsid w:val="00B2704D"/>
    <w:rsid w:val="00B304C9"/>
    <w:rsid w:val="00B30CF5"/>
    <w:rsid w:val="00B31CB4"/>
    <w:rsid w:val="00B32222"/>
    <w:rsid w:val="00B3298E"/>
    <w:rsid w:val="00B333C2"/>
    <w:rsid w:val="00B3432B"/>
    <w:rsid w:val="00B35DD2"/>
    <w:rsid w:val="00B3618D"/>
    <w:rsid w:val="00B36233"/>
    <w:rsid w:val="00B362F6"/>
    <w:rsid w:val="00B36BCB"/>
    <w:rsid w:val="00B40CDA"/>
    <w:rsid w:val="00B41B5F"/>
    <w:rsid w:val="00B41E49"/>
    <w:rsid w:val="00B420C0"/>
    <w:rsid w:val="00B42851"/>
    <w:rsid w:val="00B42CA8"/>
    <w:rsid w:val="00B42E80"/>
    <w:rsid w:val="00B43606"/>
    <w:rsid w:val="00B445F7"/>
    <w:rsid w:val="00B455AE"/>
    <w:rsid w:val="00B45AC7"/>
    <w:rsid w:val="00B45BFF"/>
    <w:rsid w:val="00B509A8"/>
    <w:rsid w:val="00B5127D"/>
    <w:rsid w:val="00B51C0C"/>
    <w:rsid w:val="00B51FE8"/>
    <w:rsid w:val="00B5372F"/>
    <w:rsid w:val="00B53767"/>
    <w:rsid w:val="00B53987"/>
    <w:rsid w:val="00B539AA"/>
    <w:rsid w:val="00B53E50"/>
    <w:rsid w:val="00B5405B"/>
    <w:rsid w:val="00B54E78"/>
    <w:rsid w:val="00B557F2"/>
    <w:rsid w:val="00B55D09"/>
    <w:rsid w:val="00B55FF2"/>
    <w:rsid w:val="00B60085"/>
    <w:rsid w:val="00B61129"/>
    <w:rsid w:val="00B62167"/>
    <w:rsid w:val="00B63BA2"/>
    <w:rsid w:val="00B63C36"/>
    <w:rsid w:val="00B640C3"/>
    <w:rsid w:val="00B6414A"/>
    <w:rsid w:val="00B6529F"/>
    <w:rsid w:val="00B65EF2"/>
    <w:rsid w:val="00B66330"/>
    <w:rsid w:val="00B66369"/>
    <w:rsid w:val="00B66DDF"/>
    <w:rsid w:val="00B67E7F"/>
    <w:rsid w:val="00B703DE"/>
    <w:rsid w:val="00B718BA"/>
    <w:rsid w:val="00B72103"/>
    <w:rsid w:val="00B73DD6"/>
    <w:rsid w:val="00B74372"/>
    <w:rsid w:val="00B75DD9"/>
    <w:rsid w:val="00B762EA"/>
    <w:rsid w:val="00B77038"/>
    <w:rsid w:val="00B7787D"/>
    <w:rsid w:val="00B820C5"/>
    <w:rsid w:val="00B824E7"/>
    <w:rsid w:val="00B83243"/>
    <w:rsid w:val="00B83644"/>
    <w:rsid w:val="00B83946"/>
    <w:rsid w:val="00B839B2"/>
    <w:rsid w:val="00B859BC"/>
    <w:rsid w:val="00B85CE0"/>
    <w:rsid w:val="00B90078"/>
    <w:rsid w:val="00B90E91"/>
    <w:rsid w:val="00B91896"/>
    <w:rsid w:val="00B92F21"/>
    <w:rsid w:val="00B92FF2"/>
    <w:rsid w:val="00B94252"/>
    <w:rsid w:val="00B9433F"/>
    <w:rsid w:val="00B94942"/>
    <w:rsid w:val="00B96C4D"/>
    <w:rsid w:val="00B96DA8"/>
    <w:rsid w:val="00B9715A"/>
    <w:rsid w:val="00B97A33"/>
    <w:rsid w:val="00BA0961"/>
    <w:rsid w:val="00BA14BE"/>
    <w:rsid w:val="00BA2732"/>
    <w:rsid w:val="00BA293D"/>
    <w:rsid w:val="00BA43E2"/>
    <w:rsid w:val="00BA49BC"/>
    <w:rsid w:val="00BA53A0"/>
    <w:rsid w:val="00BA56B7"/>
    <w:rsid w:val="00BA62F7"/>
    <w:rsid w:val="00BA7A1E"/>
    <w:rsid w:val="00BB15E2"/>
    <w:rsid w:val="00BB24DD"/>
    <w:rsid w:val="00BB29FE"/>
    <w:rsid w:val="00BB2F6C"/>
    <w:rsid w:val="00BB3875"/>
    <w:rsid w:val="00BB5860"/>
    <w:rsid w:val="00BB605A"/>
    <w:rsid w:val="00BB6AAD"/>
    <w:rsid w:val="00BB72D1"/>
    <w:rsid w:val="00BB7AC1"/>
    <w:rsid w:val="00BC07B6"/>
    <w:rsid w:val="00BC083A"/>
    <w:rsid w:val="00BC0A4C"/>
    <w:rsid w:val="00BC0E3B"/>
    <w:rsid w:val="00BC0EE3"/>
    <w:rsid w:val="00BC1C45"/>
    <w:rsid w:val="00BC1E78"/>
    <w:rsid w:val="00BC3C59"/>
    <w:rsid w:val="00BC3E96"/>
    <w:rsid w:val="00BC4A19"/>
    <w:rsid w:val="00BC4E6D"/>
    <w:rsid w:val="00BC4ECF"/>
    <w:rsid w:val="00BC5741"/>
    <w:rsid w:val="00BC6790"/>
    <w:rsid w:val="00BD0617"/>
    <w:rsid w:val="00BD069C"/>
    <w:rsid w:val="00BD1AEE"/>
    <w:rsid w:val="00BD2E9B"/>
    <w:rsid w:val="00BD2EA4"/>
    <w:rsid w:val="00BD5ACF"/>
    <w:rsid w:val="00BD602E"/>
    <w:rsid w:val="00BD61AD"/>
    <w:rsid w:val="00BD63BE"/>
    <w:rsid w:val="00BD63D5"/>
    <w:rsid w:val="00BD7FB2"/>
    <w:rsid w:val="00BE0873"/>
    <w:rsid w:val="00BE145B"/>
    <w:rsid w:val="00BE1E32"/>
    <w:rsid w:val="00BE271B"/>
    <w:rsid w:val="00BE34D2"/>
    <w:rsid w:val="00BE4992"/>
    <w:rsid w:val="00BE4DEE"/>
    <w:rsid w:val="00BE5171"/>
    <w:rsid w:val="00BE569F"/>
    <w:rsid w:val="00BE6878"/>
    <w:rsid w:val="00BE749F"/>
    <w:rsid w:val="00BF18F9"/>
    <w:rsid w:val="00BF2008"/>
    <w:rsid w:val="00BF40F8"/>
    <w:rsid w:val="00BF4311"/>
    <w:rsid w:val="00BF4712"/>
    <w:rsid w:val="00BF5558"/>
    <w:rsid w:val="00BF55D7"/>
    <w:rsid w:val="00BF68FB"/>
    <w:rsid w:val="00BF69E5"/>
    <w:rsid w:val="00BF6BE0"/>
    <w:rsid w:val="00BF70FB"/>
    <w:rsid w:val="00C00930"/>
    <w:rsid w:val="00C02A6B"/>
    <w:rsid w:val="00C035C7"/>
    <w:rsid w:val="00C04269"/>
    <w:rsid w:val="00C0433F"/>
    <w:rsid w:val="00C04E0E"/>
    <w:rsid w:val="00C04E92"/>
    <w:rsid w:val="00C05046"/>
    <w:rsid w:val="00C056DC"/>
    <w:rsid w:val="00C05E08"/>
    <w:rsid w:val="00C060AD"/>
    <w:rsid w:val="00C06569"/>
    <w:rsid w:val="00C07F8E"/>
    <w:rsid w:val="00C113BF"/>
    <w:rsid w:val="00C11A4F"/>
    <w:rsid w:val="00C129A3"/>
    <w:rsid w:val="00C156F4"/>
    <w:rsid w:val="00C15A02"/>
    <w:rsid w:val="00C15AED"/>
    <w:rsid w:val="00C163AE"/>
    <w:rsid w:val="00C16711"/>
    <w:rsid w:val="00C17E32"/>
    <w:rsid w:val="00C208FB"/>
    <w:rsid w:val="00C2176E"/>
    <w:rsid w:val="00C21A48"/>
    <w:rsid w:val="00C21BF3"/>
    <w:rsid w:val="00C22B21"/>
    <w:rsid w:val="00C23430"/>
    <w:rsid w:val="00C239D7"/>
    <w:rsid w:val="00C25117"/>
    <w:rsid w:val="00C27588"/>
    <w:rsid w:val="00C27D67"/>
    <w:rsid w:val="00C27FF9"/>
    <w:rsid w:val="00C30678"/>
    <w:rsid w:val="00C31A54"/>
    <w:rsid w:val="00C31ADD"/>
    <w:rsid w:val="00C325C0"/>
    <w:rsid w:val="00C34343"/>
    <w:rsid w:val="00C40E78"/>
    <w:rsid w:val="00C413C1"/>
    <w:rsid w:val="00C41D0A"/>
    <w:rsid w:val="00C41D6D"/>
    <w:rsid w:val="00C42811"/>
    <w:rsid w:val="00C42BAD"/>
    <w:rsid w:val="00C433F8"/>
    <w:rsid w:val="00C43613"/>
    <w:rsid w:val="00C43FA8"/>
    <w:rsid w:val="00C45506"/>
    <w:rsid w:val="00C45823"/>
    <w:rsid w:val="00C45A37"/>
    <w:rsid w:val="00C461AF"/>
    <w:rsid w:val="00C4631F"/>
    <w:rsid w:val="00C46746"/>
    <w:rsid w:val="00C468DE"/>
    <w:rsid w:val="00C47707"/>
    <w:rsid w:val="00C47CDE"/>
    <w:rsid w:val="00C47DFB"/>
    <w:rsid w:val="00C50E16"/>
    <w:rsid w:val="00C51DD8"/>
    <w:rsid w:val="00C52613"/>
    <w:rsid w:val="00C52B9F"/>
    <w:rsid w:val="00C538E9"/>
    <w:rsid w:val="00C55258"/>
    <w:rsid w:val="00C5713B"/>
    <w:rsid w:val="00C5735D"/>
    <w:rsid w:val="00C57B2F"/>
    <w:rsid w:val="00C57D51"/>
    <w:rsid w:val="00C62F9D"/>
    <w:rsid w:val="00C63501"/>
    <w:rsid w:val="00C63704"/>
    <w:rsid w:val="00C652CC"/>
    <w:rsid w:val="00C6570B"/>
    <w:rsid w:val="00C66305"/>
    <w:rsid w:val="00C664FD"/>
    <w:rsid w:val="00C67792"/>
    <w:rsid w:val="00C7085C"/>
    <w:rsid w:val="00C71731"/>
    <w:rsid w:val="00C71CA5"/>
    <w:rsid w:val="00C72FC5"/>
    <w:rsid w:val="00C73B97"/>
    <w:rsid w:val="00C74F9D"/>
    <w:rsid w:val="00C74FD5"/>
    <w:rsid w:val="00C75043"/>
    <w:rsid w:val="00C75A68"/>
    <w:rsid w:val="00C7655B"/>
    <w:rsid w:val="00C76DC6"/>
    <w:rsid w:val="00C771A6"/>
    <w:rsid w:val="00C773B2"/>
    <w:rsid w:val="00C81A0E"/>
    <w:rsid w:val="00C81FFE"/>
    <w:rsid w:val="00C82EEB"/>
    <w:rsid w:val="00C84BC0"/>
    <w:rsid w:val="00C85AFF"/>
    <w:rsid w:val="00C85C86"/>
    <w:rsid w:val="00C85E06"/>
    <w:rsid w:val="00C8657C"/>
    <w:rsid w:val="00C87583"/>
    <w:rsid w:val="00C92E1E"/>
    <w:rsid w:val="00C93349"/>
    <w:rsid w:val="00C971DC"/>
    <w:rsid w:val="00C975D1"/>
    <w:rsid w:val="00C97E56"/>
    <w:rsid w:val="00CA022D"/>
    <w:rsid w:val="00CA0B4D"/>
    <w:rsid w:val="00CA16B7"/>
    <w:rsid w:val="00CA1841"/>
    <w:rsid w:val="00CA1F56"/>
    <w:rsid w:val="00CA23A2"/>
    <w:rsid w:val="00CA392A"/>
    <w:rsid w:val="00CA3F5A"/>
    <w:rsid w:val="00CA4F1A"/>
    <w:rsid w:val="00CA5ABA"/>
    <w:rsid w:val="00CA62AE"/>
    <w:rsid w:val="00CA652F"/>
    <w:rsid w:val="00CA691E"/>
    <w:rsid w:val="00CA6C98"/>
    <w:rsid w:val="00CA752E"/>
    <w:rsid w:val="00CA7F08"/>
    <w:rsid w:val="00CB088A"/>
    <w:rsid w:val="00CB2589"/>
    <w:rsid w:val="00CB4772"/>
    <w:rsid w:val="00CB5196"/>
    <w:rsid w:val="00CB5426"/>
    <w:rsid w:val="00CB5B1A"/>
    <w:rsid w:val="00CB6198"/>
    <w:rsid w:val="00CB7EB7"/>
    <w:rsid w:val="00CC1AE7"/>
    <w:rsid w:val="00CC220B"/>
    <w:rsid w:val="00CC3C3B"/>
    <w:rsid w:val="00CC41A3"/>
    <w:rsid w:val="00CC4BE6"/>
    <w:rsid w:val="00CC5AD5"/>
    <w:rsid w:val="00CC5C43"/>
    <w:rsid w:val="00CC6881"/>
    <w:rsid w:val="00CC6A50"/>
    <w:rsid w:val="00CC70E7"/>
    <w:rsid w:val="00CD02AE"/>
    <w:rsid w:val="00CD13A3"/>
    <w:rsid w:val="00CD1718"/>
    <w:rsid w:val="00CD1BFA"/>
    <w:rsid w:val="00CD226D"/>
    <w:rsid w:val="00CD2A4F"/>
    <w:rsid w:val="00CD38CF"/>
    <w:rsid w:val="00CD4435"/>
    <w:rsid w:val="00CD4917"/>
    <w:rsid w:val="00CD4F6B"/>
    <w:rsid w:val="00CD5014"/>
    <w:rsid w:val="00CD59A1"/>
    <w:rsid w:val="00CD59EA"/>
    <w:rsid w:val="00CD5C4B"/>
    <w:rsid w:val="00CD6E3F"/>
    <w:rsid w:val="00CE03CA"/>
    <w:rsid w:val="00CE0819"/>
    <w:rsid w:val="00CE0DBB"/>
    <w:rsid w:val="00CE22F1"/>
    <w:rsid w:val="00CE291F"/>
    <w:rsid w:val="00CE35AF"/>
    <w:rsid w:val="00CE4014"/>
    <w:rsid w:val="00CE413D"/>
    <w:rsid w:val="00CE50F2"/>
    <w:rsid w:val="00CE6345"/>
    <w:rsid w:val="00CE6502"/>
    <w:rsid w:val="00CF06CC"/>
    <w:rsid w:val="00CF0BBC"/>
    <w:rsid w:val="00CF0DA6"/>
    <w:rsid w:val="00CF2E6A"/>
    <w:rsid w:val="00CF34A5"/>
    <w:rsid w:val="00CF4D95"/>
    <w:rsid w:val="00CF5331"/>
    <w:rsid w:val="00CF7767"/>
    <w:rsid w:val="00CF78E5"/>
    <w:rsid w:val="00CF7D3C"/>
    <w:rsid w:val="00D00394"/>
    <w:rsid w:val="00D006A6"/>
    <w:rsid w:val="00D00732"/>
    <w:rsid w:val="00D00B34"/>
    <w:rsid w:val="00D00D29"/>
    <w:rsid w:val="00D01F09"/>
    <w:rsid w:val="00D0447C"/>
    <w:rsid w:val="00D05B0D"/>
    <w:rsid w:val="00D06139"/>
    <w:rsid w:val="00D07F56"/>
    <w:rsid w:val="00D112D6"/>
    <w:rsid w:val="00D119D2"/>
    <w:rsid w:val="00D12859"/>
    <w:rsid w:val="00D1333A"/>
    <w:rsid w:val="00D1343E"/>
    <w:rsid w:val="00D147EB"/>
    <w:rsid w:val="00D1617B"/>
    <w:rsid w:val="00D16FE1"/>
    <w:rsid w:val="00D2046A"/>
    <w:rsid w:val="00D2050B"/>
    <w:rsid w:val="00D218A1"/>
    <w:rsid w:val="00D2223C"/>
    <w:rsid w:val="00D2350A"/>
    <w:rsid w:val="00D23D84"/>
    <w:rsid w:val="00D245BE"/>
    <w:rsid w:val="00D25DD3"/>
    <w:rsid w:val="00D26BD8"/>
    <w:rsid w:val="00D27919"/>
    <w:rsid w:val="00D31369"/>
    <w:rsid w:val="00D32010"/>
    <w:rsid w:val="00D3292A"/>
    <w:rsid w:val="00D32B2E"/>
    <w:rsid w:val="00D335E5"/>
    <w:rsid w:val="00D3434D"/>
    <w:rsid w:val="00D34667"/>
    <w:rsid w:val="00D34CC8"/>
    <w:rsid w:val="00D374B3"/>
    <w:rsid w:val="00D37F1E"/>
    <w:rsid w:val="00D401E1"/>
    <w:rsid w:val="00D40551"/>
    <w:rsid w:val="00D408B4"/>
    <w:rsid w:val="00D410B2"/>
    <w:rsid w:val="00D45591"/>
    <w:rsid w:val="00D457B1"/>
    <w:rsid w:val="00D45AE7"/>
    <w:rsid w:val="00D45CE5"/>
    <w:rsid w:val="00D46CE1"/>
    <w:rsid w:val="00D47287"/>
    <w:rsid w:val="00D475DA"/>
    <w:rsid w:val="00D51EFB"/>
    <w:rsid w:val="00D524C8"/>
    <w:rsid w:val="00D525E8"/>
    <w:rsid w:val="00D52748"/>
    <w:rsid w:val="00D53A6A"/>
    <w:rsid w:val="00D5491E"/>
    <w:rsid w:val="00D549A9"/>
    <w:rsid w:val="00D54C3E"/>
    <w:rsid w:val="00D5564B"/>
    <w:rsid w:val="00D57B83"/>
    <w:rsid w:val="00D57F7D"/>
    <w:rsid w:val="00D60429"/>
    <w:rsid w:val="00D6136A"/>
    <w:rsid w:val="00D616F5"/>
    <w:rsid w:val="00D61E6B"/>
    <w:rsid w:val="00D6257B"/>
    <w:rsid w:val="00D62B05"/>
    <w:rsid w:val="00D63ABD"/>
    <w:rsid w:val="00D64FB0"/>
    <w:rsid w:val="00D65099"/>
    <w:rsid w:val="00D669E8"/>
    <w:rsid w:val="00D704EE"/>
    <w:rsid w:val="00D70E24"/>
    <w:rsid w:val="00D71C6B"/>
    <w:rsid w:val="00D72AD6"/>
    <w:rsid w:val="00D72B61"/>
    <w:rsid w:val="00D731C3"/>
    <w:rsid w:val="00D7382A"/>
    <w:rsid w:val="00D73BDE"/>
    <w:rsid w:val="00D771A9"/>
    <w:rsid w:val="00D77947"/>
    <w:rsid w:val="00D77999"/>
    <w:rsid w:val="00D80DC0"/>
    <w:rsid w:val="00D8124A"/>
    <w:rsid w:val="00D81D82"/>
    <w:rsid w:val="00D8252F"/>
    <w:rsid w:val="00D83D09"/>
    <w:rsid w:val="00D84089"/>
    <w:rsid w:val="00D8433C"/>
    <w:rsid w:val="00D8547F"/>
    <w:rsid w:val="00D868FB"/>
    <w:rsid w:val="00D86BE7"/>
    <w:rsid w:val="00D9011F"/>
    <w:rsid w:val="00D91DC8"/>
    <w:rsid w:val="00D960A6"/>
    <w:rsid w:val="00D966BF"/>
    <w:rsid w:val="00DA05F2"/>
    <w:rsid w:val="00DA08E9"/>
    <w:rsid w:val="00DA157E"/>
    <w:rsid w:val="00DA1652"/>
    <w:rsid w:val="00DA34B7"/>
    <w:rsid w:val="00DA37A9"/>
    <w:rsid w:val="00DA3D1D"/>
    <w:rsid w:val="00DA5527"/>
    <w:rsid w:val="00DA704E"/>
    <w:rsid w:val="00DB06CD"/>
    <w:rsid w:val="00DB0FDB"/>
    <w:rsid w:val="00DB1474"/>
    <w:rsid w:val="00DB16BB"/>
    <w:rsid w:val="00DB19F8"/>
    <w:rsid w:val="00DB2187"/>
    <w:rsid w:val="00DB30F1"/>
    <w:rsid w:val="00DB33CB"/>
    <w:rsid w:val="00DB455F"/>
    <w:rsid w:val="00DB462F"/>
    <w:rsid w:val="00DB4EF1"/>
    <w:rsid w:val="00DB5F3B"/>
    <w:rsid w:val="00DB6286"/>
    <w:rsid w:val="00DB645F"/>
    <w:rsid w:val="00DB76E9"/>
    <w:rsid w:val="00DB7984"/>
    <w:rsid w:val="00DC0425"/>
    <w:rsid w:val="00DC09FC"/>
    <w:rsid w:val="00DC0A67"/>
    <w:rsid w:val="00DC0D5F"/>
    <w:rsid w:val="00DC1AAD"/>
    <w:rsid w:val="00DC1D5E"/>
    <w:rsid w:val="00DC2CB7"/>
    <w:rsid w:val="00DC32C5"/>
    <w:rsid w:val="00DC4F1B"/>
    <w:rsid w:val="00DC5194"/>
    <w:rsid w:val="00DC5220"/>
    <w:rsid w:val="00DC5646"/>
    <w:rsid w:val="00DC5C54"/>
    <w:rsid w:val="00DC6458"/>
    <w:rsid w:val="00DC7BB8"/>
    <w:rsid w:val="00DD0B4A"/>
    <w:rsid w:val="00DD19F4"/>
    <w:rsid w:val="00DD1C53"/>
    <w:rsid w:val="00DD2061"/>
    <w:rsid w:val="00DD2BA6"/>
    <w:rsid w:val="00DD2F14"/>
    <w:rsid w:val="00DD4F07"/>
    <w:rsid w:val="00DD7DAB"/>
    <w:rsid w:val="00DE16BC"/>
    <w:rsid w:val="00DE2303"/>
    <w:rsid w:val="00DE23AC"/>
    <w:rsid w:val="00DE291A"/>
    <w:rsid w:val="00DE2B53"/>
    <w:rsid w:val="00DE3355"/>
    <w:rsid w:val="00DE41B2"/>
    <w:rsid w:val="00DE55D4"/>
    <w:rsid w:val="00DE5925"/>
    <w:rsid w:val="00DE5AB6"/>
    <w:rsid w:val="00DE5F96"/>
    <w:rsid w:val="00DE667B"/>
    <w:rsid w:val="00DE7320"/>
    <w:rsid w:val="00DE7CC7"/>
    <w:rsid w:val="00DF0C60"/>
    <w:rsid w:val="00DF3183"/>
    <w:rsid w:val="00DF3F01"/>
    <w:rsid w:val="00DF486F"/>
    <w:rsid w:val="00DF5B5B"/>
    <w:rsid w:val="00DF6181"/>
    <w:rsid w:val="00DF6E0B"/>
    <w:rsid w:val="00DF7239"/>
    <w:rsid w:val="00DF7619"/>
    <w:rsid w:val="00DF7B45"/>
    <w:rsid w:val="00DF7DF9"/>
    <w:rsid w:val="00E01194"/>
    <w:rsid w:val="00E013D4"/>
    <w:rsid w:val="00E016A5"/>
    <w:rsid w:val="00E042D8"/>
    <w:rsid w:val="00E04FAF"/>
    <w:rsid w:val="00E051AC"/>
    <w:rsid w:val="00E06A07"/>
    <w:rsid w:val="00E0754B"/>
    <w:rsid w:val="00E07802"/>
    <w:rsid w:val="00E079CD"/>
    <w:rsid w:val="00E07EE7"/>
    <w:rsid w:val="00E10EC8"/>
    <w:rsid w:val="00E1103B"/>
    <w:rsid w:val="00E11C8A"/>
    <w:rsid w:val="00E1539C"/>
    <w:rsid w:val="00E16A4D"/>
    <w:rsid w:val="00E16CB6"/>
    <w:rsid w:val="00E173B6"/>
    <w:rsid w:val="00E17475"/>
    <w:rsid w:val="00E17B44"/>
    <w:rsid w:val="00E2013F"/>
    <w:rsid w:val="00E20F27"/>
    <w:rsid w:val="00E21321"/>
    <w:rsid w:val="00E22443"/>
    <w:rsid w:val="00E2345F"/>
    <w:rsid w:val="00E23A4A"/>
    <w:rsid w:val="00E25B1F"/>
    <w:rsid w:val="00E26457"/>
    <w:rsid w:val="00E271BD"/>
    <w:rsid w:val="00E27279"/>
    <w:rsid w:val="00E27FEA"/>
    <w:rsid w:val="00E307AC"/>
    <w:rsid w:val="00E30CA2"/>
    <w:rsid w:val="00E326C8"/>
    <w:rsid w:val="00E32DC4"/>
    <w:rsid w:val="00E32F6B"/>
    <w:rsid w:val="00E344F6"/>
    <w:rsid w:val="00E35BEB"/>
    <w:rsid w:val="00E379FB"/>
    <w:rsid w:val="00E37BB8"/>
    <w:rsid w:val="00E4086F"/>
    <w:rsid w:val="00E40B19"/>
    <w:rsid w:val="00E423BA"/>
    <w:rsid w:val="00E42AE8"/>
    <w:rsid w:val="00E42BCE"/>
    <w:rsid w:val="00E43110"/>
    <w:rsid w:val="00E4376E"/>
    <w:rsid w:val="00E43B3C"/>
    <w:rsid w:val="00E44189"/>
    <w:rsid w:val="00E4560C"/>
    <w:rsid w:val="00E46E40"/>
    <w:rsid w:val="00E46E43"/>
    <w:rsid w:val="00E47D15"/>
    <w:rsid w:val="00E50188"/>
    <w:rsid w:val="00E50690"/>
    <w:rsid w:val="00E50BB3"/>
    <w:rsid w:val="00E511BB"/>
    <w:rsid w:val="00E515CB"/>
    <w:rsid w:val="00E52260"/>
    <w:rsid w:val="00E5289F"/>
    <w:rsid w:val="00E533F5"/>
    <w:rsid w:val="00E5620D"/>
    <w:rsid w:val="00E56293"/>
    <w:rsid w:val="00E5657E"/>
    <w:rsid w:val="00E56DD9"/>
    <w:rsid w:val="00E56FEE"/>
    <w:rsid w:val="00E60324"/>
    <w:rsid w:val="00E60F42"/>
    <w:rsid w:val="00E61BE2"/>
    <w:rsid w:val="00E62A11"/>
    <w:rsid w:val="00E63279"/>
    <w:rsid w:val="00E639B6"/>
    <w:rsid w:val="00E63CD8"/>
    <w:rsid w:val="00E6434B"/>
    <w:rsid w:val="00E6458A"/>
    <w:rsid w:val="00E6463D"/>
    <w:rsid w:val="00E64809"/>
    <w:rsid w:val="00E66254"/>
    <w:rsid w:val="00E66356"/>
    <w:rsid w:val="00E66F71"/>
    <w:rsid w:val="00E67B61"/>
    <w:rsid w:val="00E67F1C"/>
    <w:rsid w:val="00E70675"/>
    <w:rsid w:val="00E72519"/>
    <w:rsid w:val="00E72E9B"/>
    <w:rsid w:val="00E74BBB"/>
    <w:rsid w:val="00E761A5"/>
    <w:rsid w:val="00E7693D"/>
    <w:rsid w:val="00E76F7A"/>
    <w:rsid w:val="00E77994"/>
    <w:rsid w:val="00E80071"/>
    <w:rsid w:val="00E80882"/>
    <w:rsid w:val="00E82E39"/>
    <w:rsid w:val="00E83CCB"/>
    <w:rsid w:val="00E84E25"/>
    <w:rsid w:val="00E85029"/>
    <w:rsid w:val="00E85048"/>
    <w:rsid w:val="00E850C3"/>
    <w:rsid w:val="00E8559E"/>
    <w:rsid w:val="00E86996"/>
    <w:rsid w:val="00E86F13"/>
    <w:rsid w:val="00E87DF2"/>
    <w:rsid w:val="00E91F84"/>
    <w:rsid w:val="00E924F6"/>
    <w:rsid w:val="00E93FDD"/>
    <w:rsid w:val="00E9462E"/>
    <w:rsid w:val="00E94BC0"/>
    <w:rsid w:val="00E94BDA"/>
    <w:rsid w:val="00E95183"/>
    <w:rsid w:val="00E966FB"/>
    <w:rsid w:val="00E97693"/>
    <w:rsid w:val="00EA108E"/>
    <w:rsid w:val="00EA181D"/>
    <w:rsid w:val="00EA249B"/>
    <w:rsid w:val="00EA2DC0"/>
    <w:rsid w:val="00EA2E03"/>
    <w:rsid w:val="00EA3529"/>
    <w:rsid w:val="00EA35E1"/>
    <w:rsid w:val="00EA4361"/>
    <w:rsid w:val="00EA43D0"/>
    <w:rsid w:val="00EA470E"/>
    <w:rsid w:val="00EA47A7"/>
    <w:rsid w:val="00EA57EB"/>
    <w:rsid w:val="00EA599B"/>
    <w:rsid w:val="00EA69BE"/>
    <w:rsid w:val="00EB0D4C"/>
    <w:rsid w:val="00EB1344"/>
    <w:rsid w:val="00EB1CE0"/>
    <w:rsid w:val="00EB3226"/>
    <w:rsid w:val="00EB44B6"/>
    <w:rsid w:val="00EB4C9F"/>
    <w:rsid w:val="00EB5AF1"/>
    <w:rsid w:val="00EB6AAB"/>
    <w:rsid w:val="00EB6B8E"/>
    <w:rsid w:val="00EB795A"/>
    <w:rsid w:val="00EC137E"/>
    <w:rsid w:val="00EC1D01"/>
    <w:rsid w:val="00EC213A"/>
    <w:rsid w:val="00EC256C"/>
    <w:rsid w:val="00EC25B8"/>
    <w:rsid w:val="00EC26B3"/>
    <w:rsid w:val="00EC27E4"/>
    <w:rsid w:val="00EC42EB"/>
    <w:rsid w:val="00EC4C3C"/>
    <w:rsid w:val="00EC4D80"/>
    <w:rsid w:val="00EC5001"/>
    <w:rsid w:val="00EC524A"/>
    <w:rsid w:val="00EC5320"/>
    <w:rsid w:val="00EC549A"/>
    <w:rsid w:val="00EC7744"/>
    <w:rsid w:val="00EC77B0"/>
    <w:rsid w:val="00ED0632"/>
    <w:rsid w:val="00ED0DAD"/>
    <w:rsid w:val="00ED0F46"/>
    <w:rsid w:val="00ED12B7"/>
    <w:rsid w:val="00ED2373"/>
    <w:rsid w:val="00ED332D"/>
    <w:rsid w:val="00ED39CE"/>
    <w:rsid w:val="00ED3E4A"/>
    <w:rsid w:val="00ED56BF"/>
    <w:rsid w:val="00EE0C54"/>
    <w:rsid w:val="00EE0F49"/>
    <w:rsid w:val="00EE1BED"/>
    <w:rsid w:val="00EE26C6"/>
    <w:rsid w:val="00EE291D"/>
    <w:rsid w:val="00EE3357"/>
    <w:rsid w:val="00EE357D"/>
    <w:rsid w:val="00EE3BD8"/>
    <w:rsid w:val="00EE3E8A"/>
    <w:rsid w:val="00EE44D4"/>
    <w:rsid w:val="00EE52FB"/>
    <w:rsid w:val="00EE5644"/>
    <w:rsid w:val="00EE5BDF"/>
    <w:rsid w:val="00EE70F3"/>
    <w:rsid w:val="00EE7387"/>
    <w:rsid w:val="00EF15C6"/>
    <w:rsid w:val="00EF1F69"/>
    <w:rsid w:val="00EF3B4A"/>
    <w:rsid w:val="00EF4888"/>
    <w:rsid w:val="00EF58B8"/>
    <w:rsid w:val="00EF640C"/>
    <w:rsid w:val="00EF6ECA"/>
    <w:rsid w:val="00EF7060"/>
    <w:rsid w:val="00EF7A7D"/>
    <w:rsid w:val="00F01C33"/>
    <w:rsid w:val="00F02175"/>
    <w:rsid w:val="00F024E1"/>
    <w:rsid w:val="00F036AB"/>
    <w:rsid w:val="00F03772"/>
    <w:rsid w:val="00F03C6E"/>
    <w:rsid w:val="00F0530A"/>
    <w:rsid w:val="00F05616"/>
    <w:rsid w:val="00F06C10"/>
    <w:rsid w:val="00F076A6"/>
    <w:rsid w:val="00F1096F"/>
    <w:rsid w:val="00F10C03"/>
    <w:rsid w:val="00F11593"/>
    <w:rsid w:val="00F11B69"/>
    <w:rsid w:val="00F12589"/>
    <w:rsid w:val="00F12595"/>
    <w:rsid w:val="00F12628"/>
    <w:rsid w:val="00F134D9"/>
    <w:rsid w:val="00F139A7"/>
    <w:rsid w:val="00F1403D"/>
    <w:rsid w:val="00F1463F"/>
    <w:rsid w:val="00F15090"/>
    <w:rsid w:val="00F15B8A"/>
    <w:rsid w:val="00F16660"/>
    <w:rsid w:val="00F17E89"/>
    <w:rsid w:val="00F20673"/>
    <w:rsid w:val="00F21302"/>
    <w:rsid w:val="00F21311"/>
    <w:rsid w:val="00F21763"/>
    <w:rsid w:val="00F219D5"/>
    <w:rsid w:val="00F21F42"/>
    <w:rsid w:val="00F2430D"/>
    <w:rsid w:val="00F24F0B"/>
    <w:rsid w:val="00F279F9"/>
    <w:rsid w:val="00F27EC0"/>
    <w:rsid w:val="00F30DAE"/>
    <w:rsid w:val="00F321DE"/>
    <w:rsid w:val="00F327B5"/>
    <w:rsid w:val="00F32D9F"/>
    <w:rsid w:val="00F33554"/>
    <w:rsid w:val="00F33777"/>
    <w:rsid w:val="00F35E89"/>
    <w:rsid w:val="00F36B9C"/>
    <w:rsid w:val="00F3710D"/>
    <w:rsid w:val="00F37D34"/>
    <w:rsid w:val="00F40648"/>
    <w:rsid w:val="00F40C04"/>
    <w:rsid w:val="00F410A7"/>
    <w:rsid w:val="00F4189F"/>
    <w:rsid w:val="00F432E8"/>
    <w:rsid w:val="00F458D8"/>
    <w:rsid w:val="00F463EC"/>
    <w:rsid w:val="00F47131"/>
    <w:rsid w:val="00F47DA2"/>
    <w:rsid w:val="00F47FB9"/>
    <w:rsid w:val="00F50BFD"/>
    <w:rsid w:val="00F519FC"/>
    <w:rsid w:val="00F52626"/>
    <w:rsid w:val="00F527DD"/>
    <w:rsid w:val="00F55033"/>
    <w:rsid w:val="00F55A7E"/>
    <w:rsid w:val="00F55A90"/>
    <w:rsid w:val="00F564D5"/>
    <w:rsid w:val="00F5670B"/>
    <w:rsid w:val="00F56B19"/>
    <w:rsid w:val="00F56CE3"/>
    <w:rsid w:val="00F60F59"/>
    <w:rsid w:val="00F6105A"/>
    <w:rsid w:val="00F61C8A"/>
    <w:rsid w:val="00F6239D"/>
    <w:rsid w:val="00F644CD"/>
    <w:rsid w:val="00F64650"/>
    <w:rsid w:val="00F65A3F"/>
    <w:rsid w:val="00F66048"/>
    <w:rsid w:val="00F66E02"/>
    <w:rsid w:val="00F70965"/>
    <w:rsid w:val="00F70BC3"/>
    <w:rsid w:val="00F71083"/>
    <w:rsid w:val="00F711E3"/>
    <w:rsid w:val="00F715D2"/>
    <w:rsid w:val="00F7212B"/>
    <w:rsid w:val="00F7274F"/>
    <w:rsid w:val="00F73516"/>
    <w:rsid w:val="00F74200"/>
    <w:rsid w:val="00F74E84"/>
    <w:rsid w:val="00F74FA4"/>
    <w:rsid w:val="00F753F6"/>
    <w:rsid w:val="00F76E5B"/>
    <w:rsid w:val="00F76FA8"/>
    <w:rsid w:val="00F80860"/>
    <w:rsid w:val="00F81684"/>
    <w:rsid w:val="00F82944"/>
    <w:rsid w:val="00F82DE5"/>
    <w:rsid w:val="00F83975"/>
    <w:rsid w:val="00F83CDF"/>
    <w:rsid w:val="00F85A27"/>
    <w:rsid w:val="00F87C38"/>
    <w:rsid w:val="00F9027F"/>
    <w:rsid w:val="00F9208B"/>
    <w:rsid w:val="00F92439"/>
    <w:rsid w:val="00F927F8"/>
    <w:rsid w:val="00F932E3"/>
    <w:rsid w:val="00F933FE"/>
    <w:rsid w:val="00F93977"/>
    <w:rsid w:val="00F93F08"/>
    <w:rsid w:val="00F9439B"/>
    <w:rsid w:val="00F946AA"/>
    <w:rsid w:val="00F94AA4"/>
    <w:rsid w:val="00F94CED"/>
    <w:rsid w:val="00F95989"/>
    <w:rsid w:val="00F9775F"/>
    <w:rsid w:val="00F97F05"/>
    <w:rsid w:val="00FA02BB"/>
    <w:rsid w:val="00FA08F5"/>
    <w:rsid w:val="00FA09A2"/>
    <w:rsid w:val="00FA2354"/>
    <w:rsid w:val="00FA2CEE"/>
    <w:rsid w:val="00FA318C"/>
    <w:rsid w:val="00FA4AC5"/>
    <w:rsid w:val="00FA57EA"/>
    <w:rsid w:val="00FA5DD0"/>
    <w:rsid w:val="00FA7946"/>
    <w:rsid w:val="00FB0054"/>
    <w:rsid w:val="00FB032E"/>
    <w:rsid w:val="00FB0548"/>
    <w:rsid w:val="00FB07DE"/>
    <w:rsid w:val="00FB122F"/>
    <w:rsid w:val="00FB1596"/>
    <w:rsid w:val="00FB1AC1"/>
    <w:rsid w:val="00FB2177"/>
    <w:rsid w:val="00FB4180"/>
    <w:rsid w:val="00FB57EF"/>
    <w:rsid w:val="00FB5FBD"/>
    <w:rsid w:val="00FB69B6"/>
    <w:rsid w:val="00FB69DF"/>
    <w:rsid w:val="00FB6F92"/>
    <w:rsid w:val="00FB7169"/>
    <w:rsid w:val="00FB71AE"/>
    <w:rsid w:val="00FB7BE1"/>
    <w:rsid w:val="00FB7DE2"/>
    <w:rsid w:val="00FC026E"/>
    <w:rsid w:val="00FC05A6"/>
    <w:rsid w:val="00FC31D2"/>
    <w:rsid w:val="00FC3FA1"/>
    <w:rsid w:val="00FC4133"/>
    <w:rsid w:val="00FC5124"/>
    <w:rsid w:val="00FC6E1B"/>
    <w:rsid w:val="00FD07A2"/>
    <w:rsid w:val="00FD0A5F"/>
    <w:rsid w:val="00FD198C"/>
    <w:rsid w:val="00FD2201"/>
    <w:rsid w:val="00FD2901"/>
    <w:rsid w:val="00FD4325"/>
    <w:rsid w:val="00FD4731"/>
    <w:rsid w:val="00FD59D5"/>
    <w:rsid w:val="00FD5BA6"/>
    <w:rsid w:val="00FD6768"/>
    <w:rsid w:val="00FD685A"/>
    <w:rsid w:val="00FD70E9"/>
    <w:rsid w:val="00FD7FF4"/>
    <w:rsid w:val="00FE00C0"/>
    <w:rsid w:val="00FE0438"/>
    <w:rsid w:val="00FE0D91"/>
    <w:rsid w:val="00FE11AB"/>
    <w:rsid w:val="00FE1BCF"/>
    <w:rsid w:val="00FE2577"/>
    <w:rsid w:val="00FE43B8"/>
    <w:rsid w:val="00FE555F"/>
    <w:rsid w:val="00FE678F"/>
    <w:rsid w:val="00FE73C5"/>
    <w:rsid w:val="00FE7FFB"/>
    <w:rsid w:val="00FF0385"/>
    <w:rsid w:val="00FF0AB0"/>
    <w:rsid w:val="00FF103B"/>
    <w:rsid w:val="00FF1969"/>
    <w:rsid w:val="00FF2392"/>
    <w:rsid w:val="00FF28AC"/>
    <w:rsid w:val="00FF30DF"/>
    <w:rsid w:val="00FF39C2"/>
    <w:rsid w:val="00FF453D"/>
    <w:rsid w:val="00FF49B8"/>
    <w:rsid w:val="00FF5B65"/>
    <w:rsid w:val="00FF76E1"/>
    <w:rsid w:val="00FF777D"/>
    <w:rsid w:val="00FF7F62"/>
    <w:rsid w:val="015D987F"/>
    <w:rsid w:val="01942767"/>
    <w:rsid w:val="019BAFDF"/>
    <w:rsid w:val="01A6629E"/>
    <w:rsid w:val="01BD3D44"/>
    <w:rsid w:val="01FB28D8"/>
    <w:rsid w:val="022E7C97"/>
    <w:rsid w:val="02498DFE"/>
    <w:rsid w:val="027E3A48"/>
    <w:rsid w:val="02C88A47"/>
    <w:rsid w:val="02F1CB72"/>
    <w:rsid w:val="03311E84"/>
    <w:rsid w:val="033E9F2D"/>
    <w:rsid w:val="037D1329"/>
    <w:rsid w:val="0385705F"/>
    <w:rsid w:val="038807DC"/>
    <w:rsid w:val="03B253DA"/>
    <w:rsid w:val="040DEEB6"/>
    <w:rsid w:val="047061BA"/>
    <w:rsid w:val="04A15F2D"/>
    <w:rsid w:val="04D1CFD0"/>
    <w:rsid w:val="04D3A7FA"/>
    <w:rsid w:val="04DCEFB7"/>
    <w:rsid w:val="050300A7"/>
    <w:rsid w:val="051D6973"/>
    <w:rsid w:val="0521529F"/>
    <w:rsid w:val="054F28E1"/>
    <w:rsid w:val="0550F133"/>
    <w:rsid w:val="05607601"/>
    <w:rsid w:val="056B620E"/>
    <w:rsid w:val="057E5640"/>
    <w:rsid w:val="05D1BB48"/>
    <w:rsid w:val="05ECA09D"/>
    <w:rsid w:val="060584BE"/>
    <w:rsid w:val="066833B8"/>
    <w:rsid w:val="068B92BF"/>
    <w:rsid w:val="068BF1F7"/>
    <w:rsid w:val="069A52F3"/>
    <w:rsid w:val="06A88B59"/>
    <w:rsid w:val="06B49BD7"/>
    <w:rsid w:val="06F0232E"/>
    <w:rsid w:val="07100F8D"/>
    <w:rsid w:val="073C07B8"/>
    <w:rsid w:val="07CEAA38"/>
    <w:rsid w:val="080352DC"/>
    <w:rsid w:val="08625AA2"/>
    <w:rsid w:val="08A2168C"/>
    <w:rsid w:val="08DCD931"/>
    <w:rsid w:val="08EBC9F8"/>
    <w:rsid w:val="090010C8"/>
    <w:rsid w:val="0977E391"/>
    <w:rsid w:val="099E5553"/>
    <w:rsid w:val="09A8F01F"/>
    <w:rsid w:val="09AE4183"/>
    <w:rsid w:val="0A4E11EB"/>
    <w:rsid w:val="0A9DBBE1"/>
    <w:rsid w:val="0ADA95D2"/>
    <w:rsid w:val="0AE7AFE8"/>
    <w:rsid w:val="0B12A750"/>
    <w:rsid w:val="0B289546"/>
    <w:rsid w:val="0B537100"/>
    <w:rsid w:val="0BA96C00"/>
    <w:rsid w:val="0BE2AD12"/>
    <w:rsid w:val="0C137B54"/>
    <w:rsid w:val="0C59B9EA"/>
    <w:rsid w:val="0CA24CFA"/>
    <w:rsid w:val="0CE8ACEB"/>
    <w:rsid w:val="0CFFBB67"/>
    <w:rsid w:val="0D0840C8"/>
    <w:rsid w:val="0D295B8C"/>
    <w:rsid w:val="0D2B9361"/>
    <w:rsid w:val="0D303D41"/>
    <w:rsid w:val="0D59CF53"/>
    <w:rsid w:val="0D5DB56B"/>
    <w:rsid w:val="0D616030"/>
    <w:rsid w:val="0D8815D9"/>
    <w:rsid w:val="0D9433AA"/>
    <w:rsid w:val="0DA7270E"/>
    <w:rsid w:val="0DB0DF4D"/>
    <w:rsid w:val="0E3114B9"/>
    <w:rsid w:val="0E54DDFD"/>
    <w:rsid w:val="0F211FC2"/>
    <w:rsid w:val="0F24AC2A"/>
    <w:rsid w:val="0F29BFC7"/>
    <w:rsid w:val="0F4AE8E5"/>
    <w:rsid w:val="0FDFBE56"/>
    <w:rsid w:val="0FE07E17"/>
    <w:rsid w:val="107876FB"/>
    <w:rsid w:val="10B54BA2"/>
    <w:rsid w:val="10C65309"/>
    <w:rsid w:val="10D011D8"/>
    <w:rsid w:val="10F32444"/>
    <w:rsid w:val="11250CC4"/>
    <w:rsid w:val="11358D95"/>
    <w:rsid w:val="116440C8"/>
    <w:rsid w:val="1194C100"/>
    <w:rsid w:val="11D50377"/>
    <w:rsid w:val="1221CEF4"/>
    <w:rsid w:val="124B2DA4"/>
    <w:rsid w:val="1257BA52"/>
    <w:rsid w:val="125A668A"/>
    <w:rsid w:val="127C37BD"/>
    <w:rsid w:val="1297D50B"/>
    <w:rsid w:val="12C2F65D"/>
    <w:rsid w:val="12C948EF"/>
    <w:rsid w:val="12E62CCF"/>
    <w:rsid w:val="13144561"/>
    <w:rsid w:val="1359FF3B"/>
    <w:rsid w:val="13680B83"/>
    <w:rsid w:val="13B69A70"/>
    <w:rsid w:val="13FAB6CD"/>
    <w:rsid w:val="144A12A6"/>
    <w:rsid w:val="14A50318"/>
    <w:rsid w:val="14C96B18"/>
    <w:rsid w:val="14CBEE3C"/>
    <w:rsid w:val="14D19F93"/>
    <w:rsid w:val="14E58443"/>
    <w:rsid w:val="151A566F"/>
    <w:rsid w:val="1535901B"/>
    <w:rsid w:val="156B4EB7"/>
    <w:rsid w:val="1575472C"/>
    <w:rsid w:val="15A5EE32"/>
    <w:rsid w:val="15CF398E"/>
    <w:rsid w:val="162E403D"/>
    <w:rsid w:val="1647BFD7"/>
    <w:rsid w:val="166EBF37"/>
    <w:rsid w:val="16C01590"/>
    <w:rsid w:val="16FF3749"/>
    <w:rsid w:val="175C8D9B"/>
    <w:rsid w:val="1788EBB0"/>
    <w:rsid w:val="17A9C2B5"/>
    <w:rsid w:val="17BE55F0"/>
    <w:rsid w:val="17CBCD62"/>
    <w:rsid w:val="17DF145A"/>
    <w:rsid w:val="17FAFB9A"/>
    <w:rsid w:val="1807CBDC"/>
    <w:rsid w:val="1849BB68"/>
    <w:rsid w:val="188724C3"/>
    <w:rsid w:val="18E95EE5"/>
    <w:rsid w:val="18F567E6"/>
    <w:rsid w:val="1928AC12"/>
    <w:rsid w:val="195CB812"/>
    <w:rsid w:val="19B87EE3"/>
    <w:rsid w:val="19CB4937"/>
    <w:rsid w:val="1A51AEFA"/>
    <w:rsid w:val="1A53A1A2"/>
    <w:rsid w:val="1A7B8F99"/>
    <w:rsid w:val="1A7F4581"/>
    <w:rsid w:val="1A9E80DE"/>
    <w:rsid w:val="1AD0DF6D"/>
    <w:rsid w:val="1B1E9FF9"/>
    <w:rsid w:val="1B1FC573"/>
    <w:rsid w:val="1B4E5840"/>
    <w:rsid w:val="1B6A74C6"/>
    <w:rsid w:val="1B7908F1"/>
    <w:rsid w:val="1B8E2AE4"/>
    <w:rsid w:val="1BA265AC"/>
    <w:rsid w:val="1BC359D8"/>
    <w:rsid w:val="1C24C924"/>
    <w:rsid w:val="1C24CC24"/>
    <w:rsid w:val="1C9BA994"/>
    <w:rsid w:val="1CC5BBF3"/>
    <w:rsid w:val="1CD399FF"/>
    <w:rsid w:val="1D0C1B3F"/>
    <w:rsid w:val="1D2D5102"/>
    <w:rsid w:val="1D300915"/>
    <w:rsid w:val="1D3DAF19"/>
    <w:rsid w:val="1D679FC5"/>
    <w:rsid w:val="1D8FBF11"/>
    <w:rsid w:val="1DB7BAC7"/>
    <w:rsid w:val="1DC631BF"/>
    <w:rsid w:val="1DE617D9"/>
    <w:rsid w:val="1DF6BB4E"/>
    <w:rsid w:val="1E2A5413"/>
    <w:rsid w:val="1E4BB4BE"/>
    <w:rsid w:val="1E571C79"/>
    <w:rsid w:val="1E5CFBB3"/>
    <w:rsid w:val="1E791DC3"/>
    <w:rsid w:val="1E81568F"/>
    <w:rsid w:val="1EA0720D"/>
    <w:rsid w:val="1EA2168D"/>
    <w:rsid w:val="1EB2717B"/>
    <w:rsid w:val="1F00029B"/>
    <w:rsid w:val="1F3863FA"/>
    <w:rsid w:val="1F3C3E28"/>
    <w:rsid w:val="1F5AEFF6"/>
    <w:rsid w:val="1F5EDBB5"/>
    <w:rsid w:val="1F6E5DBF"/>
    <w:rsid w:val="1F9D4F61"/>
    <w:rsid w:val="1FB0F6EA"/>
    <w:rsid w:val="1FC0E120"/>
    <w:rsid w:val="200B99BE"/>
    <w:rsid w:val="200DFDF0"/>
    <w:rsid w:val="203F1318"/>
    <w:rsid w:val="204E9682"/>
    <w:rsid w:val="20782D0C"/>
    <w:rsid w:val="207A1D0A"/>
    <w:rsid w:val="21700157"/>
    <w:rsid w:val="218EE9FC"/>
    <w:rsid w:val="218F39A1"/>
    <w:rsid w:val="21986E88"/>
    <w:rsid w:val="21A120E9"/>
    <w:rsid w:val="21AB567A"/>
    <w:rsid w:val="21FC6BD5"/>
    <w:rsid w:val="22206FED"/>
    <w:rsid w:val="2242EB1B"/>
    <w:rsid w:val="2287D7EF"/>
    <w:rsid w:val="22BE0FAE"/>
    <w:rsid w:val="234140C8"/>
    <w:rsid w:val="23684184"/>
    <w:rsid w:val="239D75D7"/>
    <w:rsid w:val="245614EA"/>
    <w:rsid w:val="2460C03F"/>
    <w:rsid w:val="24706A51"/>
    <w:rsid w:val="255BA41F"/>
    <w:rsid w:val="256945BF"/>
    <w:rsid w:val="25FB178B"/>
    <w:rsid w:val="26236A2A"/>
    <w:rsid w:val="263B4586"/>
    <w:rsid w:val="27AC6EBC"/>
    <w:rsid w:val="2804938F"/>
    <w:rsid w:val="280BCDF2"/>
    <w:rsid w:val="280CB6E8"/>
    <w:rsid w:val="283BDFBB"/>
    <w:rsid w:val="2863EB2A"/>
    <w:rsid w:val="287E7C67"/>
    <w:rsid w:val="28C7FA74"/>
    <w:rsid w:val="2930563D"/>
    <w:rsid w:val="2936C87D"/>
    <w:rsid w:val="2985AFA4"/>
    <w:rsid w:val="2995D733"/>
    <w:rsid w:val="299E4E02"/>
    <w:rsid w:val="29DB5D68"/>
    <w:rsid w:val="29E1881E"/>
    <w:rsid w:val="29E590F2"/>
    <w:rsid w:val="29EA4A16"/>
    <w:rsid w:val="2A5160FD"/>
    <w:rsid w:val="2A52BB15"/>
    <w:rsid w:val="2AB58E46"/>
    <w:rsid w:val="2ADD4787"/>
    <w:rsid w:val="2AE9E2C3"/>
    <w:rsid w:val="2B226CE2"/>
    <w:rsid w:val="2B2568D9"/>
    <w:rsid w:val="2B381B9F"/>
    <w:rsid w:val="2BB153B8"/>
    <w:rsid w:val="2BBE66F4"/>
    <w:rsid w:val="2BEA40FA"/>
    <w:rsid w:val="2BF05151"/>
    <w:rsid w:val="2C1F2F14"/>
    <w:rsid w:val="2C2AF3E1"/>
    <w:rsid w:val="2C742614"/>
    <w:rsid w:val="2C99BC2B"/>
    <w:rsid w:val="2CB9C092"/>
    <w:rsid w:val="2CE90F9F"/>
    <w:rsid w:val="2CF8C3C0"/>
    <w:rsid w:val="2D23CCD2"/>
    <w:rsid w:val="2D360B62"/>
    <w:rsid w:val="2D4C5803"/>
    <w:rsid w:val="2D9301AD"/>
    <w:rsid w:val="2DDD56AF"/>
    <w:rsid w:val="2DFDCE20"/>
    <w:rsid w:val="2E193C90"/>
    <w:rsid w:val="2E42BCAE"/>
    <w:rsid w:val="2E602A78"/>
    <w:rsid w:val="2E636142"/>
    <w:rsid w:val="2EACAD21"/>
    <w:rsid w:val="2EF61A22"/>
    <w:rsid w:val="2EF67CC2"/>
    <w:rsid w:val="2F6D0A43"/>
    <w:rsid w:val="2FBBAD4D"/>
    <w:rsid w:val="2FD210D0"/>
    <w:rsid w:val="2FE95491"/>
    <w:rsid w:val="30321EED"/>
    <w:rsid w:val="307E7D8D"/>
    <w:rsid w:val="30B1A075"/>
    <w:rsid w:val="30DCD9C5"/>
    <w:rsid w:val="311943B5"/>
    <w:rsid w:val="315E0ECD"/>
    <w:rsid w:val="31774C71"/>
    <w:rsid w:val="31B8A200"/>
    <w:rsid w:val="31E6119A"/>
    <w:rsid w:val="32112627"/>
    <w:rsid w:val="323726BB"/>
    <w:rsid w:val="3295D1E7"/>
    <w:rsid w:val="3297BA5A"/>
    <w:rsid w:val="32C7B6A7"/>
    <w:rsid w:val="32F2D4E6"/>
    <w:rsid w:val="33135247"/>
    <w:rsid w:val="331DACC2"/>
    <w:rsid w:val="337D54F0"/>
    <w:rsid w:val="33936642"/>
    <w:rsid w:val="339E808A"/>
    <w:rsid w:val="33D4D1FE"/>
    <w:rsid w:val="33E460ED"/>
    <w:rsid w:val="33FAA910"/>
    <w:rsid w:val="34158138"/>
    <w:rsid w:val="342EC0D5"/>
    <w:rsid w:val="34AD18C4"/>
    <w:rsid w:val="35212C28"/>
    <w:rsid w:val="3562DEBE"/>
    <w:rsid w:val="35D89B1C"/>
    <w:rsid w:val="35F211F8"/>
    <w:rsid w:val="35F320B9"/>
    <w:rsid w:val="36212BE1"/>
    <w:rsid w:val="363FF7C1"/>
    <w:rsid w:val="365D6F01"/>
    <w:rsid w:val="36725C53"/>
    <w:rsid w:val="368519F2"/>
    <w:rsid w:val="36B32375"/>
    <w:rsid w:val="371ADCFE"/>
    <w:rsid w:val="372AAA4E"/>
    <w:rsid w:val="373CAC58"/>
    <w:rsid w:val="376134BC"/>
    <w:rsid w:val="37C5C053"/>
    <w:rsid w:val="3823E7D6"/>
    <w:rsid w:val="3837BE4B"/>
    <w:rsid w:val="3867B5B6"/>
    <w:rsid w:val="3878A8E4"/>
    <w:rsid w:val="388BB510"/>
    <w:rsid w:val="38AA8C8F"/>
    <w:rsid w:val="390A3758"/>
    <w:rsid w:val="3936E65C"/>
    <w:rsid w:val="39406246"/>
    <w:rsid w:val="399247CD"/>
    <w:rsid w:val="39977A75"/>
    <w:rsid w:val="3998F75B"/>
    <w:rsid w:val="39CAC75C"/>
    <w:rsid w:val="3A102128"/>
    <w:rsid w:val="3A65483A"/>
    <w:rsid w:val="3A82E8F8"/>
    <w:rsid w:val="3AB2611A"/>
    <w:rsid w:val="3AC51E14"/>
    <w:rsid w:val="3AD1454A"/>
    <w:rsid w:val="3AE4669E"/>
    <w:rsid w:val="3AF7C337"/>
    <w:rsid w:val="3BABEBC9"/>
    <w:rsid w:val="3BF7815E"/>
    <w:rsid w:val="3C1B1071"/>
    <w:rsid w:val="3C8C9316"/>
    <w:rsid w:val="3D489E10"/>
    <w:rsid w:val="3DB73CA7"/>
    <w:rsid w:val="3DBE11DB"/>
    <w:rsid w:val="3DEA7681"/>
    <w:rsid w:val="3DEB7771"/>
    <w:rsid w:val="3E13D3D8"/>
    <w:rsid w:val="3E16E5E1"/>
    <w:rsid w:val="3E2DE26F"/>
    <w:rsid w:val="3E35F106"/>
    <w:rsid w:val="3E833ED8"/>
    <w:rsid w:val="3E85EC09"/>
    <w:rsid w:val="3E92D5B1"/>
    <w:rsid w:val="3EBFD45A"/>
    <w:rsid w:val="3EC8EE74"/>
    <w:rsid w:val="3ECAC368"/>
    <w:rsid w:val="3F9A44BE"/>
    <w:rsid w:val="3FB966A4"/>
    <w:rsid w:val="4068758C"/>
    <w:rsid w:val="40CD1576"/>
    <w:rsid w:val="4101B3CE"/>
    <w:rsid w:val="4135F60A"/>
    <w:rsid w:val="414B4A9A"/>
    <w:rsid w:val="415A5338"/>
    <w:rsid w:val="41829FB7"/>
    <w:rsid w:val="418ECE83"/>
    <w:rsid w:val="41DA3107"/>
    <w:rsid w:val="41E4DE2A"/>
    <w:rsid w:val="41EACA73"/>
    <w:rsid w:val="41F6F8DB"/>
    <w:rsid w:val="421165A0"/>
    <w:rsid w:val="42E0D58A"/>
    <w:rsid w:val="42ED75AF"/>
    <w:rsid w:val="43230C68"/>
    <w:rsid w:val="4352A5DF"/>
    <w:rsid w:val="436191DB"/>
    <w:rsid w:val="437DF22E"/>
    <w:rsid w:val="43E168B3"/>
    <w:rsid w:val="43F97A02"/>
    <w:rsid w:val="44246CA0"/>
    <w:rsid w:val="4450210B"/>
    <w:rsid w:val="44C26E1D"/>
    <w:rsid w:val="44D916AB"/>
    <w:rsid w:val="44E5D14D"/>
    <w:rsid w:val="45125C7E"/>
    <w:rsid w:val="454C9BCA"/>
    <w:rsid w:val="458CA174"/>
    <w:rsid w:val="460603B3"/>
    <w:rsid w:val="462AAB1F"/>
    <w:rsid w:val="46496DB1"/>
    <w:rsid w:val="46613F15"/>
    <w:rsid w:val="46E73FE8"/>
    <w:rsid w:val="474D690E"/>
    <w:rsid w:val="474F334F"/>
    <w:rsid w:val="480F45F9"/>
    <w:rsid w:val="481E2AFD"/>
    <w:rsid w:val="48454076"/>
    <w:rsid w:val="48A0B025"/>
    <w:rsid w:val="48FFB2B8"/>
    <w:rsid w:val="4986865D"/>
    <w:rsid w:val="4992D1CF"/>
    <w:rsid w:val="49AFCFC5"/>
    <w:rsid w:val="49C3D403"/>
    <w:rsid w:val="4A0B49B1"/>
    <w:rsid w:val="4A18C803"/>
    <w:rsid w:val="4A430B4A"/>
    <w:rsid w:val="4A460AEE"/>
    <w:rsid w:val="4A8A66A0"/>
    <w:rsid w:val="4A92CAB9"/>
    <w:rsid w:val="4A9588FF"/>
    <w:rsid w:val="4AB2FDB3"/>
    <w:rsid w:val="4AB50C62"/>
    <w:rsid w:val="4AD3E211"/>
    <w:rsid w:val="4B5E10C9"/>
    <w:rsid w:val="4BD5F728"/>
    <w:rsid w:val="4C119B7A"/>
    <w:rsid w:val="4C3F76B4"/>
    <w:rsid w:val="4C414ECD"/>
    <w:rsid w:val="4C510B6F"/>
    <w:rsid w:val="4C89D4A1"/>
    <w:rsid w:val="4C97D95F"/>
    <w:rsid w:val="4CA9BC93"/>
    <w:rsid w:val="4CC8BE1D"/>
    <w:rsid w:val="4D308ABD"/>
    <w:rsid w:val="4D5A42FC"/>
    <w:rsid w:val="4E074DF3"/>
    <w:rsid w:val="4E0EE2D9"/>
    <w:rsid w:val="4E1E985E"/>
    <w:rsid w:val="4E3B9A32"/>
    <w:rsid w:val="4E4EDD2F"/>
    <w:rsid w:val="4E79F65E"/>
    <w:rsid w:val="4E82A1F0"/>
    <w:rsid w:val="4E94AC8D"/>
    <w:rsid w:val="4E9A2B5B"/>
    <w:rsid w:val="4EAA2284"/>
    <w:rsid w:val="4F33C554"/>
    <w:rsid w:val="4FF67796"/>
    <w:rsid w:val="503896B4"/>
    <w:rsid w:val="50A1C2F3"/>
    <w:rsid w:val="50AF153F"/>
    <w:rsid w:val="50E92385"/>
    <w:rsid w:val="50F299B8"/>
    <w:rsid w:val="5108D77C"/>
    <w:rsid w:val="5134EF59"/>
    <w:rsid w:val="516331BF"/>
    <w:rsid w:val="51A560D0"/>
    <w:rsid w:val="51B7A573"/>
    <w:rsid w:val="51C0D1B2"/>
    <w:rsid w:val="51CAD878"/>
    <w:rsid w:val="52067DCA"/>
    <w:rsid w:val="522C014F"/>
    <w:rsid w:val="5287B70A"/>
    <w:rsid w:val="528F1BCF"/>
    <w:rsid w:val="52BD1967"/>
    <w:rsid w:val="5373CA88"/>
    <w:rsid w:val="53B07F64"/>
    <w:rsid w:val="53BD0172"/>
    <w:rsid w:val="53E25644"/>
    <w:rsid w:val="53E7430F"/>
    <w:rsid w:val="5413A4A0"/>
    <w:rsid w:val="5463FBB2"/>
    <w:rsid w:val="5475E4B6"/>
    <w:rsid w:val="5478D797"/>
    <w:rsid w:val="548D8AD9"/>
    <w:rsid w:val="551CD591"/>
    <w:rsid w:val="5528F193"/>
    <w:rsid w:val="554712BF"/>
    <w:rsid w:val="556EA195"/>
    <w:rsid w:val="5588FAEB"/>
    <w:rsid w:val="55EBB98D"/>
    <w:rsid w:val="55F7692F"/>
    <w:rsid w:val="561C49B9"/>
    <w:rsid w:val="56384BFF"/>
    <w:rsid w:val="567ED25D"/>
    <w:rsid w:val="569DDED2"/>
    <w:rsid w:val="56BE59E3"/>
    <w:rsid w:val="56C3D8E2"/>
    <w:rsid w:val="56DED7CB"/>
    <w:rsid w:val="56F57838"/>
    <w:rsid w:val="57471540"/>
    <w:rsid w:val="57588B8E"/>
    <w:rsid w:val="5761C28B"/>
    <w:rsid w:val="576CA376"/>
    <w:rsid w:val="58478380"/>
    <w:rsid w:val="5847F690"/>
    <w:rsid w:val="58E6A9B2"/>
    <w:rsid w:val="59CFAAFD"/>
    <w:rsid w:val="59E9A284"/>
    <w:rsid w:val="5A1F1766"/>
    <w:rsid w:val="5A1F3421"/>
    <w:rsid w:val="5A4663D6"/>
    <w:rsid w:val="5AB3F41D"/>
    <w:rsid w:val="5AF0C7E2"/>
    <w:rsid w:val="5BE60F06"/>
    <w:rsid w:val="5BF2C5CA"/>
    <w:rsid w:val="5C32EE40"/>
    <w:rsid w:val="5C4843C2"/>
    <w:rsid w:val="5C7FDE4D"/>
    <w:rsid w:val="5C97C158"/>
    <w:rsid w:val="5C98CAEF"/>
    <w:rsid w:val="5CF2133D"/>
    <w:rsid w:val="5D03C3C9"/>
    <w:rsid w:val="5D6EF963"/>
    <w:rsid w:val="5D74FB8A"/>
    <w:rsid w:val="5E344BD8"/>
    <w:rsid w:val="5E41B96F"/>
    <w:rsid w:val="5E442A4E"/>
    <w:rsid w:val="5E6BE5D7"/>
    <w:rsid w:val="5EE77CB5"/>
    <w:rsid w:val="5F50C1B3"/>
    <w:rsid w:val="5F67D3D6"/>
    <w:rsid w:val="5FE4EE16"/>
    <w:rsid w:val="601D1914"/>
    <w:rsid w:val="608FC747"/>
    <w:rsid w:val="60C59E9A"/>
    <w:rsid w:val="60D79AFF"/>
    <w:rsid w:val="611D41E5"/>
    <w:rsid w:val="6175E791"/>
    <w:rsid w:val="61D09EF2"/>
    <w:rsid w:val="622AB521"/>
    <w:rsid w:val="62EF1E85"/>
    <w:rsid w:val="6332DB09"/>
    <w:rsid w:val="634E35D0"/>
    <w:rsid w:val="6384AF95"/>
    <w:rsid w:val="63BC9F09"/>
    <w:rsid w:val="63C44153"/>
    <w:rsid w:val="63C61464"/>
    <w:rsid w:val="6401F941"/>
    <w:rsid w:val="640817D0"/>
    <w:rsid w:val="6453862C"/>
    <w:rsid w:val="64704C09"/>
    <w:rsid w:val="65157615"/>
    <w:rsid w:val="653BB368"/>
    <w:rsid w:val="65B59DD0"/>
    <w:rsid w:val="66149040"/>
    <w:rsid w:val="66614DEF"/>
    <w:rsid w:val="6668F418"/>
    <w:rsid w:val="6683207D"/>
    <w:rsid w:val="66E37BC8"/>
    <w:rsid w:val="67012806"/>
    <w:rsid w:val="6717A2AA"/>
    <w:rsid w:val="673DE6CB"/>
    <w:rsid w:val="67CB59D7"/>
    <w:rsid w:val="67FB673A"/>
    <w:rsid w:val="6895A574"/>
    <w:rsid w:val="68CD864D"/>
    <w:rsid w:val="68D97ECD"/>
    <w:rsid w:val="68EB7CB5"/>
    <w:rsid w:val="69396791"/>
    <w:rsid w:val="69487694"/>
    <w:rsid w:val="69562522"/>
    <w:rsid w:val="69720D77"/>
    <w:rsid w:val="69A6BABE"/>
    <w:rsid w:val="69D02AE9"/>
    <w:rsid w:val="69D6FACA"/>
    <w:rsid w:val="69E33D5A"/>
    <w:rsid w:val="6A18A9BD"/>
    <w:rsid w:val="6A32C4E6"/>
    <w:rsid w:val="6A49A427"/>
    <w:rsid w:val="6A592C1A"/>
    <w:rsid w:val="6AAE893F"/>
    <w:rsid w:val="6AE18396"/>
    <w:rsid w:val="6AFB4E73"/>
    <w:rsid w:val="6B04C831"/>
    <w:rsid w:val="6C4EAA7F"/>
    <w:rsid w:val="6CA5B809"/>
    <w:rsid w:val="6CF8BC45"/>
    <w:rsid w:val="6CFD2BEB"/>
    <w:rsid w:val="6D1B238A"/>
    <w:rsid w:val="6D7F4DAD"/>
    <w:rsid w:val="6D838B89"/>
    <w:rsid w:val="6D9F2537"/>
    <w:rsid w:val="6DB6CD22"/>
    <w:rsid w:val="6DC1BC67"/>
    <w:rsid w:val="6E3185F3"/>
    <w:rsid w:val="6E70A450"/>
    <w:rsid w:val="6E855392"/>
    <w:rsid w:val="6EBE13F8"/>
    <w:rsid w:val="6ECF3403"/>
    <w:rsid w:val="6F34A70D"/>
    <w:rsid w:val="6F47CA69"/>
    <w:rsid w:val="6F67A151"/>
    <w:rsid w:val="6F7E848C"/>
    <w:rsid w:val="6F883570"/>
    <w:rsid w:val="6F9DDF2F"/>
    <w:rsid w:val="6FAAAEED"/>
    <w:rsid w:val="6FB6D609"/>
    <w:rsid w:val="6FD21477"/>
    <w:rsid w:val="6FD99516"/>
    <w:rsid w:val="6FF5D4F5"/>
    <w:rsid w:val="70563BDE"/>
    <w:rsid w:val="70AA4810"/>
    <w:rsid w:val="70FA8C6D"/>
    <w:rsid w:val="7124012F"/>
    <w:rsid w:val="71514075"/>
    <w:rsid w:val="717D3DBF"/>
    <w:rsid w:val="71952C21"/>
    <w:rsid w:val="71A364BD"/>
    <w:rsid w:val="71DCA4AF"/>
    <w:rsid w:val="71FA2544"/>
    <w:rsid w:val="720796EC"/>
    <w:rsid w:val="722802BC"/>
    <w:rsid w:val="723E1272"/>
    <w:rsid w:val="72B085F2"/>
    <w:rsid w:val="72C49A19"/>
    <w:rsid w:val="730EAC8E"/>
    <w:rsid w:val="73367FA0"/>
    <w:rsid w:val="73A2B7FB"/>
    <w:rsid w:val="73A7CFE5"/>
    <w:rsid w:val="73AC16E5"/>
    <w:rsid w:val="73AE6DF3"/>
    <w:rsid w:val="73BB0098"/>
    <w:rsid w:val="7411D549"/>
    <w:rsid w:val="7414B601"/>
    <w:rsid w:val="744B0FBC"/>
    <w:rsid w:val="747CA30B"/>
    <w:rsid w:val="74E6DFEB"/>
    <w:rsid w:val="751F245E"/>
    <w:rsid w:val="759F3F18"/>
    <w:rsid w:val="75A11370"/>
    <w:rsid w:val="75A8860A"/>
    <w:rsid w:val="75B26E03"/>
    <w:rsid w:val="75DC7002"/>
    <w:rsid w:val="75EC4EEB"/>
    <w:rsid w:val="75F0AEA6"/>
    <w:rsid w:val="760584E7"/>
    <w:rsid w:val="7676F9C8"/>
    <w:rsid w:val="768E2EDE"/>
    <w:rsid w:val="76AA3FE4"/>
    <w:rsid w:val="771C16FB"/>
    <w:rsid w:val="773554EF"/>
    <w:rsid w:val="7741DB09"/>
    <w:rsid w:val="7761890E"/>
    <w:rsid w:val="77C5622E"/>
    <w:rsid w:val="77C5E887"/>
    <w:rsid w:val="7801CFC2"/>
    <w:rsid w:val="783E4AF6"/>
    <w:rsid w:val="78483A9B"/>
    <w:rsid w:val="78844B38"/>
    <w:rsid w:val="78A0F1E4"/>
    <w:rsid w:val="78B3AC03"/>
    <w:rsid w:val="78B82904"/>
    <w:rsid w:val="79556B37"/>
    <w:rsid w:val="795FDA40"/>
    <w:rsid w:val="79AFFA29"/>
    <w:rsid w:val="79DF4F1A"/>
    <w:rsid w:val="79DFF522"/>
    <w:rsid w:val="7A185C07"/>
    <w:rsid w:val="7A2E7B50"/>
    <w:rsid w:val="7A457F73"/>
    <w:rsid w:val="7A653F80"/>
    <w:rsid w:val="7AFBE7F9"/>
    <w:rsid w:val="7B136DEE"/>
    <w:rsid w:val="7B1C5A76"/>
    <w:rsid w:val="7B1D8891"/>
    <w:rsid w:val="7B1E7430"/>
    <w:rsid w:val="7B5690F4"/>
    <w:rsid w:val="7B8DE29D"/>
    <w:rsid w:val="7B8F6F73"/>
    <w:rsid w:val="7BB1EEF4"/>
    <w:rsid w:val="7C166151"/>
    <w:rsid w:val="7C686C43"/>
    <w:rsid w:val="7CA610BA"/>
    <w:rsid w:val="7CEC9EFB"/>
    <w:rsid w:val="7CF0E072"/>
    <w:rsid w:val="7D2BFBB5"/>
    <w:rsid w:val="7D6257A8"/>
    <w:rsid w:val="7D88AB80"/>
    <w:rsid w:val="7DD398B4"/>
    <w:rsid w:val="7DED0FE3"/>
    <w:rsid w:val="7DFE224C"/>
    <w:rsid w:val="7E18C166"/>
    <w:rsid w:val="7E2919F9"/>
    <w:rsid w:val="7E31D124"/>
    <w:rsid w:val="7E3265F3"/>
    <w:rsid w:val="7E428527"/>
    <w:rsid w:val="7E494A9F"/>
    <w:rsid w:val="7E8A47CA"/>
    <w:rsid w:val="7E9F681C"/>
    <w:rsid w:val="7EA19A86"/>
    <w:rsid w:val="7ED541C1"/>
    <w:rsid w:val="7F1931AB"/>
    <w:rsid w:val="7F332B32"/>
    <w:rsid w:val="7F3368BE"/>
    <w:rsid w:val="7F748EF0"/>
    <w:rsid w:val="7FAE05C2"/>
    <w:rsid w:val="7FC0B4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C9E84"/>
  <w15:docId w15:val="{95900FE5-2D7D-4C57-B96F-92BB9BAE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3105E"/>
    <w:pPr>
      <w:spacing w:before="120" w:after="120" w:line="276" w:lineRule="auto"/>
    </w:pPr>
    <w:rPr>
      <w:rFonts w:ascii="Arial" w:hAnsi="Arial"/>
      <w:color w:val="000000" w:themeColor="text1"/>
      <w:sz w:val="22"/>
      <w:szCs w:val="24"/>
      <w:lang w:eastAsia="en-US"/>
    </w:rPr>
  </w:style>
  <w:style w:type="paragraph" w:styleId="Heading1">
    <w:name w:val="heading 1"/>
    <w:basedOn w:val="Title"/>
    <w:next w:val="Normal"/>
    <w:link w:val="Heading1Char"/>
    <w:uiPriority w:val="9"/>
    <w:qFormat/>
    <w:rsid w:val="007E2879"/>
    <w:pPr>
      <w:outlineLvl w:val="0"/>
    </w:pPr>
    <w:rPr>
      <w:sz w:val="40"/>
      <w:szCs w:val="40"/>
    </w:rPr>
  </w:style>
  <w:style w:type="paragraph" w:styleId="Heading2">
    <w:name w:val="heading 2"/>
    <w:basedOn w:val="Heading3"/>
    <w:next w:val="Normal"/>
    <w:link w:val="Heading2Char"/>
    <w:qFormat/>
    <w:rsid w:val="00CA7F08"/>
    <w:pPr>
      <w:spacing w:before="0" w:after="180" w:line="276" w:lineRule="auto"/>
      <w:outlineLvl w:val="1"/>
    </w:pPr>
    <w:rPr>
      <w:sz w:val="28"/>
      <w:szCs w:val="28"/>
    </w:rPr>
  </w:style>
  <w:style w:type="paragraph" w:styleId="Heading3">
    <w:name w:val="heading 3"/>
    <w:basedOn w:val="Normal"/>
    <w:next w:val="Normal"/>
    <w:link w:val="Heading3Char"/>
    <w:qFormat/>
    <w:rsid w:val="00856CEB"/>
    <w:pPr>
      <w:keepNext/>
      <w:spacing w:before="180" w:line="240" w:lineRule="auto"/>
      <w:outlineLvl w:val="2"/>
    </w:pPr>
    <w:rPr>
      <w:rFonts w:asciiTheme="minorHAnsi" w:hAnsiTheme="minorHAnsi" w:cstheme="minorHAnsi"/>
      <w:b/>
      <w:bCs/>
      <w:color w:val="358189"/>
      <w:sz w:val="24"/>
    </w:rPr>
  </w:style>
  <w:style w:type="paragraph" w:styleId="Heading4">
    <w:name w:val="heading 4"/>
    <w:basedOn w:val="Normal"/>
    <w:next w:val="Normal"/>
    <w:qFormat/>
    <w:rsid w:val="009621E8"/>
    <w:pPr>
      <w:outlineLvl w:val="3"/>
    </w:pPr>
    <w:rPr>
      <w:rFonts w:asciiTheme="minorHAnsi" w:hAnsiTheme="minorHAnsi" w:cstheme="minorBidi"/>
      <w:b/>
      <w:bC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Paragraph"/>
    <w:rsid w:val="00413E61"/>
    <w:pPr>
      <w:numPr>
        <w:ilvl w:val="1"/>
        <w:numId w:val="18"/>
      </w:numPr>
      <w:spacing w:before="0"/>
      <w:ind w:left="624" w:hanging="284"/>
    </w:pPr>
    <w:rPr>
      <w:rFonts w:asciiTheme="minorHAnsi" w:eastAsia="Arial" w:hAnsiTheme="minorHAnsi" w:cstheme="minorHAnsi"/>
    </w:rPr>
  </w:style>
  <w:style w:type="paragraph" w:styleId="ListNumber2">
    <w:name w:val="List Number 2"/>
    <w:basedOn w:val="ListBullet"/>
    <w:qFormat/>
    <w:rsid w:val="00A719F6"/>
    <w:pPr>
      <w:numPr>
        <w:numId w:val="9"/>
      </w:numPr>
    </w:pPr>
  </w:style>
  <w:style w:type="paragraph" w:styleId="ListBullet">
    <w:name w:val="List Bullet"/>
    <w:basedOn w:val="ListParagraph"/>
    <w:qFormat/>
    <w:rsid w:val="00890E47"/>
    <w:pPr>
      <w:numPr>
        <w:numId w:val="7"/>
      </w:numPr>
      <w:spacing w:before="0" w:after="0"/>
      <w:ind w:left="360"/>
      <w:contextualSpacing w:val="0"/>
    </w:pPr>
    <w:rPr>
      <w:rFonts w:asciiTheme="minorHAnsi" w:eastAsia="Arial" w:hAnsiTheme="minorHAnsi" w:cstheme="minorBidi"/>
      <w:color w:val="auto"/>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10"/>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11"/>
      </w:numPr>
    </w:pPr>
    <w:rPr>
      <w:szCs w:val="20"/>
    </w:rPr>
  </w:style>
  <w:style w:type="paragraph" w:customStyle="1" w:styleId="Tablelistnumber">
    <w:name w:val="Table list number"/>
    <w:basedOn w:val="Tabletextleft"/>
    <w:qFormat/>
    <w:rsid w:val="00A719F6"/>
    <w:pPr>
      <w:numPr>
        <w:numId w:val="12"/>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Revision">
    <w:name w:val="Revision"/>
    <w:hidden/>
    <w:uiPriority w:val="99"/>
    <w:semiHidden/>
    <w:rsid w:val="008A2E9E"/>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E60324"/>
    <w:rPr>
      <w:sz w:val="16"/>
      <w:szCs w:val="16"/>
    </w:rPr>
  </w:style>
  <w:style w:type="paragraph" w:styleId="CommentText">
    <w:name w:val="annotation text"/>
    <w:basedOn w:val="Normal"/>
    <w:link w:val="CommentTextChar"/>
    <w:unhideWhenUsed/>
    <w:rsid w:val="00E60324"/>
    <w:pPr>
      <w:spacing w:line="240" w:lineRule="auto"/>
    </w:pPr>
    <w:rPr>
      <w:sz w:val="20"/>
      <w:szCs w:val="20"/>
    </w:rPr>
  </w:style>
  <w:style w:type="character" w:customStyle="1" w:styleId="CommentTextChar">
    <w:name w:val="Comment Text Char"/>
    <w:basedOn w:val="DefaultParagraphFont"/>
    <w:link w:val="CommentText"/>
    <w:rsid w:val="00E6032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60324"/>
    <w:rPr>
      <w:b/>
      <w:bCs/>
    </w:rPr>
  </w:style>
  <w:style w:type="character" w:customStyle="1" w:styleId="CommentSubjectChar">
    <w:name w:val="Comment Subject Char"/>
    <w:basedOn w:val="CommentTextChar"/>
    <w:link w:val="CommentSubject"/>
    <w:semiHidden/>
    <w:rsid w:val="00E60324"/>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A961F8"/>
    <w:rPr>
      <w:color w:val="605E5C"/>
      <w:shd w:val="clear" w:color="auto" w:fill="E1DFDD"/>
    </w:rPr>
  </w:style>
  <w:style w:type="character" w:styleId="FootnoteReference">
    <w:name w:val="footnote reference"/>
    <w:basedOn w:val="DefaultParagraphFont"/>
    <w:uiPriority w:val="99"/>
    <w:unhideWhenUsed/>
    <w:rsid w:val="00A961F8"/>
    <w:rPr>
      <w:vertAlign w:val="superscript"/>
    </w:rPr>
  </w:style>
  <w:style w:type="character" w:styleId="FollowedHyperlink">
    <w:name w:val="FollowedHyperlink"/>
    <w:basedOn w:val="DefaultParagraphFont"/>
    <w:semiHidden/>
    <w:unhideWhenUsed/>
    <w:rsid w:val="00813155"/>
    <w:rPr>
      <w:color w:val="800080" w:themeColor="followedHyperlink"/>
      <w:u w:val="single"/>
    </w:rPr>
  </w:style>
  <w:style w:type="character" w:customStyle="1" w:styleId="Heading2Char">
    <w:name w:val="Heading 2 Char"/>
    <w:basedOn w:val="DefaultParagraphFont"/>
    <w:link w:val="Heading2"/>
    <w:rsid w:val="00CA7F08"/>
    <w:rPr>
      <w:rFonts w:asciiTheme="minorHAnsi" w:hAnsiTheme="minorHAnsi" w:cstheme="minorHAnsi"/>
      <w:b/>
      <w:bCs/>
      <w:color w:val="358189"/>
      <w:sz w:val="28"/>
      <w:szCs w:val="28"/>
      <w:lang w:eastAsia="en-US"/>
    </w:rPr>
  </w:style>
  <w:style w:type="character" w:customStyle="1" w:styleId="Heading3Char">
    <w:name w:val="Heading 3 Char"/>
    <w:basedOn w:val="DefaultParagraphFont"/>
    <w:link w:val="Heading3"/>
    <w:rsid w:val="00856CEB"/>
    <w:rPr>
      <w:rFonts w:asciiTheme="minorHAnsi" w:hAnsiTheme="minorHAnsi" w:cstheme="minorHAnsi"/>
      <w:b/>
      <w:bCs/>
      <w:color w:val="358189"/>
      <w:sz w:val="24"/>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471BE"/>
    <w:rPr>
      <w:rFonts w:ascii="Arial" w:hAnsi="Arial"/>
      <w:color w:val="000000" w:themeColor="text1"/>
      <w:sz w:val="22"/>
      <w:szCs w:val="24"/>
      <w:lang w:eastAsia="en-US"/>
    </w:rPr>
  </w:style>
  <w:style w:type="character" w:customStyle="1" w:styleId="Heading1Char">
    <w:name w:val="Heading 1 Char"/>
    <w:basedOn w:val="DefaultParagraphFont"/>
    <w:link w:val="Heading1"/>
    <w:uiPriority w:val="9"/>
    <w:rsid w:val="007E2879"/>
    <w:rPr>
      <w:rFonts w:ascii="Arial" w:eastAsiaTheme="majorEastAsia" w:hAnsi="Arial" w:cstheme="majorBidi"/>
      <w:b/>
      <w:color w:val="3F4A75"/>
      <w:kern w:val="28"/>
      <w:sz w:val="40"/>
      <w:szCs w:val="40"/>
      <w:lang w:eastAsia="en-US"/>
    </w:rPr>
  </w:style>
  <w:style w:type="paragraph" w:styleId="Bibliography">
    <w:name w:val="Bibliography"/>
    <w:basedOn w:val="Normal"/>
    <w:next w:val="Normal"/>
    <w:uiPriority w:val="37"/>
    <w:unhideWhenUsed/>
    <w:rsid w:val="00F11B69"/>
  </w:style>
  <w:style w:type="paragraph" w:styleId="EndnoteText">
    <w:name w:val="endnote text"/>
    <w:basedOn w:val="Normal"/>
    <w:link w:val="EndnoteTextChar"/>
    <w:semiHidden/>
    <w:unhideWhenUsed/>
    <w:rsid w:val="007F7A0B"/>
    <w:pPr>
      <w:spacing w:before="0" w:after="0" w:line="240" w:lineRule="auto"/>
    </w:pPr>
    <w:rPr>
      <w:sz w:val="20"/>
      <w:szCs w:val="20"/>
    </w:rPr>
  </w:style>
  <w:style w:type="character" w:customStyle="1" w:styleId="EndnoteTextChar">
    <w:name w:val="Endnote Text Char"/>
    <w:basedOn w:val="DefaultParagraphFont"/>
    <w:link w:val="EndnoteText"/>
    <w:semiHidden/>
    <w:rsid w:val="007F7A0B"/>
    <w:rPr>
      <w:rFonts w:ascii="Arial" w:hAnsi="Arial"/>
      <w:color w:val="000000" w:themeColor="text1"/>
      <w:lang w:eastAsia="en-US"/>
    </w:rPr>
  </w:style>
  <w:style w:type="character" w:styleId="EndnoteReference">
    <w:name w:val="endnote reference"/>
    <w:basedOn w:val="DefaultParagraphFont"/>
    <w:semiHidden/>
    <w:unhideWhenUsed/>
    <w:rsid w:val="007F7A0B"/>
    <w:rPr>
      <w:vertAlign w:val="superscript"/>
    </w:rPr>
  </w:style>
  <w:style w:type="paragraph" w:customStyle="1" w:styleId="StyleHeading3BodyCalibri12pt">
    <w:name w:val="Style Heading 3 + +Body (Calibri) 12 pt"/>
    <w:basedOn w:val="Heading3"/>
    <w:rsid w:val="002C1260"/>
    <w:rPr>
      <w:color w:val="auto"/>
    </w:rPr>
  </w:style>
  <w:style w:type="paragraph" w:customStyle="1" w:styleId="StyleHeading3BodyCalibri14pt">
    <w:name w:val="Style Heading 3 + +Body (Calibri) 14 pt"/>
    <w:basedOn w:val="Heading3"/>
    <w:rsid w:val="00287E89"/>
    <w:rPr>
      <w:color w:val="auto"/>
    </w:rPr>
  </w:style>
  <w:style w:type="paragraph" w:styleId="ListNumber">
    <w:name w:val="List Number"/>
    <w:basedOn w:val="ListParagraph"/>
    <w:rsid w:val="00436FE6"/>
    <w:pPr>
      <w:numPr>
        <w:numId w:val="2"/>
      </w:numPr>
      <w:spacing w:before="0" w:after="0"/>
      <w:contextualSpacing w:val="0"/>
    </w:pPr>
    <w:rPr>
      <w:rFonts w:asciiTheme="minorHAnsi" w:hAnsiTheme="minorHAnsi" w:cstheme="minorBidi"/>
    </w:rPr>
  </w:style>
  <w:style w:type="paragraph" w:styleId="List">
    <w:name w:val="List"/>
    <w:basedOn w:val="Normal"/>
    <w:unhideWhenUsed/>
    <w:rsid w:val="00AE341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16">
      <w:bodyDiv w:val="1"/>
      <w:marLeft w:val="0"/>
      <w:marRight w:val="0"/>
      <w:marTop w:val="0"/>
      <w:marBottom w:val="0"/>
      <w:divBdr>
        <w:top w:val="none" w:sz="0" w:space="0" w:color="auto"/>
        <w:left w:val="none" w:sz="0" w:space="0" w:color="auto"/>
        <w:bottom w:val="none" w:sz="0" w:space="0" w:color="auto"/>
        <w:right w:val="none" w:sz="0" w:space="0" w:color="auto"/>
      </w:divBdr>
    </w:div>
    <w:div w:id="1400051">
      <w:bodyDiv w:val="1"/>
      <w:marLeft w:val="0"/>
      <w:marRight w:val="0"/>
      <w:marTop w:val="0"/>
      <w:marBottom w:val="0"/>
      <w:divBdr>
        <w:top w:val="none" w:sz="0" w:space="0" w:color="auto"/>
        <w:left w:val="none" w:sz="0" w:space="0" w:color="auto"/>
        <w:bottom w:val="none" w:sz="0" w:space="0" w:color="auto"/>
        <w:right w:val="none" w:sz="0" w:space="0" w:color="auto"/>
      </w:divBdr>
    </w:div>
    <w:div w:id="2706000">
      <w:bodyDiv w:val="1"/>
      <w:marLeft w:val="0"/>
      <w:marRight w:val="0"/>
      <w:marTop w:val="0"/>
      <w:marBottom w:val="0"/>
      <w:divBdr>
        <w:top w:val="none" w:sz="0" w:space="0" w:color="auto"/>
        <w:left w:val="none" w:sz="0" w:space="0" w:color="auto"/>
        <w:bottom w:val="none" w:sz="0" w:space="0" w:color="auto"/>
        <w:right w:val="none" w:sz="0" w:space="0" w:color="auto"/>
      </w:divBdr>
    </w:div>
    <w:div w:id="9458510">
      <w:bodyDiv w:val="1"/>
      <w:marLeft w:val="0"/>
      <w:marRight w:val="0"/>
      <w:marTop w:val="0"/>
      <w:marBottom w:val="0"/>
      <w:divBdr>
        <w:top w:val="none" w:sz="0" w:space="0" w:color="auto"/>
        <w:left w:val="none" w:sz="0" w:space="0" w:color="auto"/>
        <w:bottom w:val="none" w:sz="0" w:space="0" w:color="auto"/>
        <w:right w:val="none" w:sz="0" w:space="0" w:color="auto"/>
      </w:divBdr>
    </w:div>
    <w:div w:id="9600416">
      <w:bodyDiv w:val="1"/>
      <w:marLeft w:val="0"/>
      <w:marRight w:val="0"/>
      <w:marTop w:val="0"/>
      <w:marBottom w:val="0"/>
      <w:divBdr>
        <w:top w:val="none" w:sz="0" w:space="0" w:color="auto"/>
        <w:left w:val="none" w:sz="0" w:space="0" w:color="auto"/>
        <w:bottom w:val="none" w:sz="0" w:space="0" w:color="auto"/>
        <w:right w:val="none" w:sz="0" w:space="0" w:color="auto"/>
      </w:divBdr>
    </w:div>
    <w:div w:id="9723220">
      <w:bodyDiv w:val="1"/>
      <w:marLeft w:val="0"/>
      <w:marRight w:val="0"/>
      <w:marTop w:val="0"/>
      <w:marBottom w:val="0"/>
      <w:divBdr>
        <w:top w:val="none" w:sz="0" w:space="0" w:color="auto"/>
        <w:left w:val="none" w:sz="0" w:space="0" w:color="auto"/>
        <w:bottom w:val="none" w:sz="0" w:space="0" w:color="auto"/>
        <w:right w:val="none" w:sz="0" w:space="0" w:color="auto"/>
      </w:divBdr>
    </w:div>
    <w:div w:id="19472745">
      <w:bodyDiv w:val="1"/>
      <w:marLeft w:val="0"/>
      <w:marRight w:val="0"/>
      <w:marTop w:val="0"/>
      <w:marBottom w:val="0"/>
      <w:divBdr>
        <w:top w:val="none" w:sz="0" w:space="0" w:color="auto"/>
        <w:left w:val="none" w:sz="0" w:space="0" w:color="auto"/>
        <w:bottom w:val="none" w:sz="0" w:space="0" w:color="auto"/>
        <w:right w:val="none" w:sz="0" w:space="0" w:color="auto"/>
      </w:divBdr>
    </w:div>
    <w:div w:id="22102199">
      <w:bodyDiv w:val="1"/>
      <w:marLeft w:val="0"/>
      <w:marRight w:val="0"/>
      <w:marTop w:val="0"/>
      <w:marBottom w:val="0"/>
      <w:divBdr>
        <w:top w:val="none" w:sz="0" w:space="0" w:color="auto"/>
        <w:left w:val="none" w:sz="0" w:space="0" w:color="auto"/>
        <w:bottom w:val="none" w:sz="0" w:space="0" w:color="auto"/>
        <w:right w:val="none" w:sz="0" w:space="0" w:color="auto"/>
      </w:divBdr>
    </w:div>
    <w:div w:id="22637659">
      <w:bodyDiv w:val="1"/>
      <w:marLeft w:val="0"/>
      <w:marRight w:val="0"/>
      <w:marTop w:val="0"/>
      <w:marBottom w:val="0"/>
      <w:divBdr>
        <w:top w:val="none" w:sz="0" w:space="0" w:color="auto"/>
        <w:left w:val="none" w:sz="0" w:space="0" w:color="auto"/>
        <w:bottom w:val="none" w:sz="0" w:space="0" w:color="auto"/>
        <w:right w:val="none" w:sz="0" w:space="0" w:color="auto"/>
      </w:divBdr>
    </w:div>
    <w:div w:id="30763440">
      <w:bodyDiv w:val="1"/>
      <w:marLeft w:val="0"/>
      <w:marRight w:val="0"/>
      <w:marTop w:val="0"/>
      <w:marBottom w:val="0"/>
      <w:divBdr>
        <w:top w:val="none" w:sz="0" w:space="0" w:color="auto"/>
        <w:left w:val="none" w:sz="0" w:space="0" w:color="auto"/>
        <w:bottom w:val="none" w:sz="0" w:space="0" w:color="auto"/>
        <w:right w:val="none" w:sz="0" w:space="0" w:color="auto"/>
      </w:divBdr>
    </w:div>
    <w:div w:id="31540681">
      <w:bodyDiv w:val="1"/>
      <w:marLeft w:val="0"/>
      <w:marRight w:val="0"/>
      <w:marTop w:val="0"/>
      <w:marBottom w:val="0"/>
      <w:divBdr>
        <w:top w:val="none" w:sz="0" w:space="0" w:color="auto"/>
        <w:left w:val="none" w:sz="0" w:space="0" w:color="auto"/>
        <w:bottom w:val="none" w:sz="0" w:space="0" w:color="auto"/>
        <w:right w:val="none" w:sz="0" w:space="0" w:color="auto"/>
      </w:divBdr>
    </w:div>
    <w:div w:id="36056522">
      <w:bodyDiv w:val="1"/>
      <w:marLeft w:val="0"/>
      <w:marRight w:val="0"/>
      <w:marTop w:val="0"/>
      <w:marBottom w:val="0"/>
      <w:divBdr>
        <w:top w:val="none" w:sz="0" w:space="0" w:color="auto"/>
        <w:left w:val="none" w:sz="0" w:space="0" w:color="auto"/>
        <w:bottom w:val="none" w:sz="0" w:space="0" w:color="auto"/>
        <w:right w:val="none" w:sz="0" w:space="0" w:color="auto"/>
      </w:divBdr>
    </w:div>
    <w:div w:id="39015822">
      <w:bodyDiv w:val="1"/>
      <w:marLeft w:val="0"/>
      <w:marRight w:val="0"/>
      <w:marTop w:val="0"/>
      <w:marBottom w:val="0"/>
      <w:divBdr>
        <w:top w:val="none" w:sz="0" w:space="0" w:color="auto"/>
        <w:left w:val="none" w:sz="0" w:space="0" w:color="auto"/>
        <w:bottom w:val="none" w:sz="0" w:space="0" w:color="auto"/>
        <w:right w:val="none" w:sz="0" w:space="0" w:color="auto"/>
      </w:divBdr>
    </w:div>
    <w:div w:id="40060256">
      <w:bodyDiv w:val="1"/>
      <w:marLeft w:val="0"/>
      <w:marRight w:val="0"/>
      <w:marTop w:val="0"/>
      <w:marBottom w:val="0"/>
      <w:divBdr>
        <w:top w:val="none" w:sz="0" w:space="0" w:color="auto"/>
        <w:left w:val="none" w:sz="0" w:space="0" w:color="auto"/>
        <w:bottom w:val="none" w:sz="0" w:space="0" w:color="auto"/>
        <w:right w:val="none" w:sz="0" w:space="0" w:color="auto"/>
      </w:divBdr>
    </w:div>
    <w:div w:id="44378044">
      <w:bodyDiv w:val="1"/>
      <w:marLeft w:val="0"/>
      <w:marRight w:val="0"/>
      <w:marTop w:val="0"/>
      <w:marBottom w:val="0"/>
      <w:divBdr>
        <w:top w:val="none" w:sz="0" w:space="0" w:color="auto"/>
        <w:left w:val="none" w:sz="0" w:space="0" w:color="auto"/>
        <w:bottom w:val="none" w:sz="0" w:space="0" w:color="auto"/>
        <w:right w:val="none" w:sz="0" w:space="0" w:color="auto"/>
      </w:divBdr>
    </w:div>
    <w:div w:id="44570613">
      <w:bodyDiv w:val="1"/>
      <w:marLeft w:val="0"/>
      <w:marRight w:val="0"/>
      <w:marTop w:val="0"/>
      <w:marBottom w:val="0"/>
      <w:divBdr>
        <w:top w:val="none" w:sz="0" w:space="0" w:color="auto"/>
        <w:left w:val="none" w:sz="0" w:space="0" w:color="auto"/>
        <w:bottom w:val="none" w:sz="0" w:space="0" w:color="auto"/>
        <w:right w:val="none" w:sz="0" w:space="0" w:color="auto"/>
      </w:divBdr>
    </w:div>
    <w:div w:id="44916325">
      <w:bodyDiv w:val="1"/>
      <w:marLeft w:val="0"/>
      <w:marRight w:val="0"/>
      <w:marTop w:val="0"/>
      <w:marBottom w:val="0"/>
      <w:divBdr>
        <w:top w:val="none" w:sz="0" w:space="0" w:color="auto"/>
        <w:left w:val="none" w:sz="0" w:space="0" w:color="auto"/>
        <w:bottom w:val="none" w:sz="0" w:space="0" w:color="auto"/>
        <w:right w:val="none" w:sz="0" w:space="0" w:color="auto"/>
      </w:divBdr>
    </w:div>
    <w:div w:id="45300086">
      <w:bodyDiv w:val="1"/>
      <w:marLeft w:val="0"/>
      <w:marRight w:val="0"/>
      <w:marTop w:val="0"/>
      <w:marBottom w:val="0"/>
      <w:divBdr>
        <w:top w:val="none" w:sz="0" w:space="0" w:color="auto"/>
        <w:left w:val="none" w:sz="0" w:space="0" w:color="auto"/>
        <w:bottom w:val="none" w:sz="0" w:space="0" w:color="auto"/>
        <w:right w:val="none" w:sz="0" w:space="0" w:color="auto"/>
      </w:divBdr>
    </w:div>
    <w:div w:id="45302351">
      <w:bodyDiv w:val="1"/>
      <w:marLeft w:val="0"/>
      <w:marRight w:val="0"/>
      <w:marTop w:val="0"/>
      <w:marBottom w:val="0"/>
      <w:divBdr>
        <w:top w:val="none" w:sz="0" w:space="0" w:color="auto"/>
        <w:left w:val="none" w:sz="0" w:space="0" w:color="auto"/>
        <w:bottom w:val="none" w:sz="0" w:space="0" w:color="auto"/>
        <w:right w:val="none" w:sz="0" w:space="0" w:color="auto"/>
      </w:divBdr>
    </w:div>
    <w:div w:id="47800224">
      <w:bodyDiv w:val="1"/>
      <w:marLeft w:val="0"/>
      <w:marRight w:val="0"/>
      <w:marTop w:val="0"/>
      <w:marBottom w:val="0"/>
      <w:divBdr>
        <w:top w:val="none" w:sz="0" w:space="0" w:color="auto"/>
        <w:left w:val="none" w:sz="0" w:space="0" w:color="auto"/>
        <w:bottom w:val="none" w:sz="0" w:space="0" w:color="auto"/>
        <w:right w:val="none" w:sz="0" w:space="0" w:color="auto"/>
      </w:divBdr>
    </w:div>
    <w:div w:id="52966559">
      <w:bodyDiv w:val="1"/>
      <w:marLeft w:val="0"/>
      <w:marRight w:val="0"/>
      <w:marTop w:val="0"/>
      <w:marBottom w:val="0"/>
      <w:divBdr>
        <w:top w:val="none" w:sz="0" w:space="0" w:color="auto"/>
        <w:left w:val="none" w:sz="0" w:space="0" w:color="auto"/>
        <w:bottom w:val="none" w:sz="0" w:space="0" w:color="auto"/>
        <w:right w:val="none" w:sz="0" w:space="0" w:color="auto"/>
      </w:divBdr>
    </w:div>
    <w:div w:id="5335417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61604609">
      <w:bodyDiv w:val="1"/>
      <w:marLeft w:val="0"/>
      <w:marRight w:val="0"/>
      <w:marTop w:val="0"/>
      <w:marBottom w:val="0"/>
      <w:divBdr>
        <w:top w:val="none" w:sz="0" w:space="0" w:color="auto"/>
        <w:left w:val="none" w:sz="0" w:space="0" w:color="auto"/>
        <w:bottom w:val="none" w:sz="0" w:space="0" w:color="auto"/>
        <w:right w:val="none" w:sz="0" w:space="0" w:color="auto"/>
      </w:divBdr>
    </w:div>
    <w:div w:id="62989900">
      <w:bodyDiv w:val="1"/>
      <w:marLeft w:val="0"/>
      <w:marRight w:val="0"/>
      <w:marTop w:val="0"/>
      <w:marBottom w:val="0"/>
      <w:divBdr>
        <w:top w:val="none" w:sz="0" w:space="0" w:color="auto"/>
        <w:left w:val="none" w:sz="0" w:space="0" w:color="auto"/>
        <w:bottom w:val="none" w:sz="0" w:space="0" w:color="auto"/>
        <w:right w:val="none" w:sz="0" w:space="0" w:color="auto"/>
      </w:divBdr>
    </w:div>
    <w:div w:id="63991001">
      <w:bodyDiv w:val="1"/>
      <w:marLeft w:val="0"/>
      <w:marRight w:val="0"/>
      <w:marTop w:val="0"/>
      <w:marBottom w:val="0"/>
      <w:divBdr>
        <w:top w:val="none" w:sz="0" w:space="0" w:color="auto"/>
        <w:left w:val="none" w:sz="0" w:space="0" w:color="auto"/>
        <w:bottom w:val="none" w:sz="0" w:space="0" w:color="auto"/>
        <w:right w:val="none" w:sz="0" w:space="0" w:color="auto"/>
      </w:divBdr>
    </w:div>
    <w:div w:id="66810325">
      <w:bodyDiv w:val="1"/>
      <w:marLeft w:val="0"/>
      <w:marRight w:val="0"/>
      <w:marTop w:val="0"/>
      <w:marBottom w:val="0"/>
      <w:divBdr>
        <w:top w:val="none" w:sz="0" w:space="0" w:color="auto"/>
        <w:left w:val="none" w:sz="0" w:space="0" w:color="auto"/>
        <w:bottom w:val="none" w:sz="0" w:space="0" w:color="auto"/>
        <w:right w:val="none" w:sz="0" w:space="0" w:color="auto"/>
      </w:divBdr>
    </w:div>
    <w:div w:id="66920826">
      <w:bodyDiv w:val="1"/>
      <w:marLeft w:val="0"/>
      <w:marRight w:val="0"/>
      <w:marTop w:val="0"/>
      <w:marBottom w:val="0"/>
      <w:divBdr>
        <w:top w:val="none" w:sz="0" w:space="0" w:color="auto"/>
        <w:left w:val="none" w:sz="0" w:space="0" w:color="auto"/>
        <w:bottom w:val="none" w:sz="0" w:space="0" w:color="auto"/>
        <w:right w:val="none" w:sz="0" w:space="0" w:color="auto"/>
      </w:divBdr>
    </w:div>
    <w:div w:id="67271144">
      <w:bodyDiv w:val="1"/>
      <w:marLeft w:val="0"/>
      <w:marRight w:val="0"/>
      <w:marTop w:val="0"/>
      <w:marBottom w:val="0"/>
      <w:divBdr>
        <w:top w:val="none" w:sz="0" w:space="0" w:color="auto"/>
        <w:left w:val="none" w:sz="0" w:space="0" w:color="auto"/>
        <w:bottom w:val="none" w:sz="0" w:space="0" w:color="auto"/>
        <w:right w:val="none" w:sz="0" w:space="0" w:color="auto"/>
      </w:divBdr>
    </w:div>
    <w:div w:id="67390614">
      <w:bodyDiv w:val="1"/>
      <w:marLeft w:val="0"/>
      <w:marRight w:val="0"/>
      <w:marTop w:val="0"/>
      <w:marBottom w:val="0"/>
      <w:divBdr>
        <w:top w:val="none" w:sz="0" w:space="0" w:color="auto"/>
        <w:left w:val="none" w:sz="0" w:space="0" w:color="auto"/>
        <w:bottom w:val="none" w:sz="0" w:space="0" w:color="auto"/>
        <w:right w:val="none" w:sz="0" w:space="0" w:color="auto"/>
      </w:divBdr>
    </w:div>
    <w:div w:id="69082229">
      <w:bodyDiv w:val="1"/>
      <w:marLeft w:val="0"/>
      <w:marRight w:val="0"/>
      <w:marTop w:val="0"/>
      <w:marBottom w:val="0"/>
      <w:divBdr>
        <w:top w:val="none" w:sz="0" w:space="0" w:color="auto"/>
        <w:left w:val="none" w:sz="0" w:space="0" w:color="auto"/>
        <w:bottom w:val="none" w:sz="0" w:space="0" w:color="auto"/>
        <w:right w:val="none" w:sz="0" w:space="0" w:color="auto"/>
      </w:divBdr>
    </w:div>
    <w:div w:id="69809606">
      <w:bodyDiv w:val="1"/>
      <w:marLeft w:val="0"/>
      <w:marRight w:val="0"/>
      <w:marTop w:val="0"/>
      <w:marBottom w:val="0"/>
      <w:divBdr>
        <w:top w:val="none" w:sz="0" w:space="0" w:color="auto"/>
        <w:left w:val="none" w:sz="0" w:space="0" w:color="auto"/>
        <w:bottom w:val="none" w:sz="0" w:space="0" w:color="auto"/>
        <w:right w:val="none" w:sz="0" w:space="0" w:color="auto"/>
      </w:divBdr>
    </w:div>
    <w:div w:id="75441122">
      <w:bodyDiv w:val="1"/>
      <w:marLeft w:val="0"/>
      <w:marRight w:val="0"/>
      <w:marTop w:val="0"/>
      <w:marBottom w:val="0"/>
      <w:divBdr>
        <w:top w:val="none" w:sz="0" w:space="0" w:color="auto"/>
        <w:left w:val="none" w:sz="0" w:space="0" w:color="auto"/>
        <w:bottom w:val="none" w:sz="0" w:space="0" w:color="auto"/>
        <w:right w:val="none" w:sz="0" w:space="0" w:color="auto"/>
      </w:divBdr>
    </w:div>
    <w:div w:id="76707186">
      <w:bodyDiv w:val="1"/>
      <w:marLeft w:val="0"/>
      <w:marRight w:val="0"/>
      <w:marTop w:val="0"/>
      <w:marBottom w:val="0"/>
      <w:divBdr>
        <w:top w:val="none" w:sz="0" w:space="0" w:color="auto"/>
        <w:left w:val="none" w:sz="0" w:space="0" w:color="auto"/>
        <w:bottom w:val="none" w:sz="0" w:space="0" w:color="auto"/>
        <w:right w:val="none" w:sz="0" w:space="0" w:color="auto"/>
      </w:divBdr>
    </w:div>
    <w:div w:id="79177283">
      <w:bodyDiv w:val="1"/>
      <w:marLeft w:val="0"/>
      <w:marRight w:val="0"/>
      <w:marTop w:val="0"/>
      <w:marBottom w:val="0"/>
      <w:divBdr>
        <w:top w:val="none" w:sz="0" w:space="0" w:color="auto"/>
        <w:left w:val="none" w:sz="0" w:space="0" w:color="auto"/>
        <w:bottom w:val="none" w:sz="0" w:space="0" w:color="auto"/>
        <w:right w:val="none" w:sz="0" w:space="0" w:color="auto"/>
      </w:divBdr>
    </w:div>
    <w:div w:id="79765053">
      <w:bodyDiv w:val="1"/>
      <w:marLeft w:val="0"/>
      <w:marRight w:val="0"/>
      <w:marTop w:val="0"/>
      <w:marBottom w:val="0"/>
      <w:divBdr>
        <w:top w:val="none" w:sz="0" w:space="0" w:color="auto"/>
        <w:left w:val="none" w:sz="0" w:space="0" w:color="auto"/>
        <w:bottom w:val="none" w:sz="0" w:space="0" w:color="auto"/>
        <w:right w:val="none" w:sz="0" w:space="0" w:color="auto"/>
      </w:divBdr>
    </w:div>
    <w:div w:id="86124629">
      <w:bodyDiv w:val="1"/>
      <w:marLeft w:val="0"/>
      <w:marRight w:val="0"/>
      <w:marTop w:val="0"/>
      <w:marBottom w:val="0"/>
      <w:divBdr>
        <w:top w:val="none" w:sz="0" w:space="0" w:color="auto"/>
        <w:left w:val="none" w:sz="0" w:space="0" w:color="auto"/>
        <w:bottom w:val="none" w:sz="0" w:space="0" w:color="auto"/>
        <w:right w:val="none" w:sz="0" w:space="0" w:color="auto"/>
      </w:divBdr>
    </w:div>
    <w:div w:id="87430048">
      <w:bodyDiv w:val="1"/>
      <w:marLeft w:val="0"/>
      <w:marRight w:val="0"/>
      <w:marTop w:val="0"/>
      <w:marBottom w:val="0"/>
      <w:divBdr>
        <w:top w:val="none" w:sz="0" w:space="0" w:color="auto"/>
        <w:left w:val="none" w:sz="0" w:space="0" w:color="auto"/>
        <w:bottom w:val="none" w:sz="0" w:space="0" w:color="auto"/>
        <w:right w:val="none" w:sz="0" w:space="0" w:color="auto"/>
      </w:divBdr>
    </w:div>
    <w:div w:id="88896556">
      <w:bodyDiv w:val="1"/>
      <w:marLeft w:val="0"/>
      <w:marRight w:val="0"/>
      <w:marTop w:val="0"/>
      <w:marBottom w:val="0"/>
      <w:divBdr>
        <w:top w:val="none" w:sz="0" w:space="0" w:color="auto"/>
        <w:left w:val="none" w:sz="0" w:space="0" w:color="auto"/>
        <w:bottom w:val="none" w:sz="0" w:space="0" w:color="auto"/>
        <w:right w:val="none" w:sz="0" w:space="0" w:color="auto"/>
      </w:divBdr>
    </w:div>
    <w:div w:id="91364579">
      <w:bodyDiv w:val="1"/>
      <w:marLeft w:val="0"/>
      <w:marRight w:val="0"/>
      <w:marTop w:val="0"/>
      <w:marBottom w:val="0"/>
      <w:divBdr>
        <w:top w:val="none" w:sz="0" w:space="0" w:color="auto"/>
        <w:left w:val="none" w:sz="0" w:space="0" w:color="auto"/>
        <w:bottom w:val="none" w:sz="0" w:space="0" w:color="auto"/>
        <w:right w:val="none" w:sz="0" w:space="0" w:color="auto"/>
      </w:divBdr>
    </w:div>
    <w:div w:id="95251843">
      <w:bodyDiv w:val="1"/>
      <w:marLeft w:val="0"/>
      <w:marRight w:val="0"/>
      <w:marTop w:val="0"/>
      <w:marBottom w:val="0"/>
      <w:divBdr>
        <w:top w:val="none" w:sz="0" w:space="0" w:color="auto"/>
        <w:left w:val="none" w:sz="0" w:space="0" w:color="auto"/>
        <w:bottom w:val="none" w:sz="0" w:space="0" w:color="auto"/>
        <w:right w:val="none" w:sz="0" w:space="0" w:color="auto"/>
      </w:divBdr>
    </w:div>
    <w:div w:id="96216374">
      <w:bodyDiv w:val="1"/>
      <w:marLeft w:val="0"/>
      <w:marRight w:val="0"/>
      <w:marTop w:val="0"/>
      <w:marBottom w:val="0"/>
      <w:divBdr>
        <w:top w:val="none" w:sz="0" w:space="0" w:color="auto"/>
        <w:left w:val="none" w:sz="0" w:space="0" w:color="auto"/>
        <w:bottom w:val="none" w:sz="0" w:space="0" w:color="auto"/>
        <w:right w:val="none" w:sz="0" w:space="0" w:color="auto"/>
      </w:divBdr>
    </w:div>
    <w:div w:id="99640830">
      <w:bodyDiv w:val="1"/>
      <w:marLeft w:val="0"/>
      <w:marRight w:val="0"/>
      <w:marTop w:val="0"/>
      <w:marBottom w:val="0"/>
      <w:divBdr>
        <w:top w:val="none" w:sz="0" w:space="0" w:color="auto"/>
        <w:left w:val="none" w:sz="0" w:space="0" w:color="auto"/>
        <w:bottom w:val="none" w:sz="0" w:space="0" w:color="auto"/>
        <w:right w:val="none" w:sz="0" w:space="0" w:color="auto"/>
      </w:divBdr>
    </w:div>
    <w:div w:id="102963408">
      <w:bodyDiv w:val="1"/>
      <w:marLeft w:val="0"/>
      <w:marRight w:val="0"/>
      <w:marTop w:val="0"/>
      <w:marBottom w:val="0"/>
      <w:divBdr>
        <w:top w:val="none" w:sz="0" w:space="0" w:color="auto"/>
        <w:left w:val="none" w:sz="0" w:space="0" w:color="auto"/>
        <w:bottom w:val="none" w:sz="0" w:space="0" w:color="auto"/>
        <w:right w:val="none" w:sz="0" w:space="0" w:color="auto"/>
      </w:divBdr>
    </w:div>
    <w:div w:id="105396843">
      <w:bodyDiv w:val="1"/>
      <w:marLeft w:val="0"/>
      <w:marRight w:val="0"/>
      <w:marTop w:val="0"/>
      <w:marBottom w:val="0"/>
      <w:divBdr>
        <w:top w:val="none" w:sz="0" w:space="0" w:color="auto"/>
        <w:left w:val="none" w:sz="0" w:space="0" w:color="auto"/>
        <w:bottom w:val="none" w:sz="0" w:space="0" w:color="auto"/>
        <w:right w:val="none" w:sz="0" w:space="0" w:color="auto"/>
      </w:divBdr>
    </w:div>
    <w:div w:id="108477959">
      <w:bodyDiv w:val="1"/>
      <w:marLeft w:val="0"/>
      <w:marRight w:val="0"/>
      <w:marTop w:val="0"/>
      <w:marBottom w:val="0"/>
      <w:divBdr>
        <w:top w:val="none" w:sz="0" w:space="0" w:color="auto"/>
        <w:left w:val="none" w:sz="0" w:space="0" w:color="auto"/>
        <w:bottom w:val="none" w:sz="0" w:space="0" w:color="auto"/>
        <w:right w:val="none" w:sz="0" w:space="0" w:color="auto"/>
      </w:divBdr>
    </w:div>
    <w:div w:id="108478912">
      <w:bodyDiv w:val="1"/>
      <w:marLeft w:val="0"/>
      <w:marRight w:val="0"/>
      <w:marTop w:val="0"/>
      <w:marBottom w:val="0"/>
      <w:divBdr>
        <w:top w:val="none" w:sz="0" w:space="0" w:color="auto"/>
        <w:left w:val="none" w:sz="0" w:space="0" w:color="auto"/>
        <w:bottom w:val="none" w:sz="0" w:space="0" w:color="auto"/>
        <w:right w:val="none" w:sz="0" w:space="0" w:color="auto"/>
      </w:divBdr>
    </w:div>
    <w:div w:id="109131901">
      <w:bodyDiv w:val="1"/>
      <w:marLeft w:val="0"/>
      <w:marRight w:val="0"/>
      <w:marTop w:val="0"/>
      <w:marBottom w:val="0"/>
      <w:divBdr>
        <w:top w:val="none" w:sz="0" w:space="0" w:color="auto"/>
        <w:left w:val="none" w:sz="0" w:space="0" w:color="auto"/>
        <w:bottom w:val="none" w:sz="0" w:space="0" w:color="auto"/>
        <w:right w:val="none" w:sz="0" w:space="0" w:color="auto"/>
      </w:divBdr>
    </w:div>
    <w:div w:id="111755160">
      <w:bodyDiv w:val="1"/>
      <w:marLeft w:val="0"/>
      <w:marRight w:val="0"/>
      <w:marTop w:val="0"/>
      <w:marBottom w:val="0"/>
      <w:divBdr>
        <w:top w:val="none" w:sz="0" w:space="0" w:color="auto"/>
        <w:left w:val="none" w:sz="0" w:space="0" w:color="auto"/>
        <w:bottom w:val="none" w:sz="0" w:space="0" w:color="auto"/>
        <w:right w:val="none" w:sz="0" w:space="0" w:color="auto"/>
      </w:divBdr>
    </w:div>
    <w:div w:id="112285731">
      <w:bodyDiv w:val="1"/>
      <w:marLeft w:val="0"/>
      <w:marRight w:val="0"/>
      <w:marTop w:val="0"/>
      <w:marBottom w:val="0"/>
      <w:divBdr>
        <w:top w:val="none" w:sz="0" w:space="0" w:color="auto"/>
        <w:left w:val="none" w:sz="0" w:space="0" w:color="auto"/>
        <w:bottom w:val="none" w:sz="0" w:space="0" w:color="auto"/>
        <w:right w:val="none" w:sz="0" w:space="0" w:color="auto"/>
      </w:divBdr>
    </w:div>
    <w:div w:id="125590138">
      <w:bodyDiv w:val="1"/>
      <w:marLeft w:val="0"/>
      <w:marRight w:val="0"/>
      <w:marTop w:val="0"/>
      <w:marBottom w:val="0"/>
      <w:divBdr>
        <w:top w:val="none" w:sz="0" w:space="0" w:color="auto"/>
        <w:left w:val="none" w:sz="0" w:space="0" w:color="auto"/>
        <w:bottom w:val="none" w:sz="0" w:space="0" w:color="auto"/>
        <w:right w:val="none" w:sz="0" w:space="0" w:color="auto"/>
      </w:divBdr>
    </w:div>
    <w:div w:id="127553693">
      <w:bodyDiv w:val="1"/>
      <w:marLeft w:val="0"/>
      <w:marRight w:val="0"/>
      <w:marTop w:val="0"/>
      <w:marBottom w:val="0"/>
      <w:divBdr>
        <w:top w:val="none" w:sz="0" w:space="0" w:color="auto"/>
        <w:left w:val="none" w:sz="0" w:space="0" w:color="auto"/>
        <w:bottom w:val="none" w:sz="0" w:space="0" w:color="auto"/>
        <w:right w:val="none" w:sz="0" w:space="0" w:color="auto"/>
      </w:divBdr>
    </w:div>
    <w:div w:id="130514037">
      <w:bodyDiv w:val="1"/>
      <w:marLeft w:val="0"/>
      <w:marRight w:val="0"/>
      <w:marTop w:val="0"/>
      <w:marBottom w:val="0"/>
      <w:divBdr>
        <w:top w:val="none" w:sz="0" w:space="0" w:color="auto"/>
        <w:left w:val="none" w:sz="0" w:space="0" w:color="auto"/>
        <w:bottom w:val="none" w:sz="0" w:space="0" w:color="auto"/>
        <w:right w:val="none" w:sz="0" w:space="0" w:color="auto"/>
      </w:divBdr>
    </w:div>
    <w:div w:id="138229633">
      <w:bodyDiv w:val="1"/>
      <w:marLeft w:val="0"/>
      <w:marRight w:val="0"/>
      <w:marTop w:val="0"/>
      <w:marBottom w:val="0"/>
      <w:divBdr>
        <w:top w:val="none" w:sz="0" w:space="0" w:color="auto"/>
        <w:left w:val="none" w:sz="0" w:space="0" w:color="auto"/>
        <w:bottom w:val="none" w:sz="0" w:space="0" w:color="auto"/>
        <w:right w:val="none" w:sz="0" w:space="0" w:color="auto"/>
      </w:divBdr>
    </w:div>
    <w:div w:id="139225863">
      <w:bodyDiv w:val="1"/>
      <w:marLeft w:val="0"/>
      <w:marRight w:val="0"/>
      <w:marTop w:val="0"/>
      <w:marBottom w:val="0"/>
      <w:divBdr>
        <w:top w:val="none" w:sz="0" w:space="0" w:color="auto"/>
        <w:left w:val="none" w:sz="0" w:space="0" w:color="auto"/>
        <w:bottom w:val="none" w:sz="0" w:space="0" w:color="auto"/>
        <w:right w:val="none" w:sz="0" w:space="0" w:color="auto"/>
      </w:divBdr>
    </w:div>
    <w:div w:id="141696638">
      <w:bodyDiv w:val="1"/>
      <w:marLeft w:val="0"/>
      <w:marRight w:val="0"/>
      <w:marTop w:val="0"/>
      <w:marBottom w:val="0"/>
      <w:divBdr>
        <w:top w:val="none" w:sz="0" w:space="0" w:color="auto"/>
        <w:left w:val="none" w:sz="0" w:space="0" w:color="auto"/>
        <w:bottom w:val="none" w:sz="0" w:space="0" w:color="auto"/>
        <w:right w:val="none" w:sz="0" w:space="0" w:color="auto"/>
      </w:divBdr>
    </w:div>
    <w:div w:id="143086094">
      <w:bodyDiv w:val="1"/>
      <w:marLeft w:val="0"/>
      <w:marRight w:val="0"/>
      <w:marTop w:val="0"/>
      <w:marBottom w:val="0"/>
      <w:divBdr>
        <w:top w:val="none" w:sz="0" w:space="0" w:color="auto"/>
        <w:left w:val="none" w:sz="0" w:space="0" w:color="auto"/>
        <w:bottom w:val="none" w:sz="0" w:space="0" w:color="auto"/>
        <w:right w:val="none" w:sz="0" w:space="0" w:color="auto"/>
      </w:divBdr>
    </w:div>
    <w:div w:id="145323764">
      <w:bodyDiv w:val="1"/>
      <w:marLeft w:val="0"/>
      <w:marRight w:val="0"/>
      <w:marTop w:val="0"/>
      <w:marBottom w:val="0"/>
      <w:divBdr>
        <w:top w:val="none" w:sz="0" w:space="0" w:color="auto"/>
        <w:left w:val="none" w:sz="0" w:space="0" w:color="auto"/>
        <w:bottom w:val="none" w:sz="0" w:space="0" w:color="auto"/>
        <w:right w:val="none" w:sz="0" w:space="0" w:color="auto"/>
      </w:divBdr>
    </w:div>
    <w:div w:id="146745231">
      <w:bodyDiv w:val="1"/>
      <w:marLeft w:val="0"/>
      <w:marRight w:val="0"/>
      <w:marTop w:val="0"/>
      <w:marBottom w:val="0"/>
      <w:divBdr>
        <w:top w:val="none" w:sz="0" w:space="0" w:color="auto"/>
        <w:left w:val="none" w:sz="0" w:space="0" w:color="auto"/>
        <w:bottom w:val="none" w:sz="0" w:space="0" w:color="auto"/>
        <w:right w:val="none" w:sz="0" w:space="0" w:color="auto"/>
      </w:divBdr>
      <w:divsChild>
        <w:div w:id="280765300">
          <w:marLeft w:val="0"/>
          <w:marRight w:val="0"/>
          <w:marTop w:val="0"/>
          <w:marBottom w:val="720"/>
          <w:divBdr>
            <w:top w:val="none" w:sz="0" w:space="0" w:color="auto"/>
            <w:left w:val="single" w:sz="24" w:space="12" w:color="5962AB"/>
            <w:bottom w:val="none" w:sz="0" w:space="0" w:color="auto"/>
            <w:right w:val="none" w:sz="0" w:space="0" w:color="auto"/>
          </w:divBdr>
        </w:div>
        <w:div w:id="535777783">
          <w:marLeft w:val="0"/>
          <w:marRight w:val="0"/>
          <w:marTop w:val="0"/>
          <w:marBottom w:val="0"/>
          <w:divBdr>
            <w:top w:val="none" w:sz="0" w:space="0" w:color="auto"/>
            <w:left w:val="none" w:sz="0" w:space="0" w:color="auto"/>
            <w:bottom w:val="none" w:sz="0" w:space="0" w:color="auto"/>
            <w:right w:val="none" w:sz="0" w:space="0" w:color="auto"/>
          </w:divBdr>
        </w:div>
      </w:divsChild>
    </w:div>
    <w:div w:id="148448293">
      <w:bodyDiv w:val="1"/>
      <w:marLeft w:val="0"/>
      <w:marRight w:val="0"/>
      <w:marTop w:val="0"/>
      <w:marBottom w:val="0"/>
      <w:divBdr>
        <w:top w:val="none" w:sz="0" w:space="0" w:color="auto"/>
        <w:left w:val="none" w:sz="0" w:space="0" w:color="auto"/>
        <w:bottom w:val="none" w:sz="0" w:space="0" w:color="auto"/>
        <w:right w:val="none" w:sz="0" w:space="0" w:color="auto"/>
      </w:divBdr>
    </w:div>
    <w:div w:id="151454381">
      <w:bodyDiv w:val="1"/>
      <w:marLeft w:val="0"/>
      <w:marRight w:val="0"/>
      <w:marTop w:val="0"/>
      <w:marBottom w:val="0"/>
      <w:divBdr>
        <w:top w:val="none" w:sz="0" w:space="0" w:color="auto"/>
        <w:left w:val="none" w:sz="0" w:space="0" w:color="auto"/>
        <w:bottom w:val="none" w:sz="0" w:space="0" w:color="auto"/>
        <w:right w:val="none" w:sz="0" w:space="0" w:color="auto"/>
      </w:divBdr>
    </w:div>
    <w:div w:id="153452324">
      <w:bodyDiv w:val="1"/>
      <w:marLeft w:val="0"/>
      <w:marRight w:val="0"/>
      <w:marTop w:val="0"/>
      <w:marBottom w:val="0"/>
      <w:divBdr>
        <w:top w:val="none" w:sz="0" w:space="0" w:color="auto"/>
        <w:left w:val="none" w:sz="0" w:space="0" w:color="auto"/>
        <w:bottom w:val="none" w:sz="0" w:space="0" w:color="auto"/>
        <w:right w:val="none" w:sz="0" w:space="0" w:color="auto"/>
      </w:divBdr>
    </w:div>
    <w:div w:id="155807310">
      <w:bodyDiv w:val="1"/>
      <w:marLeft w:val="0"/>
      <w:marRight w:val="0"/>
      <w:marTop w:val="0"/>
      <w:marBottom w:val="0"/>
      <w:divBdr>
        <w:top w:val="none" w:sz="0" w:space="0" w:color="auto"/>
        <w:left w:val="none" w:sz="0" w:space="0" w:color="auto"/>
        <w:bottom w:val="none" w:sz="0" w:space="0" w:color="auto"/>
        <w:right w:val="none" w:sz="0" w:space="0" w:color="auto"/>
      </w:divBdr>
    </w:div>
    <w:div w:id="161743437">
      <w:bodyDiv w:val="1"/>
      <w:marLeft w:val="0"/>
      <w:marRight w:val="0"/>
      <w:marTop w:val="0"/>
      <w:marBottom w:val="0"/>
      <w:divBdr>
        <w:top w:val="none" w:sz="0" w:space="0" w:color="auto"/>
        <w:left w:val="none" w:sz="0" w:space="0" w:color="auto"/>
        <w:bottom w:val="none" w:sz="0" w:space="0" w:color="auto"/>
        <w:right w:val="none" w:sz="0" w:space="0" w:color="auto"/>
      </w:divBdr>
    </w:div>
    <w:div w:id="164133044">
      <w:bodyDiv w:val="1"/>
      <w:marLeft w:val="0"/>
      <w:marRight w:val="0"/>
      <w:marTop w:val="0"/>
      <w:marBottom w:val="0"/>
      <w:divBdr>
        <w:top w:val="none" w:sz="0" w:space="0" w:color="auto"/>
        <w:left w:val="none" w:sz="0" w:space="0" w:color="auto"/>
        <w:bottom w:val="none" w:sz="0" w:space="0" w:color="auto"/>
        <w:right w:val="none" w:sz="0" w:space="0" w:color="auto"/>
      </w:divBdr>
    </w:div>
    <w:div w:id="164904573">
      <w:bodyDiv w:val="1"/>
      <w:marLeft w:val="0"/>
      <w:marRight w:val="0"/>
      <w:marTop w:val="0"/>
      <w:marBottom w:val="0"/>
      <w:divBdr>
        <w:top w:val="none" w:sz="0" w:space="0" w:color="auto"/>
        <w:left w:val="none" w:sz="0" w:space="0" w:color="auto"/>
        <w:bottom w:val="none" w:sz="0" w:space="0" w:color="auto"/>
        <w:right w:val="none" w:sz="0" w:space="0" w:color="auto"/>
      </w:divBdr>
    </w:div>
    <w:div w:id="170990057">
      <w:bodyDiv w:val="1"/>
      <w:marLeft w:val="0"/>
      <w:marRight w:val="0"/>
      <w:marTop w:val="0"/>
      <w:marBottom w:val="0"/>
      <w:divBdr>
        <w:top w:val="none" w:sz="0" w:space="0" w:color="auto"/>
        <w:left w:val="none" w:sz="0" w:space="0" w:color="auto"/>
        <w:bottom w:val="none" w:sz="0" w:space="0" w:color="auto"/>
        <w:right w:val="none" w:sz="0" w:space="0" w:color="auto"/>
      </w:divBdr>
    </w:div>
    <w:div w:id="172183523">
      <w:bodyDiv w:val="1"/>
      <w:marLeft w:val="0"/>
      <w:marRight w:val="0"/>
      <w:marTop w:val="0"/>
      <w:marBottom w:val="0"/>
      <w:divBdr>
        <w:top w:val="none" w:sz="0" w:space="0" w:color="auto"/>
        <w:left w:val="none" w:sz="0" w:space="0" w:color="auto"/>
        <w:bottom w:val="none" w:sz="0" w:space="0" w:color="auto"/>
        <w:right w:val="none" w:sz="0" w:space="0" w:color="auto"/>
      </w:divBdr>
    </w:div>
    <w:div w:id="177349056">
      <w:bodyDiv w:val="1"/>
      <w:marLeft w:val="0"/>
      <w:marRight w:val="0"/>
      <w:marTop w:val="0"/>
      <w:marBottom w:val="0"/>
      <w:divBdr>
        <w:top w:val="none" w:sz="0" w:space="0" w:color="auto"/>
        <w:left w:val="none" w:sz="0" w:space="0" w:color="auto"/>
        <w:bottom w:val="none" w:sz="0" w:space="0" w:color="auto"/>
        <w:right w:val="none" w:sz="0" w:space="0" w:color="auto"/>
      </w:divBdr>
    </w:div>
    <w:div w:id="179467800">
      <w:bodyDiv w:val="1"/>
      <w:marLeft w:val="0"/>
      <w:marRight w:val="0"/>
      <w:marTop w:val="0"/>
      <w:marBottom w:val="0"/>
      <w:divBdr>
        <w:top w:val="none" w:sz="0" w:space="0" w:color="auto"/>
        <w:left w:val="none" w:sz="0" w:space="0" w:color="auto"/>
        <w:bottom w:val="none" w:sz="0" w:space="0" w:color="auto"/>
        <w:right w:val="none" w:sz="0" w:space="0" w:color="auto"/>
      </w:divBdr>
    </w:div>
    <w:div w:id="182520330">
      <w:bodyDiv w:val="1"/>
      <w:marLeft w:val="0"/>
      <w:marRight w:val="0"/>
      <w:marTop w:val="0"/>
      <w:marBottom w:val="0"/>
      <w:divBdr>
        <w:top w:val="none" w:sz="0" w:space="0" w:color="auto"/>
        <w:left w:val="none" w:sz="0" w:space="0" w:color="auto"/>
        <w:bottom w:val="none" w:sz="0" w:space="0" w:color="auto"/>
        <w:right w:val="none" w:sz="0" w:space="0" w:color="auto"/>
      </w:divBdr>
    </w:div>
    <w:div w:id="183248225">
      <w:bodyDiv w:val="1"/>
      <w:marLeft w:val="0"/>
      <w:marRight w:val="0"/>
      <w:marTop w:val="0"/>
      <w:marBottom w:val="0"/>
      <w:divBdr>
        <w:top w:val="none" w:sz="0" w:space="0" w:color="auto"/>
        <w:left w:val="none" w:sz="0" w:space="0" w:color="auto"/>
        <w:bottom w:val="none" w:sz="0" w:space="0" w:color="auto"/>
        <w:right w:val="none" w:sz="0" w:space="0" w:color="auto"/>
      </w:divBdr>
    </w:div>
    <w:div w:id="183445208">
      <w:bodyDiv w:val="1"/>
      <w:marLeft w:val="0"/>
      <w:marRight w:val="0"/>
      <w:marTop w:val="0"/>
      <w:marBottom w:val="0"/>
      <w:divBdr>
        <w:top w:val="none" w:sz="0" w:space="0" w:color="auto"/>
        <w:left w:val="none" w:sz="0" w:space="0" w:color="auto"/>
        <w:bottom w:val="none" w:sz="0" w:space="0" w:color="auto"/>
        <w:right w:val="none" w:sz="0" w:space="0" w:color="auto"/>
      </w:divBdr>
    </w:div>
    <w:div w:id="185406082">
      <w:bodyDiv w:val="1"/>
      <w:marLeft w:val="0"/>
      <w:marRight w:val="0"/>
      <w:marTop w:val="0"/>
      <w:marBottom w:val="0"/>
      <w:divBdr>
        <w:top w:val="none" w:sz="0" w:space="0" w:color="auto"/>
        <w:left w:val="none" w:sz="0" w:space="0" w:color="auto"/>
        <w:bottom w:val="none" w:sz="0" w:space="0" w:color="auto"/>
        <w:right w:val="none" w:sz="0" w:space="0" w:color="auto"/>
      </w:divBdr>
    </w:div>
    <w:div w:id="188180006">
      <w:bodyDiv w:val="1"/>
      <w:marLeft w:val="0"/>
      <w:marRight w:val="0"/>
      <w:marTop w:val="0"/>
      <w:marBottom w:val="0"/>
      <w:divBdr>
        <w:top w:val="none" w:sz="0" w:space="0" w:color="auto"/>
        <w:left w:val="none" w:sz="0" w:space="0" w:color="auto"/>
        <w:bottom w:val="none" w:sz="0" w:space="0" w:color="auto"/>
        <w:right w:val="none" w:sz="0" w:space="0" w:color="auto"/>
      </w:divBdr>
    </w:div>
    <w:div w:id="188223906">
      <w:bodyDiv w:val="1"/>
      <w:marLeft w:val="0"/>
      <w:marRight w:val="0"/>
      <w:marTop w:val="0"/>
      <w:marBottom w:val="0"/>
      <w:divBdr>
        <w:top w:val="none" w:sz="0" w:space="0" w:color="auto"/>
        <w:left w:val="none" w:sz="0" w:space="0" w:color="auto"/>
        <w:bottom w:val="none" w:sz="0" w:space="0" w:color="auto"/>
        <w:right w:val="none" w:sz="0" w:space="0" w:color="auto"/>
      </w:divBdr>
    </w:div>
    <w:div w:id="195125257">
      <w:bodyDiv w:val="1"/>
      <w:marLeft w:val="0"/>
      <w:marRight w:val="0"/>
      <w:marTop w:val="0"/>
      <w:marBottom w:val="0"/>
      <w:divBdr>
        <w:top w:val="none" w:sz="0" w:space="0" w:color="auto"/>
        <w:left w:val="none" w:sz="0" w:space="0" w:color="auto"/>
        <w:bottom w:val="none" w:sz="0" w:space="0" w:color="auto"/>
        <w:right w:val="none" w:sz="0" w:space="0" w:color="auto"/>
      </w:divBdr>
    </w:div>
    <w:div w:id="196091133">
      <w:bodyDiv w:val="1"/>
      <w:marLeft w:val="0"/>
      <w:marRight w:val="0"/>
      <w:marTop w:val="0"/>
      <w:marBottom w:val="0"/>
      <w:divBdr>
        <w:top w:val="none" w:sz="0" w:space="0" w:color="auto"/>
        <w:left w:val="none" w:sz="0" w:space="0" w:color="auto"/>
        <w:bottom w:val="none" w:sz="0" w:space="0" w:color="auto"/>
        <w:right w:val="none" w:sz="0" w:space="0" w:color="auto"/>
      </w:divBdr>
    </w:div>
    <w:div w:id="199708083">
      <w:bodyDiv w:val="1"/>
      <w:marLeft w:val="0"/>
      <w:marRight w:val="0"/>
      <w:marTop w:val="0"/>
      <w:marBottom w:val="0"/>
      <w:divBdr>
        <w:top w:val="none" w:sz="0" w:space="0" w:color="auto"/>
        <w:left w:val="none" w:sz="0" w:space="0" w:color="auto"/>
        <w:bottom w:val="none" w:sz="0" w:space="0" w:color="auto"/>
        <w:right w:val="none" w:sz="0" w:space="0" w:color="auto"/>
      </w:divBdr>
    </w:div>
    <w:div w:id="201938694">
      <w:bodyDiv w:val="1"/>
      <w:marLeft w:val="0"/>
      <w:marRight w:val="0"/>
      <w:marTop w:val="0"/>
      <w:marBottom w:val="0"/>
      <w:divBdr>
        <w:top w:val="none" w:sz="0" w:space="0" w:color="auto"/>
        <w:left w:val="none" w:sz="0" w:space="0" w:color="auto"/>
        <w:bottom w:val="none" w:sz="0" w:space="0" w:color="auto"/>
        <w:right w:val="none" w:sz="0" w:space="0" w:color="auto"/>
      </w:divBdr>
    </w:div>
    <w:div w:id="202452226">
      <w:bodyDiv w:val="1"/>
      <w:marLeft w:val="0"/>
      <w:marRight w:val="0"/>
      <w:marTop w:val="0"/>
      <w:marBottom w:val="0"/>
      <w:divBdr>
        <w:top w:val="none" w:sz="0" w:space="0" w:color="auto"/>
        <w:left w:val="none" w:sz="0" w:space="0" w:color="auto"/>
        <w:bottom w:val="none" w:sz="0" w:space="0" w:color="auto"/>
        <w:right w:val="none" w:sz="0" w:space="0" w:color="auto"/>
      </w:divBdr>
    </w:div>
    <w:div w:id="204484395">
      <w:bodyDiv w:val="1"/>
      <w:marLeft w:val="0"/>
      <w:marRight w:val="0"/>
      <w:marTop w:val="0"/>
      <w:marBottom w:val="0"/>
      <w:divBdr>
        <w:top w:val="none" w:sz="0" w:space="0" w:color="auto"/>
        <w:left w:val="none" w:sz="0" w:space="0" w:color="auto"/>
        <w:bottom w:val="none" w:sz="0" w:space="0" w:color="auto"/>
        <w:right w:val="none" w:sz="0" w:space="0" w:color="auto"/>
      </w:divBdr>
    </w:div>
    <w:div w:id="206574693">
      <w:bodyDiv w:val="1"/>
      <w:marLeft w:val="0"/>
      <w:marRight w:val="0"/>
      <w:marTop w:val="0"/>
      <w:marBottom w:val="0"/>
      <w:divBdr>
        <w:top w:val="none" w:sz="0" w:space="0" w:color="auto"/>
        <w:left w:val="none" w:sz="0" w:space="0" w:color="auto"/>
        <w:bottom w:val="none" w:sz="0" w:space="0" w:color="auto"/>
        <w:right w:val="none" w:sz="0" w:space="0" w:color="auto"/>
      </w:divBdr>
    </w:div>
    <w:div w:id="206913848">
      <w:bodyDiv w:val="1"/>
      <w:marLeft w:val="0"/>
      <w:marRight w:val="0"/>
      <w:marTop w:val="0"/>
      <w:marBottom w:val="0"/>
      <w:divBdr>
        <w:top w:val="none" w:sz="0" w:space="0" w:color="auto"/>
        <w:left w:val="none" w:sz="0" w:space="0" w:color="auto"/>
        <w:bottom w:val="none" w:sz="0" w:space="0" w:color="auto"/>
        <w:right w:val="none" w:sz="0" w:space="0" w:color="auto"/>
      </w:divBdr>
    </w:div>
    <w:div w:id="207842102">
      <w:bodyDiv w:val="1"/>
      <w:marLeft w:val="0"/>
      <w:marRight w:val="0"/>
      <w:marTop w:val="0"/>
      <w:marBottom w:val="0"/>
      <w:divBdr>
        <w:top w:val="none" w:sz="0" w:space="0" w:color="auto"/>
        <w:left w:val="none" w:sz="0" w:space="0" w:color="auto"/>
        <w:bottom w:val="none" w:sz="0" w:space="0" w:color="auto"/>
        <w:right w:val="none" w:sz="0" w:space="0" w:color="auto"/>
      </w:divBdr>
    </w:div>
    <w:div w:id="208686273">
      <w:bodyDiv w:val="1"/>
      <w:marLeft w:val="0"/>
      <w:marRight w:val="0"/>
      <w:marTop w:val="0"/>
      <w:marBottom w:val="0"/>
      <w:divBdr>
        <w:top w:val="none" w:sz="0" w:space="0" w:color="auto"/>
        <w:left w:val="none" w:sz="0" w:space="0" w:color="auto"/>
        <w:bottom w:val="none" w:sz="0" w:space="0" w:color="auto"/>
        <w:right w:val="none" w:sz="0" w:space="0" w:color="auto"/>
      </w:divBdr>
    </w:div>
    <w:div w:id="212471201">
      <w:bodyDiv w:val="1"/>
      <w:marLeft w:val="0"/>
      <w:marRight w:val="0"/>
      <w:marTop w:val="0"/>
      <w:marBottom w:val="0"/>
      <w:divBdr>
        <w:top w:val="none" w:sz="0" w:space="0" w:color="auto"/>
        <w:left w:val="none" w:sz="0" w:space="0" w:color="auto"/>
        <w:bottom w:val="none" w:sz="0" w:space="0" w:color="auto"/>
        <w:right w:val="none" w:sz="0" w:space="0" w:color="auto"/>
      </w:divBdr>
    </w:div>
    <w:div w:id="214244675">
      <w:bodyDiv w:val="1"/>
      <w:marLeft w:val="0"/>
      <w:marRight w:val="0"/>
      <w:marTop w:val="0"/>
      <w:marBottom w:val="0"/>
      <w:divBdr>
        <w:top w:val="none" w:sz="0" w:space="0" w:color="auto"/>
        <w:left w:val="none" w:sz="0" w:space="0" w:color="auto"/>
        <w:bottom w:val="none" w:sz="0" w:space="0" w:color="auto"/>
        <w:right w:val="none" w:sz="0" w:space="0" w:color="auto"/>
      </w:divBdr>
    </w:div>
    <w:div w:id="214388049">
      <w:bodyDiv w:val="1"/>
      <w:marLeft w:val="0"/>
      <w:marRight w:val="0"/>
      <w:marTop w:val="0"/>
      <w:marBottom w:val="0"/>
      <w:divBdr>
        <w:top w:val="none" w:sz="0" w:space="0" w:color="auto"/>
        <w:left w:val="none" w:sz="0" w:space="0" w:color="auto"/>
        <w:bottom w:val="none" w:sz="0" w:space="0" w:color="auto"/>
        <w:right w:val="none" w:sz="0" w:space="0" w:color="auto"/>
      </w:divBdr>
    </w:div>
    <w:div w:id="214973534">
      <w:bodyDiv w:val="1"/>
      <w:marLeft w:val="0"/>
      <w:marRight w:val="0"/>
      <w:marTop w:val="0"/>
      <w:marBottom w:val="0"/>
      <w:divBdr>
        <w:top w:val="none" w:sz="0" w:space="0" w:color="auto"/>
        <w:left w:val="none" w:sz="0" w:space="0" w:color="auto"/>
        <w:bottom w:val="none" w:sz="0" w:space="0" w:color="auto"/>
        <w:right w:val="none" w:sz="0" w:space="0" w:color="auto"/>
      </w:divBdr>
    </w:div>
    <w:div w:id="215514776">
      <w:bodyDiv w:val="1"/>
      <w:marLeft w:val="0"/>
      <w:marRight w:val="0"/>
      <w:marTop w:val="0"/>
      <w:marBottom w:val="0"/>
      <w:divBdr>
        <w:top w:val="none" w:sz="0" w:space="0" w:color="auto"/>
        <w:left w:val="none" w:sz="0" w:space="0" w:color="auto"/>
        <w:bottom w:val="none" w:sz="0" w:space="0" w:color="auto"/>
        <w:right w:val="none" w:sz="0" w:space="0" w:color="auto"/>
      </w:divBdr>
    </w:div>
    <w:div w:id="216555194">
      <w:bodyDiv w:val="1"/>
      <w:marLeft w:val="0"/>
      <w:marRight w:val="0"/>
      <w:marTop w:val="0"/>
      <w:marBottom w:val="0"/>
      <w:divBdr>
        <w:top w:val="none" w:sz="0" w:space="0" w:color="auto"/>
        <w:left w:val="none" w:sz="0" w:space="0" w:color="auto"/>
        <w:bottom w:val="none" w:sz="0" w:space="0" w:color="auto"/>
        <w:right w:val="none" w:sz="0" w:space="0" w:color="auto"/>
      </w:divBdr>
    </w:div>
    <w:div w:id="218709373">
      <w:bodyDiv w:val="1"/>
      <w:marLeft w:val="0"/>
      <w:marRight w:val="0"/>
      <w:marTop w:val="0"/>
      <w:marBottom w:val="0"/>
      <w:divBdr>
        <w:top w:val="none" w:sz="0" w:space="0" w:color="auto"/>
        <w:left w:val="none" w:sz="0" w:space="0" w:color="auto"/>
        <w:bottom w:val="none" w:sz="0" w:space="0" w:color="auto"/>
        <w:right w:val="none" w:sz="0" w:space="0" w:color="auto"/>
      </w:divBdr>
    </w:div>
    <w:div w:id="220871786">
      <w:bodyDiv w:val="1"/>
      <w:marLeft w:val="0"/>
      <w:marRight w:val="0"/>
      <w:marTop w:val="0"/>
      <w:marBottom w:val="0"/>
      <w:divBdr>
        <w:top w:val="none" w:sz="0" w:space="0" w:color="auto"/>
        <w:left w:val="none" w:sz="0" w:space="0" w:color="auto"/>
        <w:bottom w:val="none" w:sz="0" w:space="0" w:color="auto"/>
        <w:right w:val="none" w:sz="0" w:space="0" w:color="auto"/>
      </w:divBdr>
    </w:div>
    <w:div w:id="223180330">
      <w:bodyDiv w:val="1"/>
      <w:marLeft w:val="0"/>
      <w:marRight w:val="0"/>
      <w:marTop w:val="0"/>
      <w:marBottom w:val="0"/>
      <w:divBdr>
        <w:top w:val="none" w:sz="0" w:space="0" w:color="auto"/>
        <w:left w:val="none" w:sz="0" w:space="0" w:color="auto"/>
        <w:bottom w:val="none" w:sz="0" w:space="0" w:color="auto"/>
        <w:right w:val="none" w:sz="0" w:space="0" w:color="auto"/>
      </w:divBdr>
    </w:div>
    <w:div w:id="224920589">
      <w:bodyDiv w:val="1"/>
      <w:marLeft w:val="0"/>
      <w:marRight w:val="0"/>
      <w:marTop w:val="0"/>
      <w:marBottom w:val="0"/>
      <w:divBdr>
        <w:top w:val="none" w:sz="0" w:space="0" w:color="auto"/>
        <w:left w:val="none" w:sz="0" w:space="0" w:color="auto"/>
        <w:bottom w:val="none" w:sz="0" w:space="0" w:color="auto"/>
        <w:right w:val="none" w:sz="0" w:space="0" w:color="auto"/>
      </w:divBdr>
    </w:div>
    <w:div w:id="225068510">
      <w:bodyDiv w:val="1"/>
      <w:marLeft w:val="0"/>
      <w:marRight w:val="0"/>
      <w:marTop w:val="0"/>
      <w:marBottom w:val="0"/>
      <w:divBdr>
        <w:top w:val="none" w:sz="0" w:space="0" w:color="auto"/>
        <w:left w:val="none" w:sz="0" w:space="0" w:color="auto"/>
        <w:bottom w:val="none" w:sz="0" w:space="0" w:color="auto"/>
        <w:right w:val="none" w:sz="0" w:space="0" w:color="auto"/>
      </w:divBdr>
    </w:div>
    <w:div w:id="227348275">
      <w:bodyDiv w:val="1"/>
      <w:marLeft w:val="0"/>
      <w:marRight w:val="0"/>
      <w:marTop w:val="0"/>
      <w:marBottom w:val="0"/>
      <w:divBdr>
        <w:top w:val="none" w:sz="0" w:space="0" w:color="auto"/>
        <w:left w:val="none" w:sz="0" w:space="0" w:color="auto"/>
        <w:bottom w:val="none" w:sz="0" w:space="0" w:color="auto"/>
        <w:right w:val="none" w:sz="0" w:space="0" w:color="auto"/>
      </w:divBdr>
    </w:div>
    <w:div w:id="241522739">
      <w:bodyDiv w:val="1"/>
      <w:marLeft w:val="0"/>
      <w:marRight w:val="0"/>
      <w:marTop w:val="0"/>
      <w:marBottom w:val="0"/>
      <w:divBdr>
        <w:top w:val="none" w:sz="0" w:space="0" w:color="auto"/>
        <w:left w:val="none" w:sz="0" w:space="0" w:color="auto"/>
        <w:bottom w:val="none" w:sz="0" w:space="0" w:color="auto"/>
        <w:right w:val="none" w:sz="0" w:space="0" w:color="auto"/>
      </w:divBdr>
    </w:div>
    <w:div w:id="245309413">
      <w:bodyDiv w:val="1"/>
      <w:marLeft w:val="0"/>
      <w:marRight w:val="0"/>
      <w:marTop w:val="0"/>
      <w:marBottom w:val="0"/>
      <w:divBdr>
        <w:top w:val="none" w:sz="0" w:space="0" w:color="auto"/>
        <w:left w:val="none" w:sz="0" w:space="0" w:color="auto"/>
        <w:bottom w:val="none" w:sz="0" w:space="0" w:color="auto"/>
        <w:right w:val="none" w:sz="0" w:space="0" w:color="auto"/>
      </w:divBdr>
    </w:div>
    <w:div w:id="247159709">
      <w:bodyDiv w:val="1"/>
      <w:marLeft w:val="0"/>
      <w:marRight w:val="0"/>
      <w:marTop w:val="0"/>
      <w:marBottom w:val="0"/>
      <w:divBdr>
        <w:top w:val="none" w:sz="0" w:space="0" w:color="auto"/>
        <w:left w:val="none" w:sz="0" w:space="0" w:color="auto"/>
        <w:bottom w:val="none" w:sz="0" w:space="0" w:color="auto"/>
        <w:right w:val="none" w:sz="0" w:space="0" w:color="auto"/>
      </w:divBdr>
    </w:div>
    <w:div w:id="248513171">
      <w:bodyDiv w:val="1"/>
      <w:marLeft w:val="0"/>
      <w:marRight w:val="0"/>
      <w:marTop w:val="0"/>
      <w:marBottom w:val="0"/>
      <w:divBdr>
        <w:top w:val="none" w:sz="0" w:space="0" w:color="auto"/>
        <w:left w:val="none" w:sz="0" w:space="0" w:color="auto"/>
        <w:bottom w:val="none" w:sz="0" w:space="0" w:color="auto"/>
        <w:right w:val="none" w:sz="0" w:space="0" w:color="auto"/>
      </w:divBdr>
    </w:div>
    <w:div w:id="252587562">
      <w:bodyDiv w:val="1"/>
      <w:marLeft w:val="0"/>
      <w:marRight w:val="0"/>
      <w:marTop w:val="0"/>
      <w:marBottom w:val="0"/>
      <w:divBdr>
        <w:top w:val="none" w:sz="0" w:space="0" w:color="auto"/>
        <w:left w:val="none" w:sz="0" w:space="0" w:color="auto"/>
        <w:bottom w:val="none" w:sz="0" w:space="0" w:color="auto"/>
        <w:right w:val="none" w:sz="0" w:space="0" w:color="auto"/>
      </w:divBdr>
    </w:div>
    <w:div w:id="255479177">
      <w:bodyDiv w:val="1"/>
      <w:marLeft w:val="0"/>
      <w:marRight w:val="0"/>
      <w:marTop w:val="0"/>
      <w:marBottom w:val="0"/>
      <w:divBdr>
        <w:top w:val="none" w:sz="0" w:space="0" w:color="auto"/>
        <w:left w:val="none" w:sz="0" w:space="0" w:color="auto"/>
        <w:bottom w:val="none" w:sz="0" w:space="0" w:color="auto"/>
        <w:right w:val="none" w:sz="0" w:space="0" w:color="auto"/>
      </w:divBdr>
    </w:div>
    <w:div w:id="257913465">
      <w:bodyDiv w:val="1"/>
      <w:marLeft w:val="0"/>
      <w:marRight w:val="0"/>
      <w:marTop w:val="0"/>
      <w:marBottom w:val="0"/>
      <w:divBdr>
        <w:top w:val="none" w:sz="0" w:space="0" w:color="auto"/>
        <w:left w:val="none" w:sz="0" w:space="0" w:color="auto"/>
        <w:bottom w:val="none" w:sz="0" w:space="0" w:color="auto"/>
        <w:right w:val="none" w:sz="0" w:space="0" w:color="auto"/>
      </w:divBdr>
    </w:div>
    <w:div w:id="259219003">
      <w:bodyDiv w:val="1"/>
      <w:marLeft w:val="0"/>
      <w:marRight w:val="0"/>
      <w:marTop w:val="0"/>
      <w:marBottom w:val="0"/>
      <w:divBdr>
        <w:top w:val="none" w:sz="0" w:space="0" w:color="auto"/>
        <w:left w:val="none" w:sz="0" w:space="0" w:color="auto"/>
        <w:bottom w:val="none" w:sz="0" w:space="0" w:color="auto"/>
        <w:right w:val="none" w:sz="0" w:space="0" w:color="auto"/>
      </w:divBdr>
    </w:div>
    <w:div w:id="261303357">
      <w:bodyDiv w:val="1"/>
      <w:marLeft w:val="0"/>
      <w:marRight w:val="0"/>
      <w:marTop w:val="0"/>
      <w:marBottom w:val="0"/>
      <w:divBdr>
        <w:top w:val="none" w:sz="0" w:space="0" w:color="auto"/>
        <w:left w:val="none" w:sz="0" w:space="0" w:color="auto"/>
        <w:bottom w:val="none" w:sz="0" w:space="0" w:color="auto"/>
        <w:right w:val="none" w:sz="0" w:space="0" w:color="auto"/>
      </w:divBdr>
    </w:div>
    <w:div w:id="262150201">
      <w:bodyDiv w:val="1"/>
      <w:marLeft w:val="0"/>
      <w:marRight w:val="0"/>
      <w:marTop w:val="0"/>
      <w:marBottom w:val="0"/>
      <w:divBdr>
        <w:top w:val="none" w:sz="0" w:space="0" w:color="auto"/>
        <w:left w:val="none" w:sz="0" w:space="0" w:color="auto"/>
        <w:bottom w:val="none" w:sz="0" w:space="0" w:color="auto"/>
        <w:right w:val="none" w:sz="0" w:space="0" w:color="auto"/>
      </w:divBdr>
    </w:div>
    <w:div w:id="263222245">
      <w:bodyDiv w:val="1"/>
      <w:marLeft w:val="0"/>
      <w:marRight w:val="0"/>
      <w:marTop w:val="0"/>
      <w:marBottom w:val="0"/>
      <w:divBdr>
        <w:top w:val="none" w:sz="0" w:space="0" w:color="auto"/>
        <w:left w:val="none" w:sz="0" w:space="0" w:color="auto"/>
        <w:bottom w:val="none" w:sz="0" w:space="0" w:color="auto"/>
        <w:right w:val="none" w:sz="0" w:space="0" w:color="auto"/>
      </w:divBdr>
    </w:div>
    <w:div w:id="265385523">
      <w:bodyDiv w:val="1"/>
      <w:marLeft w:val="0"/>
      <w:marRight w:val="0"/>
      <w:marTop w:val="0"/>
      <w:marBottom w:val="0"/>
      <w:divBdr>
        <w:top w:val="none" w:sz="0" w:space="0" w:color="auto"/>
        <w:left w:val="none" w:sz="0" w:space="0" w:color="auto"/>
        <w:bottom w:val="none" w:sz="0" w:space="0" w:color="auto"/>
        <w:right w:val="none" w:sz="0" w:space="0" w:color="auto"/>
      </w:divBdr>
    </w:div>
    <w:div w:id="267469200">
      <w:bodyDiv w:val="1"/>
      <w:marLeft w:val="0"/>
      <w:marRight w:val="0"/>
      <w:marTop w:val="0"/>
      <w:marBottom w:val="0"/>
      <w:divBdr>
        <w:top w:val="none" w:sz="0" w:space="0" w:color="auto"/>
        <w:left w:val="none" w:sz="0" w:space="0" w:color="auto"/>
        <w:bottom w:val="none" w:sz="0" w:space="0" w:color="auto"/>
        <w:right w:val="none" w:sz="0" w:space="0" w:color="auto"/>
      </w:divBdr>
    </w:div>
    <w:div w:id="269092770">
      <w:bodyDiv w:val="1"/>
      <w:marLeft w:val="0"/>
      <w:marRight w:val="0"/>
      <w:marTop w:val="0"/>
      <w:marBottom w:val="0"/>
      <w:divBdr>
        <w:top w:val="none" w:sz="0" w:space="0" w:color="auto"/>
        <w:left w:val="none" w:sz="0" w:space="0" w:color="auto"/>
        <w:bottom w:val="none" w:sz="0" w:space="0" w:color="auto"/>
        <w:right w:val="none" w:sz="0" w:space="0" w:color="auto"/>
      </w:divBdr>
    </w:div>
    <w:div w:id="271208693">
      <w:bodyDiv w:val="1"/>
      <w:marLeft w:val="0"/>
      <w:marRight w:val="0"/>
      <w:marTop w:val="0"/>
      <w:marBottom w:val="0"/>
      <w:divBdr>
        <w:top w:val="none" w:sz="0" w:space="0" w:color="auto"/>
        <w:left w:val="none" w:sz="0" w:space="0" w:color="auto"/>
        <w:bottom w:val="none" w:sz="0" w:space="0" w:color="auto"/>
        <w:right w:val="none" w:sz="0" w:space="0" w:color="auto"/>
      </w:divBdr>
    </w:div>
    <w:div w:id="274480428">
      <w:bodyDiv w:val="1"/>
      <w:marLeft w:val="0"/>
      <w:marRight w:val="0"/>
      <w:marTop w:val="0"/>
      <w:marBottom w:val="0"/>
      <w:divBdr>
        <w:top w:val="none" w:sz="0" w:space="0" w:color="auto"/>
        <w:left w:val="none" w:sz="0" w:space="0" w:color="auto"/>
        <w:bottom w:val="none" w:sz="0" w:space="0" w:color="auto"/>
        <w:right w:val="none" w:sz="0" w:space="0" w:color="auto"/>
      </w:divBdr>
    </w:div>
    <w:div w:id="279917166">
      <w:bodyDiv w:val="1"/>
      <w:marLeft w:val="0"/>
      <w:marRight w:val="0"/>
      <w:marTop w:val="0"/>
      <w:marBottom w:val="0"/>
      <w:divBdr>
        <w:top w:val="none" w:sz="0" w:space="0" w:color="auto"/>
        <w:left w:val="none" w:sz="0" w:space="0" w:color="auto"/>
        <w:bottom w:val="none" w:sz="0" w:space="0" w:color="auto"/>
        <w:right w:val="none" w:sz="0" w:space="0" w:color="auto"/>
      </w:divBdr>
    </w:div>
    <w:div w:id="280963132">
      <w:bodyDiv w:val="1"/>
      <w:marLeft w:val="0"/>
      <w:marRight w:val="0"/>
      <w:marTop w:val="0"/>
      <w:marBottom w:val="0"/>
      <w:divBdr>
        <w:top w:val="none" w:sz="0" w:space="0" w:color="auto"/>
        <w:left w:val="none" w:sz="0" w:space="0" w:color="auto"/>
        <w:bottom w:val="none" w:sz="0" w:space="0" w:color="auto"/>
        <w:right w:val="none" w:sz="0" w:space="0" w:color="auto"/>
      </w:divBdr>
    </w:div>
    <w:div w:id="282158487">
      <w:bodyDiv w:val="1"/>
      <w:marLeft w:val="0"/>
      <w:marRight w:val="0"/>
      <w:marTop w:val="0"/>
      <w:marBottom w:val="0"/>
      <w:divBdr>
        <w:top w:val="none" w:sz="0" w:space="0" w:color="auto"/>
        <w:left w:val="none" w:sz="0" w:space="0" w:color="auto"/>
        <w:bottom w:val="none" w:sz="0" w:space="0" w:color="auto"/>
        <w:right w:val="none" w:sz="0" w:space="0" w:color="auto"/>
      </w:divBdr>
    </w:div>
    <w:div w:id="284436225">
      <w:bodyDiv w:val="1"/>
      <w:marLeft w:val="0"/>
      <w:marRight w:val="0"/>
      <w:marTop w:val="0"/>
      <w:marBottom w:val="0"/>
      <w:divBdr>
        <w:top w:val="none" w:sz="0" w:space="0" w:color="auto"/>
        <w:left w:val="none" w:sz="0" w:space="0" w:color="auto"/>
        <w:bottom w:val="none" w:sz="0" w:space="0" w:color="auto"/>
        <w:right w:val="none" w:sz="0" w:space="0" w:color="auto"/>
      </w:divBdr>
    </w:div>
    <w:div w:id="286931978">
      <w:bodyDiv w:val="1"/>
      <w:marLeft w:val="0"/>
      <w:marRight w:val="0"/>
      <w:marTop w:val="0"/>
      <w:marBottom w:val="0"/>
      <w:divBdr>
        <w:top w:val="none" w:sz="0" w:space="0" w:color="auto"/>
        <w:left w:val="none" w:sz="0" w:space="0" w:color="auto"/>
        <w:bottom w:val="none" w:sz="0" w:space="0" w:color="auto"/>
        <w:right w:val="none" w:sz="0" w:space="0" w:color="auto"/>
      </w:divBdr>
    </w:div>
    <w:div w:id="291907398">
      <w:bodyDiv w:val="1"/>
      <w:marLeft w:val="0"/>
      <w:marRight w:val="0"/>
      <w:marTop w:val="0"/>
      <w:marBottom w:val="0"/>
      <w:divBdr>
        <w:top w:val="none" w:sz="0" w:space="0" w:color="auto"/>
        <w:left w:val="none" w:sz="0" w:space="0" w:color="auto"/>
        <w:bottom w:val="none" w:sz="0" w:space="0" w:color="auto"/>
        <w:right w:val="none" w:sz="0" w:space="0" w:color="auto"/>
      </w:divBdr>
    </w:div>
    <w:div w:id="292292305">
      <w:bodyDiv w:val="1"/>
      <w:marLeft w:val="0"/>
      <w:marRight w:val="0"/>
      <w:marTop w:val="0"/>
      <w:marBottom w:val="0"/>
      <w:divBdr>
        <w:top w:val="none" w:sz="0" w:space="0" w:color="auto"/>
        <w:left w:val="none" w:sz="0" w:space="0" w:color="auto"/>
        <w:bottom w:val="none" w:sz="0" w:space="0" w:color="auto"/>
        <w:right w:val="none" w:sz="0" w:space="0" w:color="auto"/>
      </w:divBdr>
    </w:div>
    <w:div w:id="294608377">
      <w:bodyDiv w:val="1"/>
      <w:marLeft w:val="0"/>
      <w:marRight w:val="0"/>
      <w:marTop w:val="0"/>
      <w:marBottom w:val="0"/>
      <w:divBdr>
        <w:top w:val="none" w:sz="0" w:space="0" w:color="auto"/>
        <w:left w:val="none" w:sz="0" w:space="0" w:color="auto"/>
        <w:bottom w:val="none" w:sz="0" w:space="0" w:color="auto"/>
        <w:right w:val="none" w:sz="0" w:space="0" w:color="auto"/>
      </w:divBdr>
    </w:div>
    <w:div w:id="298193183">
      <w:bodyDiv w:val="1"/>
      <w:marLeft w:val="0"/>
      <w:marRight w:val="0"/>
      <w:marTop w:val="0"/>
      <w:marBottom w:val="0"/>
      <w:divBdr>
        <w:top w:val="none" w:sz="0" w:space="0" w:color="auto"/>
        <w:left w:val="none" w:sz="0" w:space="0" w:color="auto"/>
        <w:bottom w:val="none" w:sz="0" w:space="0" w:color="auto"/>
        <w:right w:val="none" w:sz="0" w:space="0" w:color="auto"/>
      </w:divBdr>
    </w:div>
    <w:div w:id="298653157">
      <w:bodyDiv w:val="1"/>
      <w:marLeft w:val="0"/>
      <w:marRight w:val="0"/>
      <w:marTop w:val="0"/>
      <w:marBottom w:val="0"/>
      <w:divBdr>
        <w:top w:val="none" w:sz="0" w:space="0" w:color="auto"/>
        <w:left w:val="none" w:sz="0" w:space="0" w:color="auto"/>
        <w:bottom w:val="none" w:sz="0" w:space="0" w:color="auto"/>
        <w:right w:val="none" w:sz="0" w:space="0" w:color="auto"/>
      </w:divBdr>
    </w:div>
    <w:div w:id="305597073">
      <w:bodyDiv w:val="1"/>
      <w:marLeft w:val="0"/>
      <w:marRight w:val="0"/>
      <w:marTop w:val="0"/>
      <w:marBottom w:val="0"/>
      <w:divBdr>
        <w:top w:val="none" w:sz="0" w:space="0" w:color="auto"/>
        <w:left w:val="none" w:sz="0" w:space="0" w:color="auto"/>
        <w:bottom w:val="none" w:sz="0" w:space="0" w:color="auto"/>
        <w:right w:val="none" w:sz="0" w:space="0" w:color="auto"/>
      </w:divBdr>
    </w:div>
    <w:div w:id="307058813">
      <w:bodyDiv w:val="1"/>
      <w:marLeft w:val="0"/>
      <w:marRight w:val="0"/>
      <w:marTop w:val="0"/>
      <w:marBottom w:val="0"/>
      <w:divBdr>
        <w:top w:val="none" w:sz="0" w:space="0" w:color="auto"/>
        <w:left w:val="none" w:sz="0" w:space="0" w:color="auto"/>
        <w:bottom w:val="none" w:sz="0" w:space="0" w:color="auto"/>
        <w:right w:val="none" w:sz="0" w:space="0" w:color="auto"/>
      </w:divBdr>
    </w:div>
    <w:div w:id="311561748">
      <w:bodyDiv w:val="1"/>
      <w:marLeft w:val="0"/>
      <w:marRight w:val="0"/>
      <w:marTop w:val="0"/>
      <w:marBottom w:val="0"/>
      <w:divBdr>
        <w:top w:val="none" w:sz="0" w:space="0" w:color="auto"/>
        <w:left w:val="none" w:sz="0" w:space="0" w:color="auto"/>
        <w:bottom w:val="none" w:sz="0" w:space="0" w:color="auto"/>
        <w:right w:val="none" w:sz="0" w:space="0" w:color="auto"/>
      </w:divBdr>
    </w:div>
    <w:div w:id="317734345">
      <w:bodyDiv w:val="1"/>
      <w:marLeft w:val="0"/>
      <w:marRight w:val="0"/>
      <w:marTop w:val="0"/>
      <w:marBottom w:val="0"/>
      <w:divBdr>
        <w:top w:val="none" w:sz="0" w:space="0" w:color="auto"/>
        <w:left w:val="none" w:sz="0" w:space="0" w:color="auto"/>
        <w:bottom w:val="none" w:sz="0" w:space="0" w:color="auto"/>
        <w:right w:val="none" w:sz="0" w:space="0" w:color="auto"/>
      </w:divBdr>
    </w:div>
    <w:div w:id="320814084">
      <w:bodyDiv w:val="1"/>
      <w:marLeft w:val="0"/>
      <w:marRight w:val="0"/>
      <w:marTop w:val="0"/>
      <w:marBottom w:val="0"/>
      <w:divBdr>
        <w:top w:val="none" w:sz="0" w:space="0" w:color="auto"/>
        <w:left w:val="none" w:sz="0" w:space="0" w:color="auto"/>
        <w:bottom w:val="none" w:sz="0" w:space="0" w:color="auto"/>
        <w:right w:val="none" w:sz="0" w:space="0" w:color="auto"/>
      </w:divBdr>
    </w:div>
    <w:div w:id="322046203">
      <w:bodyDiv w:val="1"/>
      <w:marLeft w:val="0"/>
      <w:marRight w:val="0"/>
      <w:marTop w:val="0"/>
      <w:marBottom w:val="0"/>
      <w:divBdr>
        <w:top w:val="none" w:sz="0" w:space="0" w:color="auto"/>
        <w:left w:val="none" w:sz="0" w:space="0" w:color="auto"/>
        <w:bottom w:val="none" w:sz="0" w:space="0" w:color="auto"/>
        <w:right w:val="none" w:sz="0" w:space="0" w:color="auto"/>
      </w:divBdr>
    </w:div>
    <w:div w:id="330527616">
      <w:bodyDiv w:val="1"/>
      <w:marLeft w:val="0"/>
      <w:marRight w:val="0"/>
      <w:marTop w:val="0"/>
      <w:marBottom w:val="0"/>
      <w:divBdr>
        <w:top w:val="none" w:sz="0" w:space="0" w:color="auto"/>
        <w:left w:val="none" w:sz="0" w:space="0" w:color="auto"/>
        <w:bottom w:val="none" w:sz="0" w:space="0" w:color="auto"/>
        <w:right w:val="none" w:sz="0" w:space="0" w:color="auto"/>
      </w:divBdr>
    </w:div>
    <w:div w:id="330761211">
      <w:bodyDiv w:val="1"/>
      <w:marLeft w:val="0"/>
      <w:marRight w:val="0"/>
      <w:marTop w:val="0"/>
      <w:marBottom w:val="0"/>
      <w:divBdr>
        <w:top w:val="none" w:sz="0" w:space="0" w:color="auto"/>
        <w:left w:val="none" w:sz="0" w:space="0" w:color="auto"/>
        <w:bottom w:val="none" w:sz="0" w:space="0" w:color="auto"/>
        <w:right w:val="none" w:sz="0" w:space="0" w:color="auto"/>
      </w:divBdr>
    </w:div>
    <w:div w:id="331106003">
      <w:bodyDiv w:val="1"/>
      <w:marLeft w:val="0"/>
      <w:marRight w:val="0"/>
      <w:marTop w:val="0"/>
      <w:marBottom w:val="0"/>
      <w:divBdr>
        <w:top w:val="none" w:sz="0" w:space="0" w:color="auto"/>
        <w:left w:val="none" w:sz="0" w:space="0" w:color="auto"/>
        <w:bottom w:val="none" w:sz="0" w:space="0" w:color="auto"/>
        <w:right w:val="none" w:sz="0" w:space="0" w:color="auto"/>
      </w:divBdr>
    </w:div>
    <w:div w:id="332605201">
      <w:bodyDiv w:val="1"/>
      <w:marLeft w:val="0"/>
      <w:marRight w:val="0"/>
      <w:marTop w:val="0"/>
      <w:marBottom w:val="0"/>
      <w:divBdr>
        <w:top w:val="none" w:sz="0" w:space="0" w:color="auto"/>
        <w:left w:val="none" w:sz="0" w:space="0" w:color="auto"/>
        <w:bottom w:val="none" w:sz="0" w:space="0" w:color="auto"/>
        <w:right w:val="none" w:sz="0" w:space="0" w:color="auto"/>
      </w:divBdr>
    </w:div>
    <w:div w:id="334113399">
      <w:bodyDiv w:val="1"/>
      <w:marLeft w:val="0"/>
      <w:marRight w:val="0"/>
      <w:marTop w:val="0"/>
      <w:marBottom w:val="0"/>
      <w:divBdr>
        <w:top w:val="none" w:sz="0" w:space="0" w:color="auto"/>
        <w:left w:val="none" w:sz="0" w:space="0" w:color="auto"/>
        <w:bottom w:val="none" w:sz="0" w:space="0" w:color="auto"/>
        <w:right w:val="none" w:sz="0" w:space="0" w:color="auto"/>
      </w:divBdr>
    </w:div>
    <w:div w:id="336463872">
      <w:bodyDiv w:val="1"/>
      <w:marLeft w:val="0"/>
      <w:marRight w:val="0"/>
      <w:marTop w:val="0"/>
      <w:marBottom w:val="0"/>
      <w:divBdr>
        <w:top w:val="none" w:sz="0" w:space="0" w:color="auto"/>
        <w:left w:val="none" w:sz="0" w:space="0" w:color="auto"/>
        <w:bottom w:val="none" w:sz="0" w:space="0" w:color="auto"/>
        <w:right w:val="none" w:sz="0" w:space="0" w:color="auto"/>
      </w:divBdr>
    </w:div>
    <w:div w:id="342513543">
      <w:bodyDiv w:val="1"/>
      <w:marLeft w:val="0"/>
      <w:marRight w:val="0"/>
      <w:marTop w:val="0"/>
      <w:marBottom w:val="0"/>
      <w:divBdr>
        <w:top w:val="none" w:sz="0" w:space="0" w:color="auto"/>
        <w:left w:val="none" w:sz="0" w:space="0" w:color="auto"/>
        <w:bottom w:val="none" w:sz="0" w:space="0" w:color="auto"/>
        <w:right w:val="none" w:sz="0" w:space="0" w:color="auto"/>
      </w:divBdr>
    </w:div>
    <w:div w:id="34382431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524177">
      <w:bodyDiv w:val="1"/>
      <w:marLeft w:val="0"/>
      <w:marRight w:val="0"/>
      <w:marTop w:val="0"/>
      <w:marBottom w:val="0"/>
      <w:divBdr>
        <w:top w:val="none" w:sz="0" w:space="0" w:color="auto"/>
        <w:left w:val="none" w:sz="0" w:space="0" w:color="auto"/>
        <w:bottom w:val="none" w:sz="0" w:space="0" w:color="auto"/>
        <w:right w:val="none" w:sz="0" w:space="0" w:color="auto"/>
      </w:divBdr>
    </w:div>
    <w:div w:id="353312687">
      <w:bodyDiv w:val="1"/>
      <w:marLeft w:val="0"/>
      <w:marRight w:val="0"/>
      <w:marTop w:val="0"/>
      <w:marBottom w:val="0"/>
      <w:divBdr>
        <w:top w:val="none" w:sz="0" w:space="0" w:color="auto"/>
        <w:left w:val="none" w:sz="0" w:space="0" w:color="auto"/>
        <w:bottom w:val="none" w:sz="0" w:space="0" w:color="auto"/>
        <w:right w:val="none" w:sz="0" w:space="0" w:color="auto"/>
      </w:divBdr>
    </w:div>
    <w:div w:id="353503521">
      <w:bodyDiv w:val="1"/>
      <w:marLeft w:val="0"/>
      <w:marRight w:val="0"/>
      <w:marTop w:val="0"/>
      <w:marBottom w:val="0"/>
      <w:divBdr>
        <w:top w:val="none" w:sz="0" w:space="0" w:color="auto"/>
        <w:left w:val="none" w:sz="0" w:space="0" w:color="auto"/>
        <w:bottom w:val="none" w:sz="0" w:space="0" w:color="auto"/>
        <w:right w:val="none" w:sz="0" w:space="0" w:color="auto"/>
      </w:divBdr>
    </w:div>
    <w:div w:id="356808579">
      <w:bodyDiv w:val="1"/>
      <w:marLeft w:val="0"/>
      <w:marRight w:val="0"/>
      <w:marTop w:val="0"/>
      <w:marBottom w:val="0"/>
      <w:divBdr>
        <w:top w:val="none" w:sz="0" w:space="0" w:color="auto"/>
        <w:left w:val="none" w:sz="0" w:space="0" w:color="auto"/>
        <w:bottom w:val="none" w:sz="0" w:space="0" w:color="auto"/>
        <w:right w:val="none" w:sz="0" w:space="0" w:color="auto"/>
      </w:divBdr>
    </w:div>
    <w:div w:id="357658890">
      <w:bodyDiv w:val="1"/>
      <w:marLeft w:val="0"/>
      <w:marRight w:val="0"/>
      <w:marTop w:val="0"/>
      <w:marBottom w:val="0"/>
      <w:divBdr>
        <w:top w:val="none" w:sz="0" w:space="0" w:color="auto"/>
        <w:left w:val="none" w:sz="0" w:space="0" w:color="auto"/>
        <w:bottom w:val="none" w:sz="0" w:space="0" w:color="auto"/>
        <w:right w:val="none" w:sz="0" w:space="0" w:color="auto"/>
      </w:divBdr>
    </w:div>
    <w:div w:id="362481096">
      <w:bodyDiv w:val="1"/>
      <w:marLeft w:val="0"/>
      <w:marRight w:val="0"/>
      <w:marTop w:val="0"/>
      <w:marBottom w:val="0"/>
      <w:divBdr>
        <w:top w:val="none" w:sz="0" w:space="0" w:color="auto"/>
        <w:left w:val="none" w:sz="0" w:space="0" w:color="auto"/>
        <w:bottom w:val="none" w:sz="0" w:space="0" w:color="auto"/>
        <w:right w:val="none" w:sz="0" w:space="0" w:color="auto"/>
      </w:divBdr>
    </w:div>
    <w:div w:id="363138505">
      <w:bodyDiv w:val="1"/>
      <w:marLeft w:val="0"/>
      <w:marRight w:val="0"/>
      <w:marTop w:val="0"/>
      <w:marBottom w:val="0"/>
      <w:divBdr>
        <w:top w:val="none" w:sz="0" w:space="0" w:color="auto"/>
        <w:left w:val="none" w:sz="0" w:space="0" w:color="auto"/>
        <w:bottom w:val="none" w:sz="0" w:space="0" w:color="auto"/>
        <w:right w:val="none" w:sz="0" w:space="0" w:color="auto"/>
      </w:divBdr>
    </w:div>
    <w:div w:id="363482985">
      <w:bodyDiv w:val="1"/>
      <w:marLeft w:val="0"/>
      <w:marRight w:val="0"/>
      <w:marTop w:val="0"/>
      <w:marBottom w:val="0"/>
      <w:divBdr>
        <w:top w:val="none" w:sz="0" w:space="0" w:color="auto"/>
        <w:left w:val="none" w:sz="0" w:space="0" w:color="auto"/>
        <w:bottom w:val="none" w:sz="0" w:space="0" w:color="auto"/>
        <w:right w:val="none" w:sz="0" w:space="0" w:color="auto"/>
      </w:divBdr>
    </w:div>
    <w:div w:id="363752417">
      <w:bodyDiv w:val="1"/>
      <w:marLeft w:val="0"/>
      <w:marRight w:val="0"/>
      <w:marTop w:val="0"/>
      <w:marBottom w:val="0"/>
      <w:divBdr>
        <w:top w:val="none" w:sz="0" w:space="0" w:color="auto"/>
        <w:left w:val="none" w:sz="0" w:space="0" w:color="auto"/>
        <w:bottom w:val="none" w:sz="0" w:space="0" w:color="auto"/>
        <w:right w:val="none" w:sz="0" w:space="0" w:color="auto"/>
      </w:divBdr>
    </w:div>
    <w:div w:id="365956253">
      <w:bodyDiv w:val="1"/>
      <w:marLeft w:val="0"/>
      <w:marRight w:val="0"/>
      <w:marTop w:val="0"/>
      <w:marBottom w:val="0"/>
      <w:divBdr>
        <w:top w:val="none" w:sz="0" w:space="0" w:color="auto"/>
        <w:left w:val="none" w:sz="0" w:space="0" w:color="auto"/>
        <w:bottom w:val="none" w:sz="0" w:space="0" w:color="auto"/>
        <w:right w:val="none" w:sz="0" w:space="0" w:color="auto"/>
      </w:divBdr>
    </w:div>
    <w:div w:id="369844749">
      <w:bodyDiv w:val="1"/>
      <w:marLeft w:val="0"/>
      <w:marRight w:val="0"/>
      <w:marTop w:val="0"/>
      <w:marBottom w:val="0"/>
      <w:divBdr>
        <w:top w:val="none" w:sz="0" w:space="0" w:color="auto"/>
        <w:left w:val="none" w:sz="0" w:space="0" w:color="auto"/>
        <w:bottom w:val="none" w:sz="0" w:space="0" w:color="auto"/>
        <w:right w:val="none" w:sz="0" w:space="0" w:color="auto"/>
      </w:divBdr>
    </w:div>
    <w:div w:id="372077011">
      <w:bodyDiv w:val="1"/>
      <w:marLeft w:val="0"/>
      <w:marRight w:val="0"/>
      <w:marTop w:val="0"/>
      <w:marBottom w:val="0"/>
      <w:divBdr>
        <w:top w:val="none" w:sz="0" w:space="0" w:color="auto"/>
        <w:left w:val="none" w:sz="0" w:space="0" w:color="auto"/>
        <w:bottom w:val="none" w:sz="0" w:space="0" w:color="auto"/>
        <w:right w:val="none" w:sz="0" w:space="0" w:color="auto"/>
      </w:divBdr>
    </w:div>
    <w:div w:id="373194046">
      <w:bodyDiv w:val="1"/>
      <w:marLeft w:val="0"/>
      <w:marRight w:val="0"/>
      <w:marTop w:val="0"/>
      <w:marBottom w:val="0"/>
      <w:divBdr>
        <w:top w:val="none" w:sz="0" w:space="0" w:color="auto"/>
        <w:left w:val="none" w:sz="0" w:space="0" w:color="auto"/>
        <w:bottom w:val="none" w:sz="0" w:space="0" w:color="auto"/>
        <w:right w:val="none" w:sz="0" w:space="0" w:color="auto"/>
      </w:divBdr>
    </w:div>
    <w:div w:id="375205073">
      <w:bodyDiv w:val="1"/>
      <w:marLeft w:val="0"/>
      <w:marRight w:val="0"/>
      <w:marTop w:val="0"/>
      <w:marBottom w:val="0"/>
      <w:divBdr>
        <w:top w:val="none" w:sz="0" w:space="0" w:color="auto"/>
        <w:left w:val="none" w:sz="0" w:space="0" w:color="auto"/>
        <w:bottom w:val="none" w:sz="0" w:space="0" w:color="auto"/>
        <w:right w:val="none" w:sz="0" w:space="0" w:color="auto"/>
      </w:divBdr>
    </w:div>
    <w:div w:id="378018765">
      <w:bodyDiv w:val="1"/>
      <w:marLeft w:val="0"/>
      <w:marRight w:val="0"/>
      <w:marTop w:val="0"/>
      <w:marBottom w:val="0"/>
      <w:divBdr>
        <w:top w:val="none" w:sz="0" w:space="0" w:color="auto"/>
        <w:left w:val="none" w:sz="0" w:space="0" w:color="auto"/>
        <w:bottom w:val="none" w:sz="0" w:space="0" w:color="auto"/>
        <w:right w:val="none" w:sz="0" w:space="0" w:color="auto"/>
      </w:divBdr>
    </w:div>
    <w:div w:id="381293518">
      <w:bodyDiv w:val="1"/>
      <w:marLeft w:val="0"/>
      <w:marRight w:val="0"/>
      <w:marTop w:val="0"/>
      <w:marBottom w:val="0"/>
      <w:divBdr>
        <w:top w:val="none" w:sz="0" w:space="0" w:color="auto"/>
        <w:left w:val="none" w:sz="0" w:space="0" w:color="auto"/>
        <w:bottom w:val="none" w:sz="0" w:space="0" w:color="auto"/>
        <w:right w:val="none" w:sz="0" w:space="0" w:color="auto"/>
      </w:divBdr>
    </w:div>
    <w:div w:id="381951682">
      <w:bodyDiv w:val="1"/>
      <w:marLeft w:val="0"/>
      <w:marRight w:val="0"/>
      <w:marTop w:val="0"/>
      <w:marBottom w:val="0"/>
      <w:divBdr>
        <w:top w:val="none" w:sz="0" w:space="0" w:color="auto"/>
        <w:left w:val="none" w:sz="0" w:space="0" w:color="auto"/>
        <w:bottom w:val="none" w:sz="0" w:space="0" w:color="auto"/>
        <w:right w:val="none" w:sz="0" w:space="0" w:color="auto"/>
      </w:divBdr>
    </w:div>
    <w:div w:id="382873671">
      <w:bodyDiv w:val="1"/>
      <w:marLeft w:val="0"/>
      <w:marRight w:val="0"/>
      <w:marTop w:val="0"/>
      <w:marBottom w:val="0"/>
      <w:divBdr>
        <w:top w:val="none" w:sz="0" w:space="0" w:color="auto"/>
        <w:left w:val="none" w:sz="0" w:space="0" w:color="auto"/>
        <w:bottom w:val="none" w:sz="0" w:space="0" w:color="auto"/>
        <w:right w:val="none" w:sz="0" w:space="0" w:color="auto"/>
      </w:divBdr>
    </w:div>
    <w:div w:id="385883920">
      <w:bodyDiv w:val="1"/>
      <w:marLeft w:val="0"/>
      <w:marRight w:val="0"/>
      <w:marTop w:val="0"/>
      <w:marBottom w:val="0"/>
      <w:divBdr>
        <w:top w:val="none" w:sz="0" w:space="0" w:color="auto"/>
        <w:left w:val="none" w:sz="0" w:space="0" w:color="auto"/>
        <w:bottom w:val="none" w:sz="0" w:space="0" w:color="auto"/>
        <w:right w:val="none" w:sz="0" w:space="0" w:color="auto"/>
      </w:divBdr>
    </w:div>
    <w:div w:id="386681302">
      <w:bodyDiv w:val="1"/>
      <w:marLeft w:val="0"/>
      <w:marRight w:val="0"/>
      <w:marTop w:val="0"/>
      <w:marBottom w:val="0"/>
      <w:divBdr>
        <w:top w:val="none" w:sz="0" w:space="0" w:color="auto"/>
        <w:left w:val="none" w:sz="0" w:space="0" w:color="auto"/>
        <w:bottom w:val="none" w:sz="0" w:space="0" w:color="auto"/>
        <w:right w:val="none" w:sz="0" w:space="0" w:color="auto"/>
      </w:divBdr>
    </w:div>
    <w:div w:id="395668375">
      <w:bodyDiv w:val="1"/>
      <w:marLeft w:val="0"/>
      <w:marRight w:val="0"/>
      <w:marTop w:val="0"/>
      <w:marBottom w:val="0"/>
      <w:divBdr>
        <w:top w:val="none" w:sz="0" w:space="0" w:color="auto"/>
        <w:left w:val="none" w:sz="0" w:space="0" w:color="auto"/>
        <w:bottom w:val="none" w:sz="0" w:space="0" w:color="auto"/>
        <w:right w:val="none" w:sz="0" w:space="0" w:color="auto"/>
      </w:divBdr>
    </w:div>
    <w:div w:id="397098212">
      <w:bodyDiv w:val="1"/>
      <w:marLeft w:val="0"/>
      <w:marRight w:val="0"/>
      <w:marTop w:val="0"/>
      <w:marBottom w:val="0"/>
      <w:divBdr>
        <w:top w:val="none" w:sz="0" w:space="0" w:color="auto"/>
        <w:left w:val="none" w:sz="0" w:space="0" w:color="auto"/>
        <w:bottom w:val="none" w:sz="0" w:space="0" w:color="auto"/>
        <w:right w:val="none" w:sz="0" w:space="0" w:color="auto"/>
      </w:divBdr>
    </w:div>
    <w:div w:id="398289973">
      <w:bodyDiv w:val="1"/>
      <w:marLeft w:val="0"/>
      <w:marRight w:val="0"/>
      <w:marTop w:val="0"/>
      <w:marBottom w:val="0"/>
      <w:divBdr>
        <w:top w:val="none" w:sz="0" w:space="0" w:color="auto"/>
        <w:left w:val="none" w:sz="0" w:space="0" w:color="auto"/>
        <w:bottom w:val="none" w:sz="0" w:space="0" w:color="auto"/>
        <w:right w:val="none" w:sz="0" w:space="0" w:color="auto"/>
      </w:divBdr>
    </w:div>
    <w:div w:id="408774362">
      <w:bodyDiv w:val="1"/>
      <w:marLeft w:val="0"/>
      <w:marRight w:val="0"/>
      <w:marTop w:val="0"/>
      <w:marBottom w:val="0"/>
      <w:divBdr>
        <w:top w:val="none" w:sz="0" w:space="0" w:color="auto"/>
        <w:left w:val="none" w:sz="0" w:space="0" w:color="auto"/>
        <w:bottom w:val="none" w:sz="0" w:space="0" w:color="auto"/>
        <w:right w:val="none" w:sz="0" w:space="0" w:color="auto"/>
      </w:divBdr>
    </w:div>
    <w:div w:id="409274809">
      <w:bodyDiv w:val="1"/>
      <w:marLeft w:val="0"/>
      <w:marRight w:val="0"/>
      <w:marTop w:val="0"/>
      <w:marBottom w:val="0"/>
      <w:divBdr>
        <w:top w:val="none" w:sz="0" w:space="0" w:color="auto"/>
        <w:left w:val="none" w:sz="0" w:space="0" w:color="auto"/>
        <w:bottom w:val="none" w:sz="0" w:space="0" w:color="auto"/>
        <w:right w:val="none" w:sz="0" w:space="0" w:color="auto"/>
      </w:divBdr>
    </w:div>
    <w:div w:id="410010241">
      <w:bodyDiv w:val="1"/>
      <w:marLeft w:val="0"/>
      <w:marRight w:val="0"/>
      <w:marTop w:val="0"/>
      <w:marBottom w:val="0"/>
      <w:divBdr>
        <w:top w:val="none" w:sz="0" w:space="0" w:color="auto"/>
        <w:left w:val="none" w:sz="0" w:space="0" w:color="auto"/>
        <w:bottom w:val="none" w:sz="0" w:space="0" w:color="auto"/>
        <w:right w:val="none" w:sz="0" w:space="0" w:color="auto"/>
      </w:divBdr>
    </w:div>
    <w:div w:id="412317281">
      <w:bodyDiv w:val="1"/>
      <w:marLeft w:val="0"/>
      <w:marRight w:val="0"/>
      <w:marTop w:val="0"/>
      <w:marBottom w:val="0"/>
      <w:divBdr>
        <w:top w:val="none" w:sz="0" w:space="0" w:color="auto"/>
        <w:left w:val="none" w:sz="0" w:space="0" w:color="auto"/>
        <w:bottom w:val="none" w:sz="0" w:space="0" w:color="auto"/>
        <w:right w:val="none" w:sz="0" w:space="0" w:color="auto"/>
      </w:divBdr>
    </w:div>
    <w:div w:id="412897562">
      <w:bodyDiv w:val="1"/>
      <w:marLeft w:val="0"/>
      <w:marRight w:val="0"/>
      <w:marTop w:val="0"/>
      <w:marBottom w:val="0"/>
      <w:divBdr>
        <w:top w:val="none" w:sz="0" w:space="0" w:color="auto"/>
        <w:left w:val="none" w:sz="0" w:space="0" w:color="auto"/>
        <w:bottom w:val="none" w:sz="0" w:space="0" w:color="auto"/>
        <w:right w:val="none" w:sz="0" w:space="0" w:color="auto"/>
      </w:divBdr>
    </w:div>
    <w:div w:id="415054820">
      <w:bodyDiv w:val="1"/>
      <w:marLeft w:val="0"/>
      <w:marRight w:val="0"/>
      <w:marTop w:val="0"/>
      <w:marBottom w:val="0"/>
      <w:divBdr>
        <w:top w:val="none" w:sz="0" w:space="0" w:color="auto"/>
        <w:left w:val="none" w:sz="0" w:space="0" w:color="auto"/>
        <w:bottom w:val="none" w:sz="0" w:space="0" w:color="auto"/>
        <w:right w:val="none" w:sz="0" w:space="0" w:color="auto"/>
      </w:divBdr>
    </w:div>
    <w:div w:id="416437465">
      <w:bodyDiv w:val="1"/>
      <w:marLeft w:val="0"/>
      <w:marRight w:val="0"/>
      <w:marTop w:val="0"/>
      <w:marBottom w:val="0"/>
      <w:divBdr>
        <w:top w:val="none" w:sz="0" w:space="0" w:color="auto"/>
        <w:left w:val="none" w:sz="0" w:space="0" w:color="auto"/>
        <w:bottom w:val="none" w:sz="0" w:space="0" w:color="auto"/>
        <w:right w:val="none" w:sz="0" w:space="0" w:color="auto"/>
      </w:divBdr>
    </w:div>
    <w:div w:id="417363932">
      <w:bodyDiv w:val="1"/>
      <w:marLeft w:val="0"/>
      <w:marRight w:val="0"/>
      <w:marTop w:val="0"/>
      <w:marBottom w:val="0"/>
      <w:divBdr>
        <w:top w:val="none" w:sz="0" w:space="0" w:color="auto"/>
        <w:left w:val="none" w:sz="0" w:space="0" w:color="auto"/>
        <w:bottom w:val="none" w:sz="0" w:space="0" w:color="auto"/>
        <w:right w:val="none" w:sz="0" w:space="0" w:color="auto"/>
      </w:divBdr>
    </w:div>
    <w:div w:id="419907521">
      <w:bodyDiv w:val="1"/>
      <w:marLeft w:val="0"/>
      <w:marRight w:val="0"/>
      <w:marTop w:val="0"/>
      <w:marBottom w:val="0"/>
      <w:divBdr>
        <w:top w:val="none" w:sz="0" w:space="0" w:color="auto"/>
        <w:left w:val="none" w:sz="0" w:space="0" w:color="auto"/>
        <w:bottom w:val="none" w:sz="0" w:space="0" w:color="auto"/>
        <w:right w:val="none" w:sz="0" w:space="0" w:color="auto"/>
      </w:divBdr>
    </w:div>
    <w:div w:id="424115993">
      <w:bodyDiv w:val="1"/>
      <w:marLeft w:val="0"/>
      <w:marRight w:val="0"/>
      <w:marTop w:val="0"/>
      <w:marBottom w:val="0"/>
      <w:divBdr>
        <w:top w:val="none" w:sz="0" w:space="0" w:color="auto"/>
        <w:left w:val="none" w:sz="0" w:space="0" w:color="auto"/>
        <w:bottom w:val="none" w:sz="0" w:space="0" w:color="auto"/>
        <w:right w:val="none" w:sz="0" w:space="0" w:color="auto"/>
      </w:divBdr>
    </w:div>
    <w:div w:id="424614806">
      <w:bodyDiv w:val="1"/>
      <w:marLeft w:val="0"/>
      <w:marRight w:val="0"/>
      <w:marTop w:val="0"/>
      <w:marBottom w:val="0"/>
      <w:divBdr>
        <w:top w:val="none" w:sz="0" w:space="0" w:color="auto"/>
        <w:left w:val="none" w:sz="0" w:space="0" w:color="auto"/>
        <w:bottom w:val="none" w:sz="0" w:space="0" w:color="auto"/>
        <w:right w:val="none" w:sz="0" w:space="0" w:color="auto"/>
      </w:divBdr>
    </w:div>
    <w:div w:id="425660214">
      <w:bodyDiv w:val="1"/>
      <w:marLeft w:val="0"/>
      <w:marRight w:val="0"/>
      <w:marTop w:val="0"/>
      <w:marBottom w:val="0"/>
      <w:divBdr>
        <w:top w:val="none" w:sz="0" w:space="0" w:color="auto"/>
        <w:left w:val="none" w:sz="0" w:space="0" w:color="auto"/>
        <w:bottom w:val="none" w:sz="0" w:space="0" w:color="auto"/>
        <w:right w:val="none" w:sz="0" w:space="0" w:color="auto"/>
      </w:divBdr>
    </w:div>
    <w:div w:id="429473581">
      <w:bodyDiv w:val="1"/>
      <w:marLeft w:val="0"/>
      <w:marRight w:val="0"/>
      <w:marTop w:val="0"/>
      <w:marBottom w:val="0"/>
      <w:divBdr>
        <w:top w:val="none" w:sz="0" w:space="0" w:color="auto"/>
        <w:left w:val="none" w:sz="0" w:space="0" w:color="auto"/>
        <w:bottom w:val="none" w:sz="0" w:space="0" w:color="auto"/>
        <w:right w:val="none" w:sz="0" w:space="0" w:color="auto"/>
      </w:divBdr>
    </w:div>
    <w:div w:id="43275158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4716363">
      <w:bodyDiv w:val="1"/>
      <w:marLeft w:val="0"/>
      <w:marRight w:val="0"/>
      <w:marTop w:val="0"/>
      <w:marBottom w:val="0"/>
      <w:divBdr>
        <w:top w:val="none" w:sz="0" w:space="0" w:color="auto"/>
        <w:left w:val="none" w:sz="0" w:space="0" w:color="auto"/>
        <w:bottom w:val="none" w:sz="0" w:space="0" w:color="auto"/>
        <w:right w:val="none" w:sz="0" w:space="0" w:color="auto"/>
      </w:divBdr>
    </w:div>
    <w:div w:id="442040965">
      <w:bodyDiv w:val="1"/>
      <w:marLeft w:val="0"/>
      <w:marRight w:val="0"/>
      <w:marTop w:val="0"/>
      <w:marBottom w:val="0"/>
      <w:divBdr>
        <w:top w:val="none" w:sz="0" w:space="0" w:color="auto"/>
        <w:left w:val="none" w:sz="0" w:space="0" w:color="auto"/>
        <w:bottom w:val="none" w:sz="0" w:space="0" w:color="auto"/>
        <w:right w:val="none" w:sz="0" w:space="0" w:color="auto"/>
      </w:divBdr>
    </w:div>
    <w:div w:id="443304203">
      <w:bodyDiv w:val="1"/>
      <w:marLeft w:val="0"/>
      <w:marRight w:val="0"/>
      <w:marTop w:val="0"/>
      <w:marBottom w:val="0"/>
      <w:divBdr>
        <w:top w:val="none" w:sz="0" w:space="0" w:color="auto"/>
        <w:left w:val="none" w:sz="0" w:space="0" w:color="auto"/>
        <w:bottom w:val="none" w:sz="0" w:space="0" w:color="auto"/>
        <w:right w:val="none" w:sz="0" w:space="0" w:color="auto"/>
      </w:divBdr>
    </w:div>
    <w:div w:id="447547420">
      <w:bodyDiv w:val="1"/>
      <w:marLeft w:val="0"/>
      <w:marRight w:val="0"/>
      <w:marTop w:val="0"/>
      <w:marBottom w:val="0"/>
      <w:divBdr>
        <w:top w:val="none" w:sz="0" w:space="0" w:color="auto"/>
        <w:left w:val="none" w:sz="0" w:space="0" w:color="auto"/>
        <w:bottom w:val="none" w:sz="0" w:space="0" w:color="auto"/>
        <w:right w:val="none" w:sz="0" w:space="0" w:color="auto"/>
      </w:divBdr>
    </w:div>
    <w:div w:id="451100434">
      <w:bodyDiv w:val="1"/>
      <w:marLeft w:val="0"/>
      <w:marRight w:val="0"/>
      <w:marTop w:val="0"/>
      <w:marBottom w:val="0"/>
      <w:divBdr>
        <w:top w:val="none" w:sz="0" w:space="0" w:color="auto"/>
        <w:left w:val="none" w:sz="0" w:space="0" w:color="auto"/>
        <w:bottom w:val="none" w:sz="0" w:space="0" w:color="auto"/>
        <w:right w:val="none" w:sz="0" w:space="0" w:color="auto"/>
      </w:divBdr>
    </w:div>
    <w:div w:id="451484101">
      <w:bodyDiv w:val="1"/>
      <w:marLeft w:val="0"/>
      <w:marRight w:val="0"/>
      <w:marTop w:val="0"/>
      <w:marBottom w:val="0"/>
      <w:divBdr>
        <w:top w:val="none" w:sz="0" w:space="0" w:color="auto"/>
        <w:left w:val="none" w:sz="0" w:space="0" w:color="auto"/>
        <w:bottom w:val="none" w:sz="0" w:space="0" w:color="auto"/>
        <w:right w:val="none" w:sz="0" w:space="0" w:color="auto"/>
      </w:divBdr>
    </w:div>
    <w:div w:id="451942294">
      <w:bodyDiv w:val="1"/>
      <w:marLeft w:val="0"/>
      <w:marRight w:val="0"/>
      <w:marTop w:val="0"/>
      <w:marBottom w:val="0"/>
      <w:divBdr>
        <w:top w:val="none" w:sz="0" w:space="0" w:color="auto"/>
        <w:left w:val="none" w:sz="0" w:space="0" w:color="auto"/>
        <w:bottom w:val="none" w:sz="0" w:space="0" w:color="auto"/>
        <w:right w:val="none" w:sz="0" w:space="0" w:color="auto"/>
      </w:divBdr>
    </w:div>
    <w:div w:id="456292382">
      <w:bodyDiv w:val="1"/>
      <w:marLeft w:val="0"/>
      <w:marRight w:val="0"/>
      <w:marTop w:val="0"/>
      <w:marBottom w:val="0"/>
      <w:divBdr>
        <w:top w:val="none" w:sz="0" w:space="0" w:color="auto"/>
        <w:left w:val="none" w:sz="0" w:space="0" w:color="auto"/>
        <w:bottom w:val="none" w:sz="0" w:space="0" w:color="auto"/>
        <w:right w:val="none" w:sz="0" w:space="0" w:color="auto"/>
      </w:divBdr>
    </w:div>
    <w:div w:id="456411305">
      <w:bodyDiv w:val="1"/>
      <w:marLeft w:val="0"/>
      <w:marRight w:val="0"/>
      <w:marTop w:val="0"/>
      <w:marBottom w:val="0"/>
      <w:divBdr>
        <w:top w:val="none" w:sz="0" w:space="0" w:color="auto"/>
        <w:left w:val="none" w:sz="0" w:space="0" w:color="auto"/>
        <w:bottom w:val="none" w:sz="0" w:space="0" w:color="auto"/>
        <w:right w:val="none" w:sz="0" w:space="0" w:color="auto"/>
      </w:divBdr>
    </w:div>
    <w:div w:id="458377873">
      <w:bodyDiv w:val="1"/>
      <w:marLeft w:val="0"/>
      <w:marRight w:val="0"/>
      <w:marTop w:val="0"/>
      <w:marBottom w:val="0"/>
      <w:divBdr>
        <w:top w:val="none" w:sz="0" w:space="0" w:color="auto"/>
        <w:left w:val="none" w:sz="0" w:space="0" w:color="auto"/>
        <w:bottom w:val="none" w:sz="0" w:space="0" w:color="auto"/>
        <w:right w:val="none" w:sz="0" w:space="0" w:color="auto"/>
      </w:divBdr>
    </w:div>
    <w:div w:id="462189534">
      <w:bodyDiv w:val="1"/>
      <w:marLeft w:val="0"/>
      <w:marRight w:val="0"/>
      <w:marTop w:val="0"/>
      <w:marBottom w:val="0"/>
      <w:divBdr>
        <w:top w:val="none" w:sz="0" w:space="0" w:color="auto"/>
        <w:left w:val="none" w:sz="0" w:space="0" w:color="auto"/>
        <w:bottom w:val="none" w:sz="0" w:space="0" w:color="auto"/>
        <w:right w:val="none" w:sz="0" w:space="0" w:color="auto"/>
      </w:divBdr>
    </w:div>
    <w:div w:id="469520909">
      <w:bodyDiv w:val="1"/>
      <w:marLeft w:val="0"/>
      <w:marRight w:val="0"/>
      <w:marTop w:val="0"/>
      <w:marBottom w:val="0"/>
      <w:divBdr>
        <w:top w:val="none" w:sz="0" w:space="0" w:color="auto"/>
        <w:left w:val="none" w:sz="0" w:space="0" w:color="auto"/>
        <w:bottom w:val="none" w:sz="0" w:space="0" w:color="auto"/>
        <w:right w:val="none" w:sz="0" w:space="0" w:color="auto"/>
      </w:divBdr>
    </w:div>
    <w:div w:id="470251535">
      <w:bodyDiv w:val="1"/>
      <w:marLeft w:val="0"/>
      <w:marRight w:val="0"/>
      <w:marTop w:val="0"/>
      <w:marBottom w:val="0"/>
      <w:divBdr>
        <w:top w:val="none" w:sz="0" w:space="0" w:color="auto"/>
        <w:left w:val="none" w:sz="0" w:space="0" w:color="auto"/>
        <w:bottom w:val="none" w:sz="0" w:space="0" w:color="auto"/>
        <w:right w:val="none" w:sz="0" w:space="0" w:color="auto"/>
      </w:divBdr>
    </w:div>
    <w:div w:id="470826769">
      <w:bodyDiv w:val="1"/>
      <w:marLeft w:val="0"/>
      <w:marRight w:val="0"/>
      <w:marTop w:val="0"/>
      <w:marBottom w:val="0"/>
      <w:divBdr>
        <w:top w:val="none" w:sz="0" w:space="0" w:color="auto"/>
        <w:left w:val="none" w:sz="0" w:space="0" w:color="auto"/>
        <w:bottom w:val="none" w:sz="0" w:space="0" w:color="auto"/>
        <w:right w:val="none" w:sz="0" w:space="0" w:color="auto"/>
      </w:divBdr>
    </w:div>
    <w:div w:id="471212946">
      <w:bodyDiv w:val="1"/>
      <w:marLeft w:val="0"/>
      <w:marRight w:val="0"/>
      <w:marTop w:val="0"/>
      <w:marBottom w:val="0"/>
      <w:divBdr>
        <w:top w:val="none" w:sz="0" w:space="0" w:color="auto"/>
        <w:left w:val="none" w:sz="0" w:space="0" w:color="auto"/>
        <w:bottom w:val="none" w:sz="0" w:space="0" w:color="auto"/>
        <w:right w:val="none" w:sz="0" w:space="0" w:color="auto"/>
      </w:divBdr>
    </w:div>
    <w:div w:id="473257085">
      <w:bodyDiv w:val="1"/>
      <w:marLeft w:val="0"/>
      <w:marRight w:val="0"/>
      <w:marTop w:val="0"/>
      <w:marBottom w:val="0"/>
      <w:divBdr>
        <w:top w:val="none" w:sz="0" w:space="0" w:color="auto"/>
        <w:left w:val="none" w:sz="0" w:space="0" w:color="auto"/>
        <w:bottom w:val="none" w:sz="0" w:space="0" w:color="auto"/>
        <w:right w:val="none" w:sz="0" w:space="0" w:color="auto"/>
      </w:divBdr>
    </w:div>
    <w:div w:id="473765939">
      <w:bodyDiv w:val="1"/>
      <w:marLeft w:val="0"/>
      <w:marRight w:val="0"/>
      <w:marTop w:val="0"/>
      <w:marBottom w:val="0"/>
      <w:divBdr>
        <w:top w:val="none" w:sz="0" w:space="0" w:color="auto"/>
        <w:left w:val="none" w:sz="0" w:space="0" w:color="auto"/>
        <w:bottom w:val="none" w:sz="0" w:space="0" w:color="auto"/>
        <w:right w:val="none" w:sz="0" w:space="0" w:color="auto"/>
      </w:divBdr>
    </w:div>
    <w:div w:id="474757661">
      <w:bodyDiv w:val="1"/>
      <w:marLeft w:val="0"/>
      <w:marRight w:val="0"/>
      <w:marTop w:val="0"/>
      <w:marBottom w:val="0"/>
      <w:divBdr>
        <w:top w:val="none" w:sz="0" w:space="0" w:color="auto"/>
        <w:left w:val="none" w:sz="0" w:space="0" w:color="auto"/>
        <w:bottom w:val="none" w:sz="0" w:space="0" w:color="auto"/>
        <w:right w:val="none" w:sz="0" w:space="0" w:color="auto"/>
      </w:divBdr>
    </w:div>
    <w:div w:id="475031832">
      <w:bodyDiv w:val="1"/>
      <w:marLeft w:val="0"/>
      <w:marRight w:val="0"/>
      <w:marTop w:val="0"/>
      <w:marBottom w:val="0"/>
      <w:divBdr>
        <w:top w:val="none" w:sz="0" w:space="0" w:color="auto"/>
        <w:left w:val="none" w:sz="0" w:space="0" w:color="auto"/>
        <w:bottom w:val="none" w:sz="0" w:space="0" w:color="auto"/>
        <w:right w:val="none" w:sz="0" w:space="0" w:color="auto"/>
      </w:divBdr>
    </w:div>
    <w:div w:id="476843653">
      <w:bodyDiv w:val="1"/>
      <w:marLeft w:val="0"/>
      <w:marRight w:val="0"/>
      <w:marTop w:val="0"/>
      <w:marBottom w:val="0"/>
      <w:divBdr>
        <w:top w:val="none" w:sz="0" w:space="0" w:color="auto"/>
        <w:left w:val="none" w:sz="0" w:space="0" w:color="auto"/>
        <w:bottom w:val="none" w:sz="0" w:space="0" w:color="auto"/>
        <w:right w:val="none" w:sz="0" w:space="0" w:color="auto"/>
      </w:divBdr>
    </w:div>
    <w:div w:id="480924336">
      <w:bodyDiv w:val="1"/>
      <w:marLeft w:val="0"/>
      <w:marRight w:val="0"/>
      <w:marTop w:val="0"/>
      <w:marBottom w:val="0"/>
      <w:divBdr>
        <w:top w:val="none" w:sz="0" w:space="0" w:color="auto"/>
        <w:left w:val="none" w:sz="0" w:space="0" w:color="auto"/>
        <w:bottom w:val="none" w:sz="0" w:space="0" w:color="auto"/>
        <w:right w:val="none" w:sz="0" w:space="0" w:color="auto"/>
      </w:divBdr>
    </w:div>
    <w:div w:id="481316229">
      <w:bodyDiv w:val="1"/>
      <w:marLeft w:val="0"/>
      <w:marRight w:val="0"/>
      <w:marTop w:val="0"/>
      <w:marBottom w:val="0"/>
      <w:divBdr>
        <w:top w:val="none" w:sz="0" w:space="0" w:color="auto"/>
        <w:left w:val="none" w:sz="0" w:space="0" w:color="auto"/>
        <w:bottom w:val="none" w:sz="0" w:space="0" w:color="auto"/>
        <w:right w:val="none" w:sz="0" w:space="0" w:color="auto"/>
      </w:divBdr>
    </w:div>
    <w:div w:id="490026683">
      <w:bodyDiv w:val="1"/>
      <w:marLeft w:val="0"/>
      <w:marRight w:val="0"/>
      <w:marTop w:val="0"/>
      <w:marBottom w:val="0"/>
      <w:divBdr>
        <w:top w:val="none" w:sz="0" w:space="0" w:color="auto"/>
        <w:left w:val="none" w:sz="0" w:space="0" w:color="auto"/>
        <w:bottom w:val="none" w:sz="0" w:space="0" w:color="auto"/>
        <w:right w:val="none" w:sz="0" w:space="0" w:color="auto"/>
      </w:divBdr>
    </w:div>
    <w:div w:id="493378209">
      <w:bodyDiv w:val="1"/>
      <w:marLeft w:val="0"/>
      <w:marRight w:val="0"/>
      <w:marTop w:val="0"/>
      <w:marBottom w:val="0"/>
      <w:divBdr>
        <w:top w:val="none" w:sz="0" w:space="0" w:color="auto"/>
        <w:left w:val="none" w:sz="0" w:space="0" w:color="auto"/>
        <w:bottom w:val="none" w:sz="0" w:space="0" w:color="auto"/>
        <w:right w:val="none" w:sz="0" w:space="0" w:color="auto"/>
      </w:divBdr>
    </w:div>
    <w:div w:id="494958984">
      <w:bodyDiv w:val="1"/>
      <w:marLeft w:val="0"/>
      <w:marRight w:val="0"/>
      <w:marTop w:val="0"/>
      <w:marBottom w:val="0"/>
      <w:divBdr>
        <w:top w:val="none" w:sz="0" w:space="0" w:color="auto"/>
        <w:left w:val="none" w:sz="0" w:space="0" w:color="auto"/>
        <w:bottom w:val="none" w:sz="0" w:space="0" w:color="auto"/>
        <w:right w:val="none" w:sz="0" w:space="0" w:color="auto"/>
      </w:divBdr>
    </w:div>
    <w:div w:id="500894611">
      <w:bodyDiv w:val="1"/>
      <w:marLeft w:val="0"/>
      <w:marRight w:val="0"/>
      <w:marTop w:val="0"/>
      <w:marBottom w:val="0"/>
      <w:divBdr>
        <w:top w:val="none" w:sz="0" w:space="0" w:color="auto"/>
        <w:left w:val="none" w:sz="0" w:space="0" w:color="auto"/>
        <w:bottom w:val="none" w:sz="0" w:space="0" w:color="auto"/>
        <w:right w:val="none" w:sz="0" w:space="0" w:color="auto"/>
      </w:divBdr>
    </w:div>
    <w:div w:id="507914597">
      <w:bodyDiv w:val="1"/>
      <w:marLeft w:val="0"/>
      <w:marRight w:val="0"/>
      <w:marTop w:val="0"/>
      <w:marBottom w:val="0"/>
      <w:divBdr>
        <w:top w:val="none" w:sz="0" w:space="0" w:color="auto"/>
        <w:left w:val="none" w:sz="0" w:space="0" w:color="auto"/>
        <w:bottom w:val="none" w:sz="0" w:space="0" w:color="auto"/>
        <w:right w:val="none" w:sz="0" w:space="0" w:color="auto"/>
      </w:divBdr>
    </w:div>
    <w:div w:id="508832016">
      <w:bodyDiv w:val="1"/>
      <w:marLeft w:val="0"/>
      <w:marRight w:val="0"/>
      <w:marTop w:val="0"/>
      <w:marBottom w:val="0"/>
      <w:divBdr>
        <w:top w:val="none" w:sz="0" w:space="0" w:color="auto"/>
        <w:left w:val="none" w:sz="0" w:space="0" w:color="auto"/>
        <w:bottom w:val="none" w:sz="0" w:space="0" w:color="auto"/>
        <w:right w:val="none" w:sz="0" w:space="0" w:color="auto"/>
      </w:divBdr>
    </w:div>
    <w:div w:id="510799821">
      <w:bodyDiv w:val="1"/>
      <w:marLeft w:val="0"/>
      <w:marRight w:val="0"/>
      <w:marTop w:val="0"/>
      <w:marBottom w:val="0"/>
      <w:divBdr>
        <w:top w:val="none" w:sz="0" w:space="0" w:color="auto"/>
        <w:left w:val="none" w:sz="0" w:space="0" w:color="auto"/>
        <w:bottom w:val="none" w:sz="0" w:space="0" w:color="auto"/>
        <w:right w:val="none" w:sz="0" w:space="0" w:color="auto"/>
      </w:divBdr>
    </w:div>
    <w:div w:id="513808066">
      <w:bodyDiv w:val="1"/>
      <w:marLeft w:val="0"/>
      <w:marRight w:val="0"/>
      <w:marTop w:val="0"/>
      <w:marBottom w:val="0"/>
      <w:divBdr>
        <w:top w:val="none" w:sz="0" w:space="0" w:color="auto"/>
        <w:left w:val="none" w:sz="0" w:space="0" w:color="auto"/>
        <w:bottom w:val="none" w:sz="0" w:space="0" w:color="auto"/>
        <w:right w:val="none" w:sz="0" w:space="0" w:color="auto"/>
      </w:divBdr>
    </w:div>
    <w:div w:id="514879855">
      <w:bodyDiv w:val="1"/>
      <w:marLeft w:val="0"/>
      <w:marRight w:val="0"/>
      <w:marTop w:val="0"/>
      <w:marBottom w:val="0"/>
      <w:divBdr>
        <w:top w:val="none" w:sz="0" w:space="0" w:color="auto"/>
        <w:left w:val="none" w:sz="0" w:space="0" w:color="auto"/>
        <w:bottom w:val="none" w:sz="0" w:space="0" w:color="auto"/>
        <w:right w:val="none" w:sz="0" w:space="0" w:color="auto"/>
      </w:divBdr>
    </w:div>
    <w:div w:id="519707479">
      <w:bodyDiv w:val="1"/>
      <w:marLeft w:val="0"/>
      <w:marRight w:val="0"/>
      <w:marTop w:val="0"/>
      <w:marBottom w:val="0"/>
      <w:divBdr>
        <w:top w:val="none" w:sz="0" w:space="0" w:color="auto"/>
        <w:left w:val="none" w:sz="0" w:space="0" w:color="auto"/>
        <w:bottom w:val="none" w:sz="0" w:space="0" w:color="auto"/>
        <w:right w:val="none" w:sz="0" w:space="0" w:color="auto"/>
      </w:divBdr>
    </w:div>
    <w:div w:id="519928587">
      <w:bodyDiv w:val="1"/>
      <w:marLeft w:val="0"/>
      <w:marRight w:val="0"/>
      <w:marTop w:val="0"/>
      <w:marBottom w:val="0"/>
      <w:divBdr>
        <w:top w:val="none" w:sz="0" w:space="0" w:color="auto"/>
        <w:left w:val="none" w:sz="0" w:space="0" w:color="auto"/>
        <w:bottom w:val="none" w:sz="0" w:space="0" w:color="auto"/>
        <w:right w:val="none" w:sz="0" w:space="0" w:color="auto"/>
      </w:divBdr>
    </w:div>
    <w:div w:id="520321017">
      <w:bodyDiv w:val="1"/>
      <w:marLeft w:val="0"/>
      <w:marRight w:val="0"/>
      <w:marTop w:val="0"/>
      <w:marBottom w:val="0"/>
      <w:divBdr>
        <w:top w:val="none" w:sz="0" w:space="0" w:color="auto"/>
        <w:left w:val="none" w:sz="0" w:space="0" w:color="auto"/>
        <w:bottom w:val="none" w:sz="0" w:space="0" w:color="auto"/>
        <w:right w:val="none" w:sz="0" w:space="0" w:color="auto"/>
      </w:divBdr>
    </w:div>
    <w:div w:id="522279550">
      <w:bodyDiv w:val="1"/>
      <w:marLeft w:val="0"/>
      <w:marRight w:val="0"/>
      <w:marTop w:val="0"/>
      <w:marBottom w:val="0"/>
      <w:divBdr>
        <w:top w:val="none" w:sz="0" w:space="0" w:color="auto"/>
        <w:left w:val="none" w:sz="0" w:space="0" w:color="auto"/>
        <w:bottom w:val="none" w:sz="0" w:space="0" w:color="auto"/>
        <w:right w:val="none" w:sz="0" w:space="0" w:color="auto"/>
      </w:divBdr>
    </w:div>
    <w:div w:id="523596440">
      <w:bodyDiv w:val="1"/>
      <w:marLeft w:val="0"/>
      <w:marRight w:val="0"/>
      <w:marTop w:val="0"/>
      <w:marBottom w:val="0"/>
      <w:divBdr>
        <w:top w:val="none" w:sz="0" w:space="0" w:color="auto"/>
        <w:left w:val="none" w:sz="0" w:space="0" w:color="auto"/>
        <w:bottom w:val="none" w:sz="0" w:space="0" w:color="auto"/>
        <w:right w:val="none" w:sz="0" w:space="0" w:color="auto"/>
      </w:divBdr>
    </w:div>
    <w:div w:id="528296323">
      <w:bodyDiv w:val="1"/>
      <w:marLeft w:val="0"/>
      <w:marRight w:val="0"/>
      <w:marTop w:val="0"/>
      <w:marBottom w:val="0"/>
      <w:divBdr>
        <w:top w:val="none" w:sz="0" w:space="0" w:color="auto"/>
        <w:left w:val="none" w:sz="0" w:space="0" w:color="auto"/>
        <w:bottom w:val="none" w:sz="0" w:space="0" w:color="auto"/>
        <w:right w:val="none" w:sz="0" w:space="0" w:color="auto"/>
      </w:divBdr>
    </w:div>
    <w:div w:id="532815282">
      <w:bodyDiv w:val="1"/>
      <w:marLeft w:val="0"/>
      <w:marRight w:val="0"/>
      <w:marTop w:val="0"/>
      <w:marBottom w:val="0"/>
      <w:divBdr>
        <w:top w:val="none" w:sz="0" w:space="0" w:color="auto"/>
        <w:left w:val="none" w:sz="0" w:space="0" w:color="auto"/>
        <w:bottom w:val="none" w:sz="0" w:space="0" w:color="auto"/>
        <w:right w:val="none" w:sz="0" w:space="0" w:color="auto"/>
      </w:divBdr>
    </w:div>
    <w:div w:id="535655780">
      <w:bodyDiv w:val="1"/>
      <w:marLeft w:val="0"/>
      <w:marRight w:val="0"/>
      <w:marTop w:val="0"/>
      <w:marBottom w:val="0"/>
      <w:divBdr>
        <w:top w:val="none" w:sz="0" w:space="0" w:color="auto"/>
        <w:left w:val="none" w:sz="0" w:space="0" w:color="auto"/>
        <w:bottom w:val="none" w:sz="0" w:space="0" w:color="auto"/>
        <w:right w:val="none" w:sz="0" w:space="0" w:color="auto"/>
      </w:divBdr>
    </w:div>
    <w:div w:id="545072527">
      <w:bodyDiv w:val="1"/>
      <w:marLeft w:val="0"/>
      <w:marRight w:val="0"/>
      <w:marTop w:val="0"/>
      <w:marBottom w:val="0"/>
      <w:divBdr>
        <w:top w:val="none" w:sz="0" w:space="0" w:color="auto"/>
        <w:left w:val="none" w:sz="0" w:space="0" w:color="auto"/>
        <w:bottom w:val="none" w:sz="0" w:space="0" w:color="auto"/>
        <w:right w:val="none" w:sz="0" w:space="0" w:color="auto"/>
      </w:divBdr>
    </w:div>
    <w:div w:id="548034250">
      <w:bodyDiv w:val="1"/>
      <w:marLeft w:val="0"/>
      <w:marRight w:val="0"/>
      <w:marTop w:val="0"/>
      <w:marBottom w:val="0"/>
      <w:divBdr>
        <w:top w:val="none" w:sz="0" w:space="0" w:color="auto"/>
        <w:left w:val="none" w:sz="0" w:space="0" w:color="auto"/>
        <w:bottom w:val="none" w:sz="0" w:space="0" w:color="auto"/>
        <w:right w:val="none" w:sz="0" w:space="0" w:color="auto"/>
      </w:divBdr>
    </w:div>
    <w:div w:id="548415493">
      <w:bodyDiv w:val="1"/>
      <w:marLeft w:val="0"/>
      <w:marRight w:val="0"/>
      <w:marTop w:val="0"/>
      <w:marBottom w:val="0"/>
      <w:divBdr>
        <w:top w:val="none" w:sz="0" w:space="0" w:color="auto"/>
        <w:left w:val="none" w:sz="0" w:space="0" w:color="auto"/>
        <w:bottom w:val="none" w:sz="0" w:space="0" w:color="auto"/>
        <w:right w:val="none" w:sz="0" w:space="0" w:color="auto"/>
      </w:divBdr>
    </w:div>
    <w:div w:id="552082032">
      <w:bodyDiv w:val="1"/>
      <w:marLeft w:val="0"/>
      <w:marRight w:val="0"/>
      <w:marTop w:val="0"/>
      <w:marBottom w:val="0"/>
      <w:divBdr>
        <w:top w:val="none" w:sz="0" w:space="0" w:color="auto"/>
        <w:left w:val="none" w:sz="0" w:space="0" w:color="auto"/>
        <w:bottom w:val="none" w:sz="0" w:space="0" w:color="auto"/>
        <w:right w:val="none" w:sz="0" w:space="0" w:color="auto"/>
      </w:divBdr>
    </w:div>
    <w:div w:id="552084435">
      <w:bodyDiv w:val="1"/>
      <w:marLeft w:val="0"/>
      <w:marRight w:val="0"/>
      <w:marTop w:val="0"/>
      <w:marBottom w:val="0"/>
      <w:divBdr>
        <w:top w:val="none" w:sz="0" w:space="0" w:color="auto"/>
        <w:left w:val="none" w:sz="0" w:space="0" w:color="auto"/>
        <w:bottom w:val="none" w:sz="0" w:space="0" w:color="auto"/>
        <w:right w:val="none" w:sz="0" w:space="0" w:color="auto"/>
      </w:divBdr>
    </w:div>
    <w:div w:id="552694964">
      <w:bodyDiv w:val="1"/>
      <w:marLeft w:val="0"/>
      <w:marRight w:val="0"/>
      <w:marTop w:val="0"/>
      <w:marBottom w:val="0"/>
      <w:divBdr>
        <w:top w:val="none" w:sz="0" w:space="0" w:color="auto"/>
        <w:left w:val="none" w:sz="0" w:space="0" w:color="auto"/>
        <w:bottom w:val="none" w:sz="0" w:space="0" w:color="auto"/>
        <w:right w:val="none" w:sz="0" w:space="0" w:color="auto"/>
      </w:divBdr>
    </w:div>
    <w:div w:id="558902468">
      <w:bodyDiv w:val="1"/>
      <w:marLeft w:val="0"/>
      <w:marRight w:val="0"/>
      <w:marTop w:val="0"/>
      <w:marBottom w:val="0"/>
      <w:divBdr>
        <w:top w:val="none" w:sz="0" w:space="0" w:color="auto"/>
        <w:left w:val="none" w:sz="0" w:space="0" w:color="auto"/>
        <w:bottom w:val="none" w:sz="0" w:space="0" w:color="auto"/>
        <w:right w:val="none" w:sz="0" w:space="0" w:color="auto"/>
      </w:divBdr>
    </w:div>
    <w:div w:id="560096494">
      <w:bodyDiv w:val="1"/>
      <w:marLeft w:val="0"/>
      <w:marRight w:val="0"/>
      <w:marTop w:val="0"/>
      <w:marBottom w:val="0"/>
      <w:divBdr>
        <w:top w:val="none" w:sz="0" w:space="0" w:color="auto"/>
        <w:left w:val="none" w:sz="0" w:space="0" w:color="auto"/>
        <w:bottom w:val="none" w:sz="0" w:space="0" w:color="auto"/>
        <w:right w:val="none" w:sz="0" w:space="0" w:color="auto"/>
      </w:divBdr>
    </w:div>
    <w:div w:id="561216119">
      <w:bodyDiv w:val="1"/>
      <w:marLeft w:val="0"/>
      <w:marRight w:val="0"/>
      <w:marTop w:val="0"/>
      <w:marBottom w:val="0"/>
      <w:divBdr>
        <w:top w:val="none" w:sz="0" w:space="0" w:color="auto"/>
        <w:left w:val="none" w:sz="0" w:space="0" w:color="auto"/>
        <w:bottom w:val="none" w:sz="0" w:space="0" w:color="auto"/>
        <w:right w:val="none" w:sz="0" w:space="0" w:color="auto"/>
      </w:divBdr>
    </w:div>
    <w:div w:id="563681872">
      <w:bodyDiv w:val="1"/>
      <w:marLeft w:val="0"/>
      <w:marRight w:val="0"/>
      <w:marTop w:val="0"/>
      <w:marBottom w:val="0"/>
      <w:divBdr>
        <w:top w:val="none" w:sz="0" w:space="0" w:color="auto"/>
        <w:left w:val="none" w:sz="0" w:space="0" w:color="auto"/>
        <w:bottom w:val="none" w:sz="0" w:space="0" w:color="auto"/>
        <w:right w:val="none" w:sz="0" w:space="0" w:color="auto"/>
      </w:divBdr>
    </w:div>
    <w:div w:id="564223465">
      <w:bodyDiv w:val="1"/>
      <w:marLeft w:val="0"/>
      <w:marRight w:val="0"/>
      <w:marTop w:val="0"/>
      <w:marBottom w:val="0"/>
      <w:divBdr>
        <w:top w:val="none" w:sz="0" w:space="0" w:color="auto"/>
        <w:left w:val="none" w:sz="0" w:space="0" w:color="auto"/>
        <w:bottom w:val="none" w:sz="0" w:space="0" w:color="auto"/>
        <w:right w:val="none" w:sz="0" w:space="0" w:color="auto"/>
      </w:divBdr>
    </w:div>
    <w:div w:id="564297022">
      <w:bodyDiv w:val="1"/>
      <w:marLeft w:val="0"/>
      <w:marRight w:val="0"/>
      <w:marTop w:val="0"/>
      <w:marBottom w:val="0"/>
      <w:divBdr>
        <w:top w:val="none" w:sz="0" w:space="0" w:color="auto"/>
        <w:left w:val="none" w:sz="0" w:space="0" w:color="auto"/>
        <w:bottom w:val="none" w:sz="0" w:space="0" w:color="auto"/>
        <w:right w:val="none" w:sz="0" w:space="0" w:color="auto"/>
      </w:divBdr>
    </w:div>
    <w:div w:id="569341270">
      <w:bodyDiv w:val="1"/>
      <w:marLeft w:val="0"/>
      <w:marRight w:val="0"/>
      <w:marTop w:val="0"/>
      <w:marBottom w:val="0"/>
      <w:divBdr>
        <w:top w:val="none" w:sz="0" w:space="0" w:color="auto"/>
        <w:left w:val="none" w:sz="0" w:space="0" w:color="auto"/>
        <w:bottom w:val="none" w:sz="0" w:space="0" w:color="auto"/>
        <w:right w:val="none" w:sz="0" w:space="0" w:color="auto"/>
      </w:divBdr>
    </w:div>
    <w:div w:id="571083506">
      <w:bodyDiv w:val="1"/>
      <w:marLeft w:val="0"/>
      <w:marRight w:val="0"/>
      <w:marTop w:val="0"/>
      <w:marBottom w:val="0"/>
      <w:divBdr>
        <w:top w:val="none" w:sz="0" w:space="0" w:color="auto"/>
        <w:left w:val="none" w:sz="0" w:space="0" w:color="auto"/>
        <w:bottom w:val="none" w:sz="0" w:space="0" w:color="auto"/>
        <w:right w:val="none" w:sz="0" w:space="0" w:color="auto"/>
      </w:divBdr>
      <w:divsChild>
        <w:div w:id="83186667">
          <w:marLeft w:val="0"/>
          <w:marRight w:val="0"/>
          <w:marTop w:val="0"/>
          <w:marBottom w:val="0"/>
          <w:divBdr>
            <w:top w:val="none" w:sz="0" w:space="0" w:color="auto"/>
            <w:left w:val="none" w:sz="0" w:space="0" w:color="auto"/>
            <w:bottom w:val="none" w:sz="0" w:space="0" w:color="auto"/>
            <w:right w:val="none" w:sz="0" w:space="0" w:color="auto"/>
          </w:divBdr>
        </w:div>
        <w:div w:id="85615396">
          <w:marLeft w:val="0"/>
          <w:marRight w:val="0"/>
          <w:marTop w:val="0"/>
          <w:marBottom w:val="0"/>
          <w:divBdr>
            <w:top w:val="none" w:sz="0" w:space="0" w:color="auto"/>
            <w:left w:val="none" w:sz="0" w:space="0" w:color="auto"/>
            <w:bottom w:val="none" w:sz="0" w:space="0" w:color="auto"/>
            <w:right w:val="none" w:sz="0" w:space="0" w:color="auto"/>
          </w:divBdr>
        </w:div>
        <w:div w:id="256136255">
          <w:marLeft w:val="0"/>
          <w:marRight w:val="0"/>
          <w:marTop w:val="0"/>
          <w:marBottom w:val="0"/>
          <w:divBdr>
            <w:top w:val="none" w:sz="0" w:space="0" w:color="auto"/>
            <w:left w:val="none" w:sz="0" w:space="0" w:color="auto"/>
            <w:bottom w:val="none" w:sz="0" w:space="0" w:color="auto"/>
            <w:right w:val="none" w:sz="0" w:space="0" w:color="auto"/>
          </w:divBdr>
        </w:div>
        <w:div w:id="257175122">
          <w:marLeft w:val="0"/>
          <w:marRight w:val="0"/>
          <w:marTop w:val="0"/>
          <w:marBottom w:val="0"/>
          <w:divBdr>
            <w:top w:val="none" w:sz="0" w:space="0" w:color="auto"/>
            <w:left w:val="none" w:sz="0" w:space="0" w:color="auto"/>
            <w:bottom w:val="none" w:sz="0" w:space="0" w:color="auto"/>
            <w:right w:val="none" w:sz="0" w:space="0" w:color="auto"/>
          </w:divBdr>
        </w:div>
        <w:div w:id="301621126">
          <w:marLeft w:val="0"/>
          <w:marRight w:val="0"/>
          <w:marTop w:val="0"/>
          <w:marBottom w:val="0"/>
          <w:divBdr>
            <w:top w:val="none" w:sz="0" w:space="0" w:color="auto"/>
            <w:left w:val="none" w:sz="0" w:space="0" w:color="auto"/>
            <w:bottom w:val="none" w:sz="0" w:space="0" w:color="auto"/>
            <w:right w:val="none" w:sz="0" w:space="0" w:color="auto"/>
          </w:divBdr>
        </w:div>
        <w:div w:id="330642378">
          <w:marLeft w:val="0"/>
          <w:marRight w:val="0"/>
          <w:marTop w:val="0"/>
          <w:marBottom w:val="0"/>
          <w:divBdr>
            <w:top w:val="none" w:sz="0" w:space="0" w:color="auto"/>
            <w:left w:val="none" w:sz="0" w:space="0" w:color="auto"/>
            <w:bottom w:val="none" w:sz="0" w:space="0" w:color="auto"/>
            <w:right w:val="none" w:sz="0" w:space="0" w:color="auto"/>
          </w:divBdr>
        </w:div>
        <w:div w:id="424347686">
          <w:marLeft w:val="0"/>
          <w:marRight w:val="0"/>
          <w:marTop w:val="0"/>
          <w:marBottom w:val="0"/>
          <w:divBdr>
            <w:top w:val="none" w:sz="0" w:space="0" w:color="auto"/>
            <w:left w:val="none" w:sz="0" w:space="0" w:color="auto"/>
            <w:bottom w:val="none" w:sz="0" w:space="0" w:color="auto"/>
            <w:right w:val="none" w:sz="0" w:space="0" w:color="auto"/>
          </w:divBdr>
        </w:div>
        <w:div w:id="514924757">
          <w:marLeft w:val="0"/>
          <w:marRight w:val="0"/>
          <w:marTop w:val="0"/>
          <w:marBottom w:val="0"/>
          <w:divBdr>
            <w:top w:val="none" w:sz="0" w:space="0" w:color="auto"/>
            <w:left w:val="none" w:sz="0" w:space="0" w:color="auto"/>
            <w:bottom w:val="none" w:sz="0" w:space="0" w:color="auto"/>
            <w:right w:val="none" w:sz="0" w:space="0" w:color="auto"/>
          </w:divBdr>
        </w:div>
        <w:div w:id="626467335">
          <w:marLeft w:val="0"/>
          <w:marRight w:val="0"/>
          <w:marTop w:val="0"/>
          <w:marBottom w:val="0"/>
          <w:divBdr>
            <w:top w:val="none" w:sz="0" w:space="0" w:color="auto"/>
            <w:left w:val="none" w:sz="0" w:space="0" w:color="auto"/>
            <w:bottom w:val="none" w:sz="0" w:space="0" w:color="auto"/>
            <w:right w:val="none" w:sz="0" w:space="0" w:color="auto"/>
          </w:divBdr>
        </w:div>
        <w:div w:id="635332962">
          <w:marLeft w:val="0"/>
          <w:marRight w:val="0"/>
          <w:marTop w:val="0"/>
          <w:marBottom w:val="0"/>
          <w:divBdr>
            <w:top w:val="none" w:sz="0" w:space="0" w:color="auto"/>
            <w:left w:val="none" w:sz="0" w:space="0" w:color="auto"/>
            <w:bottom w:val="none" w:sz="0" w:space="0" w:color="auto"/>
            <w:right w:val="none" w:sz="0" w:space="0" w:color="auto"/>
          </w:divBdr>
        </w:div>
        <w:div w:id="654842251">
          <w:marLeft w:val="0"/>
          <w:marRight w:val="0"/>
          <w:marTop w:val="0"/>
          <w:marBottom w:val="0"/>
          <w:divBdr>
            <w:top w:val="none" w:sz="0" w:space="0" w:color="auto"/>
            <w:left w:val="none" w:sz="0" w:space="0" w:color="auto"/>
            <w:bottom w:val="none" w:sz="0" w:space="0" w:color="auto"/>
            <w:right w:val="none" w:sz="0" w:space="0" w:color="auto"/>
          </w:divBdr>
        </w:div>
        <w:div w:id="765810546">
          <w:marLeft w:val="0"/>
          <w:marRight w:val="0"/>
          <w:marTop w:val="0"/>
          <w:marBottom w:val="0"/>
          <w:divBdr>
            <w:top w:val="none" w:sz="0" w:space="0" w:color="auto"/>
            <w:left w:val="none" w:sz="0" w:space="0" w:color="auto"/>
            <w:bottom w:val="none" w:sz="0" w:space="0" w:color="auto"/>
            <w:right w:val="none" w:sz="0" w:space="0" w:color="auto"/>
          </w:divBdr>
        </w:div>
        <w:div w:id="805317441">
          <w:marLeft w:val="0"/>
          <w:marRight w:val="0"/>
          <w:marTop w:val="0"/>
          <w:marBottom w:val="0"/>
          <w:divBdr>
            <w:top w:val="none" w:sz="0" w:space="0" w:color="auto"/>
            <w:left w:val="none" w:sz="0" w:space="0" w:color="auto"/>
            <w:bottom w:val="none" w:sz="0" w:space="0" w:color="auto"/>
            <w:right w:val="none" w:sz="0" w:space="0" w:color="auto"/>
          </w:divBdr>
        </w:div>
        <w:div w:id="840856919">
          <w:marLeft w:val="0"/>
          <w:marRight w:val="0"/>
          <w:marTop w:val="0"/>
          <w:marBottom w:val="0"/>
          <w:divBdr>
            <w:top w:val="none" w:sz="0" w:space="0" w:color="auto"/>
            <w:left w:val="none" w:sz="0" w:space="0" w:color="auto"/>
            <w:bottom w:val="none" w:sz="0" w:space="0" w:color="auto"/>
            <w:right w:val="none" w:sz="0" w:space="0" w:color="auto"/>
          </w:divBdr>
        </w:div>
        <w:div w:id="1093163046">
          <w:marLeft w:val="0"/>
          <w:marRight w:val="0"/>
          <w:marTop w:val="0"/>
          <w:marBottom w:val="0"/>
          <w:divBdr>
            <w:top w:val="none" w:sz="0" w:space="0" w:color="auto"/>
            <w:left w:val="none" w:sz="0" w:space="0" w:color="auto"/>
            <w:bottom w:val="none" w:sz="0" w:space="0" w:color="auto"/>
            <w:right w:val="none" w:sz="0" w:space="0" w:color="auto"/>
          </w:divBdr>
        </w:div>
        <w:div w:id="1121877613">
          <w:marLeft w:val="0"/>
          <w:marRight w:val="0"/>
          <w:marTop w:val="0"/>
          <w:marBottom w:val="0"/>
          <w:divBdr>
            <w:top w:val="none" w:sz="0" w:space="0" w:color="auto"/>
            <w:left w:val="none" w:sz="0" w:space="0" w:color="auto"/>
            <w:bottom w:val="none" w:sz="0" w:space="0" w:color="auto"/>
            <w:right w:val="none" w:sz="0" w:space="0" w:color="auto"/>
          </w:divBdr>
        </w:div>
        <w:div w:id="1146582920">
          <w:marLeft w:val="0"/>
          <w:marRight w:val="0"/>
          <w:marTop w:val="0"/>
          <w:marBottom w:val="0"/>
          <w:divBdr>
            <w:top w:val="none" w:sz="0" w:space="0" w:color="auto"/>
            <w:left w:val="none" w:sz="0" w:space="0" w:color="auto"/>
            <w:bottom w:val="none" w:sz="0" w:space="0" w:color="auto"/>
            <w:right w:val="none" w:sz="0" w:space="0" w:color="auto"/>
          </w:divBdr>
        </w:div>
        <w:div w:id="1207184884">
          <w:marLeft w:val="0"/>
          <w:marRight w:val="0"/>
          <w:marTop w:val="0"/>
          <w:marBottom w:val="0"/>
          <w:divBdr>
            <w:top w:val="none" w:sz="0" w:space="0" w:color="auto"/>
            <w:left w:val="none" w:sz="0" w:space="0" w:color="auto"/>
            <w:bottom w:val="none" w:sz="0" w:space="0" w:color="auto"/>
            <w:right w:val="none" w:sz="0" w:space="0" w:color="auto"/>
          </w:divBdr>
        </w:div>
        <w:div w:id="1388410136">
          <w:marLeft w:val="0"/>
          <w:marRight w:val="0"/>
          <w:marTop w:val="0"/>
          <w:marBottom w:val="0"/>
          <w:divBdr>
            <w:top w:val="none" w:sz="0" w:space="0" w:color="auto"/>
            <w:left w:val="none" w:sz="0" w:space="0" w:color="auto"/>
            <w:bottom w:val="none" w:sz="0" w:space="0" w:color="auto"/>
            <w:right w:val="none" w:sz="0" w:space="0" w:color="auto"/>
          </w:divBdr>
        </w:div>
        <w:div w:id="1415542732">
          <w:marLeft w:val="0"/>
          <w:marRight w:val="0"/>
          <w:marTop w:val="0"/>
          <w:marBottom w:val="0"/>
          <w:divBdr>
            <w:top w:val="none" w:sz="0" w:space="0" w:color="auto"/>
            <w:left w:val="none" w:sz="0" w:space="0" w:color="auto"/>
            <w:bottom w:val="none" w:sz="0" w:space="0" w:color="auto"/>
            <w:right w:val="none" w:sz="0" w:space="0" w:color="auto"/>
          </w:divBdr>
        </w:div>
        <w:div w:id="1488475840">
          <w:marLeft w:val="0"/>
          <w:marRight w:val="0"/>
          <w:marTop w:val="0"/>
          <w:marBottom w:val="0"/>
          <w:divBdr>
            <w:top w:val="none" w:sz="0" w:space="0" w:color="auto"/>
            <w:left w:val="none" w:sz="0" w:space="0" w:color="auto"/>
            <w:bottom w:val="none" w:sz="0" w:space="0" w:color="auto"/>
            <w:right w:val="none" w:sz="0" w:space="0" w:color="auto"/>
          </w:divBdr>
        </w:div>
        <w:div w:id="1635719746">
          <w:marLeft w:val="0"/>
          <w:marRight w:val="0"/>
          <w:marTop w:val="0"/>
          <w:marBottom w:val="0"/>
          <w:divBdr>
            <w:top w:val="none" w:sz="0" w:space="0" w:color="auto"/>
            <w:left w:val="none" w:sz="0" w:space="0" w:color="auto"/>
            <w:bottom w:val="none" w:sz="0" w:space="0" w:color="auto"/>
            <w:right w:val="none" w:sz="0" w:space="0" w:color="auto"/>
          </w:divBdr>
        </w:div>
        <w:div w:id="1664971451">
          <w:marLeft w:val="0"/>
          <w:marRight w:val="0"/>
          <w:marTop w:val="0"/>
          <w:marBottom w:val="0"/>
          <w:divBdr>
            <w:top w:val="none" w:sz="0" w:space="0" w:color="auto"/>
            <w:left w:val="none" w:sz="0" w:space="0" w:color="auto"/>
            <w:bottom w:val="none" w:sz="0" w:space="0" w:color="auto"/>
            <w:right w:val="none" w:sz="0" w:space="0" w:color="auto"/>
          </w:divBdr>
        </w:div>
        <w:div w:id="1709649599">
          <w:marLeft w:val="0"/>
          <w:marRight w:val="0"/>
          <w:marTop w:val="0"/>
          <w:marBottom w:val="0"/>
          <w:divBdr>
            <w:top w:val="none" w:sz="0" w:space="0" w:color="auto"/>
            <w:left w:val="none" w:sz="0" w:space="0" w:color="auto"/>
            <w:bottom w:val="none" w:sz="0" w:space="0" w:color="auto"/>
            <w:right w:val="none" w:sz="0" w:space="0" w:color="auto"/>
          </w:divBdr>
        </w:div>
        <w:div w:id="1720081714">
          <w:marLeft w:val="0"/>
          <w:marRight w:val="0"/>
          <w:marTop w:val="0"/>
          <w:marBottom w:val="0"/>
          <w:divBdr>
            <w:top w:val="none" w:sz="0" w:space="0" w:color="auto"/>
            <w:left w:val="none" w:sz="0" w:space="0" w:color="auto"/>
            <w:bottom w:val="none" w:sz="0" w:space="0" w:color="auto"/>
            <w:right w:val="none" w:sz="0" w:space="0" w:color="auto"/>
          </w:divBdr>
        </w:div>
        <w:div w:id="1761560333">
          <w:marLeft w:val="0"/>
          <w:marRight w:val="0"/>
          <w:marTop w:val="0"/>
          <w:marBottom w:val="0"/>
          <w:divBdr>
            <w:top w:val="none" w:sz="0" w:space="0" w:color="auto"/>
            <w:left w:val="none" w:sz="0" w:space="0" w:color="auto"/>
            <w:bottom w:val="none" w:sz="0" w:space="0" w:color="auto"/>
            <w:right w:val="none" w:sz="0" w:space="0" w:color="auto"/>
          </w:divBdr>
        </w:div>
        <w:div w:id="1815293035">
          <w:marLeft w:val="0"/>
          <w:marRight w:val="0"/>
          <w:marTop w:val="0"/>
          <w:marBottom w:val="0"/>
          <w:divBdr>
            <w:top w:val="none" w:sz="0" w:space="0" w:color="auto"/>
            <w:left w:val="none" w:sz="0" w:space="0" w:color="auto"/>
            <w:bottom w:val="none" w:sz="0" w:space="0" w:color="auto"/>
            <w:right w:val="none" w:sz="0" w:space="0" w:color="auto"/>
          </w:divBdr>
        </w:div>
        <w:div w:id="1856378262">
          <w:marLeft w:val="0"/>
          <w:marRight w:val="0"/>
          <w:marTop w:val="0"/>
          <w:marBottom w:val="0"/>
          <w:divBdr>
            <w:top w:val="none" w:sz="0" w:space="0" w:color="auto"/>
            <w:left w:val="none" w:sz="0" w:space="0" w:color="auto"/>
            <w:bottom w:val="none" w:sz="0" w:space="0" w:color="auto"/>
            <w:right w:val="none" w:sz="0" w:space="0" w:color="auto"/>
          </w:divBdr>
        </w:div>
        <w:div w:id="1889104114">
          <w:marLeft w:val="0"/>
          <w:marRight w:val="0"/>
          <w:marTop w:val="0"/>
          <w:marBottom w:val="0"/>
          <w:divBdr>
            <w:top w:val="none" w:sz="0" w:space="0" w:color="auto"/>
            <w:left w:val="none" w:sz="0" w:space="0" w:color="auto"/>
            <w:bottom w:val="none" w:sz="0" w:space="0" w:color="auto"/>
            <w:right w:val="none" w:sz="0" w:space="0" w:color="auto"/>
          </w:divBdr>
        </w:div>
        <w:div w:id="2014603349">
          <w:marLeft w:val="0"/>
          <w:marRight w:val="0"/>
          <w:marTop w:val="0"/>
          <w:marBottom w:val="0"/>
          <w:divBdr>
            <w:top w:val="none" w:sz="0" w:space="0" w:color="auto"/>
            <w:left w:val="none" w:sz="0" w:space="0" w:color="auto"/>
            <w:bottom w:val="none" w:sz="0" w:space="0" w:color="auto"/>
            <w:right w:val="none" w:sz="0" w:space="0" w:color="auto"/>
          </w:divBdr>
        </w:div>
        <w:div w:id="2114282323">
          <w:marLeft w:val="0"/>
          <w:marRight w:val="0"/>
          <w:marTop w:val="0"/>
          <w:marBottom w:val="0"/>
          <w:divBdr>
            <w:top w:val="none" w:sz="0" w:space="0" w:color="auto"/>
            <w:left w:val="none" w:sz="0" w:space="0" w:color="auto"/>
            <w:bottom w:val="none" w:sz="0" w:space="0" w:color="auto"/>
            <w:right w:val="none" w:sz="0" w:space="0" w:color="auto"/>
          </w:divBdr>
        </w:div>
        <w:div w:id="2123528317">
          <w:marLeft w:val="0"/>
          <w:marRight w:val="0"/>
          <w:marTop w:val="0"/>
          <w:marBottom w:val="0"/>
          <w:divBdr>
            <w:top w:val="none" w:sz="0" w:space="0" w:color="auto"/>
            <w:left w:val="none" w:sz="0" w:space="0" w:color="auto"/>
            <w:bottom w:val="none" w:sz="0" w:space="0" w:color="auto"/>
            <w:right w:val="none" w:sz="0" w:space="0" w:color="auto"/>
          </w:divBdr>
        </w:div>
      </w:divsChild>
    </w:div>
    <w:div w:id="571890969">
      <w:bodyDiv w:val="1"/>
      <w:marLeft w:val="0"/>
      <w:marRight w:val="0"/>
      <w:marTop w:val="0"/>
      <w:marBottom w:val="0"/>
      <w:divBdr>
        <w:top w:val="none" w:sz="0" w:space="0" w:color="auto"/>
        <w:left w:val="none" w:sz="0" w:space="0" w:color="auto"/>
        <w:bottom w:val="none" w:sz="0" w:space="0" w:color="auto"/>
        <w:right w:val="none" w:sz="0" w:space="0" w:color="auto"/>
      </w:divBdr>
    </w:div>
    <w:div w:id="575474822">
      <w:bodyDiv w:val="1"/>
      <w:marLeft w:val="0"/>
      <w:marRight w:val="0"/>
      <w:marTop w:val="0"/>
      <w:marBottom w:val="0"/>
      <w:divBdr>
        <w:top w:val="none" w:sz="0" w:space="0" w:color="auto"/>
        <w:left w:val="none" w:sz="0" w:space="0" w:color="auto"/>
        <w:bottom w:val="none" w:sz="0" w:space="0" w:color="auto"/>
        <w:right w:val="none" w:sz="0" w:space="0" w:color="auto"/>
      </w:divBdr>
    </w:div>
    <w:div w:id="579829676">
      <w:bodyDiv w:val="1"/>
      <w:marLeft w:val="0"/>
      <w:marRight w:val="0"/>
      <w:marTop w:val="0"/>
      <w:marBottom w:val="0"/>
      <w:divBdr>
        <w:top w:val="none" w:sz="0" w:space="0" w:color="auto"/>
        <w:left w:val="none" w:sz="0" w:space="0" w:color="auto"/>
        <w:bottom w:val="none" w:sz="0" w:space="0" w:color="auto"/>
        <w:right w:val="none" w:sz="0" w:space="0" w:color="auto"/>
      </w:divBdr>
    </w:div>
    <w:div w:id="581567687">
      <w:bodyDiv w:val="1"/>
      <w:marLeft w:val="0"/>
      <w:marRight w:val="0"/>
      <w:marTop w:val="0"/>
      <w:marBottom w:val="0"/>
      <w:divBdr>
        <w:top w:val="none" w:sz="0" w:space="0" w:color="auto"/>
        <w:left w:val="none" w:sz="0" w:space="0" w:color="auto"/>
        <w:bottom w:val="none" w:sz="0" w:space="0" w:color="auto"/>
        <w:right w:val="none" w:sz="0" w:space="0" w:color="auto"/>
      </w:divBdr>
    </w:div>
    <w:div w:id="583804867">
      <w:bodyDiv w:val="1"/>
      <w:marLeft w:val="0"/>
      <w:marRight w:val="0"/>
      <w:marTop w:val="0"/>
      <w:marBottom w:val="0"/>
      <w:divBdr>
        <w:top w:val="none" w:sz="0" w:space="0" w:color="auto"/>
        <w:left w:val="none" w:sz="0" w:space="0" w:color="auto"/>
        <w:bottom w:val="none" w:sz="0" w:space="0" w:color="auto"/>
        <w:right w:val="none" w:sz="0" w:space="0" w:color="auto"/>
      </w:divBdr>
    </w:div>
    <w:div w:id="585773112">
      <w:bodyDiv w:val="1"/>
      <w:marLeft w:val="0"/>
      <w:marRight w:val="0"/>
      <w:marTop w:val="0"/>
      <w:marBottom w:val="0"/>
      <w:divBdr>
        <w:top w:val="none" w:sz="0" w:space="0" w:color="auto"/>
        <w:left w:val="none" w:sz="0" w:space="0" w:color="auto"/>
        <w:bottom w:val="none" w:sz="0" w:space="0" w:color="auto"/>
        <w:right w:val="none" w:sz="0" w:space="0" w:color="auto"/>
      </w:divBdr>
    </w:div>
    <w:div w:id="587228912">
      <w:bodyDiv w:val="1"/>
      <w:marLeft w:val="0"/>
      <w:marRight w:val="0"/>
      <w:marTop w:val="0"/>
      <w:marBottom w:val="0"/>
      <w:divBdr>
        <w:top w:val="none" w:sz="0" w:space="0" w:color="auto"/>
        <w:left w:val="none" w:sz="0" w:space="0" w:color="auto"/>
        <w:bottom w:val="none" w:sz="0" w:space="0" w:color="auto"/>
        <w:right w:val="none" w:sz="0" w:space="0" w:color="auto"/>
      </w:divBdr>
    </w:div>
    <w:div w:id="594174233">
      <w:bodyDiv w:val="1"/>
      <w:marLeft w:val="0"/>
      <w:marRight w:val="0"/>
      <w:marTop w:val="0"/>
      <w:marBottom w:val="0"/>
      <w:divBdr>
        <w:top w:val="none" w:sz="0" w:space="0" w:color="auto"/>
        <w:left w:val="none" w:sz="0" w:space="0" w:color="auto"/>
        <w:bottom w:val="none" w:sz="0" w:space="0" w:color="auto"/>
        <w:right w:val="none" w:sz="0" w:space="0" w:color="auto"/>
      </w:divBdr>
    </w:div>
    <w:div w:id="597449405">
      <w:bodyDiv w:val="1"/>
      <w:marLeft w:val="0"/>
      <w:marRight w:val="0"/>
      <w:marTop w:val="0"/>
      <w:marBottom w:val="0"/>
      <w:divBdr>
        <w:top w:val="none" w:sz="0" w:space="0" w:color="auto"/>
        <w:left w:val="none" w:sz="0" w:space="0" w:color="auto"/>
        <w:bottom w:val="none" w:sz="0" w:space="0" w:color="auto"/>
        <w:right w:val="none" w:sz="0" w:space="0" w:color="auto"/>
      </w:divBdr>
    </w:div>
    <w:div w:id="599221258">
      <w:bodyDiv w:val="1"/>
      <w:marLeft w:val="0"/>
      <w:marRight w:val="0"/>
      <w:marTop w:val="0"/>
      <w:marBottom w:val="0"/>
      <w:divBdr>
        <w:top w:val="none" w:sz="0" w:space="0" w:color="auto"/>
        <w:left w:val="none" w:sz="0" w:space="0" w:color="auto"/>
        <w:bottom w:val="none" w:sz="0" w:space="0" w:color="auto"/>
        <w:right w:val="none" w:sz="0" w:space="0" w:color="auto"/>
      </w:divBdr>
    </w:div>
    <w:div w:id="600600292">
      <w:bodyDiv w:val="1"/>
      <w:marLeft w:val="0"/>
      <w:marRight w:val="0"/>
      <w:marTop w:val="0"/>
      <w:marBottom w:val="0"/>
      <w:divBdr>
        <w:top w:val="none" w:sz="0" w:space="0" w:color="auto"/>
        <w:left w:val="none" w:sz="0" w:space="0" w:color="auto"/>
        <w:bottom w:val="none" w:sz="0" w:space="0" w:color="auto"/>
        <w:right w:val="none" w:sz="0" w:space="0" w:color="auto"/>
      </w:divBdr>
    </w:div>
    <w:div w:id="602229828">
      <w:bodyDiv w:val="1"/>
      <w:marLeft w:val="0"/>
      <w:marRight w:val="0"/>
      <w:marTop w:val="0"/>
      <w:marBottom w:val="0"/>
      <w:divBdr>
        <w:top w:val="none" w:sz="0" w:space="0" w:color="auto"/>
        <w:left w:val="none" w:sz="0" w:space="0" w:color="auto"/>
        <w:bottom w:val="none" w:sz="0" w:space="0" w:color="auto"/>
        <w:right w:val="none" w:sz="0" w:space="0" w:color="auto"/>
      </w:divBdr>
    </w:div>
    <w:div w:id="61043319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4092909">
      <w:bodyDiv w:val="1"/>
      <w:marLeft w:val="0"/>
      <w:marRight w:val="0"/>
      <w:marTop w:val="0"/>
      <w:marBottom w:val="0"/>
      <w:divBdr>
        <w:top w:val="none" w:sz="0" w:space="0" w:color="auto"/>
        <w:left w:val="none" w:sz="0" w:space="0" w:color="auto"/>
        <w:bottom w:val="none" w:sz="0" w:space="0" w:color="auto"/>
        <w:right w:val="none" w:sz="0" w:space="0" w:color="auto"/>
      </w:divBdr>
    </w:div>
    <w:div w:id="614823180">
      <w:bodyDiv w:val="1"/>
      <w:marLeft w:val="0"/>
      <w:marRight w:val="0"/>
      <w:marTop w:val="0"/>
      <w:marBottom w:val="0"/>
      <w:divBdr>
        <w:top w:val="none" w:sz="0" w:space="0" w:color="auto"/>
        <w:left w:val="none" w:sz="0" w:space="0" w:color="auto"/>
        <w:bottom w:val="none" w:sz="0" w:space="0" w:color="auto"/>
        <w:right w:val="none" w:sz="0" w:space="0" w:color="auto"/>
      </w:divBdr>
    </w:div>
    <w:div w:id="615137011">
      <w:bodyDiv w:val="1"/>
      <w:marLeft w:val="0"/>
      <w:marRight w:val="0"/>
      <w:marTop w:val="0"/>
      <w:marBottom w:val="0"/>
      <w:divBdr>
        <w:top w:val="none" w:sz="0" w:space="0" w:color="auto"/>
        <w:left w:val="none" w:sz="0" w:space="0" w:color="auto"/>
        <w:bottom w:val="none" w:sz="0" w:space="0" w:color="auto"/>
        <w:right w:val="none" w:sz="0" w:space="0" w:color="auto"/>
      </w:divBdr>
    </w:div>
    <w:div w:id="617420847">
      <w:bodyDiv w:val="1"/>
      <w:marLeft w:val="0"/>
      <w:marRight w:val="0"/>
      <w:marTop w:val="0"/>
      <w:marBottom w:val="0"/>
      <w:divBdr>
        <w:top w:val="none" w:sz="0" w:space="0" w:color="auto"/>
        <w:left w:val="none" w:sz="0" w:space="0" w:color="auto"/>
        <w:bottom w:val="none" w:sz="0" w:space="0" w:color="auto"/>
        <w:right w:val="none" w:sz="0" w:space="0" w:color="auto"/>
      </w:divBdr>
    </w:div>
    <w:div w:id="618072641">
      <w:bodyDiv w:val="1"/>
      <w:marLeft w:val="0"/>
      <w:marRight w:val="0"/>
      <w:marTop w:val="0"/>
      <w:marBottom w:val="0"/>
      <w:divBdr>
        <w:top w:val="none" w:sz="0" w:space="0" w:color="auto"/>
        <w:left w:val="none" w:sz="0" w:space="0" w:color="auto"/>
        <w:bottom w:val="none" w:sz="0" w:space="0" w:color="auto"/>
        <w:right w:val="none" w:sz="0" w:space="0" w:color="auto"/>
      </w:divBdr>
    </w:div>
    <w:div w:id="618948046">
      <w:bodyDiv w:val="1"/>
      <w:marLeft w:val="0"/>
      <w:marRight w:val="0"/>
      <w:marTop w:val="0"/>
      <w:marBottom w:val="0"/>
      <w:divBdr>
        <w:top w:val="none" w:sz="0" w:space="0" w:color="auto"/>
        <w:left w:val="none" w:sz="0" w:space="0" w:color="auto"/>
        <w:bottom w:val="none" w:sz="0" w:space="0" w:color="auto"/>
        <w:right w:val="none" w:sz="0" w:space="0" w:color="auto"/>
      </w:divBdr>
    </w:div>
    <w:div w:id="621963610">
      <w:bodyDiv w:val="1"/>
      <w:marLeft w:val="0"/>
      <w:marRight w:val="0"/>
      <w:marTop w:val="0"/>
      <w:marBottom w:val="0"/>
      <w:divBdr>
        <w:top w:val="none" w:sz="0" w:space="0" w:color="auto"/>
        <w:left w:val="none" w:sz="0" w:space="0" w:color="auto"/>
        <w:bottom w:val="none" w:sz="0" w:space="0" w:color="auto"/>
        <w:right w:val="none" w:sz="0" w:space="0" w:color="auto"/>
      </w:divBdr>
    </w:div>
    <w:div w:id="622226222">
      <w:bodyDiv w:val="1"/>
      <w:marLeft w:val="0"/>
      <w:marRight w:val="0"/>
      <w:marTop w:val="0"/>
      <w:marBottom w:val="0"/>
      <w:divBdr>
        <w:top w:val="none" w:sz="0" w:space="0" w:color="auto"/>
        <w:left w:val="none" w:sz="0" w:space="0" w:color="auto"/>
        <w:bottom w:val="none" w:sz="0" w:space="0" w:color="auto"/>
        <w:right w:val="none" w:sz="0" w:space="0" w:color="auto"/>
      </w:divBdr>
    </w:div>
    <w:div w:id="623003768">
      <w:bodyDiv w:val="1"/>
      <w:marLeft w:val="0"/>
      <w:marRight w:val="0"/>
      <w:marTop w:val="0"/>
      <w:marBottom w:val="0"/>
      <w:divBdr>
        <w:top w:val="none" w:sz="0" w:space="0" w:color="auto"/>
        <w:left w:val="none" w:sz="0" w:space="0" w:color="auto"/>
        <w:bottom w:val="none" w:sz="0" w:space="0" w:color="auto"/>
        <w:right w:val="none" w:sz="0" w:space="0" w:color="auto"/>
      </w:divBdr>
    </w:div>
    <w:div w:id="631327246">
      <w:bodyDiv w:val="1"/>
      <w:marLeft w:val="0"/>
      <w:marRight w:val="0"/>
      <w:marTop w:val="0"/>
      <w:marBottom w:val="0"/>
      <w:divBdr>
        <w:top w:val="none" w:sz="0" w:space="0" w:color="auto"/>
        <w:left w:val="none" w:sz="0" w:space="0" w:color="auto"/>
        <w:bottom w:val="none" w:sz="0" w:space="0" w:color="auto"/>
        <w:right w:val="none" w:sz="0" w:space="0" w:color="auto"/>
      </w:divBdr>
    </w:div>
    <w:div w:id="636762424">
      <w:bodyDiv w:val="1"/>
      <w:marLeft w:val="0"/>
      <w:marRight w:val="0"/>
      <w:marTop w:val="0"/>
      <w:marBottom w:val="0"/>
      <w:divBdr>
        <w:top w:val="none" w:sz="0" w:space="0" w:color="auto"/>
        <w:left w:val="none" w:sz="0" w:space="0" w:color="auto"/>
        <w:bottom w:val="none" w:sz="0" w:space="0" w:color="auto"/>
        <w:right w:val="none" w:sz="0" w:space="0" w:color="auto"/>
      </w:divBdr>
    </w:div>
    <w:div w:id="639850599">
      <w:bodyDiv w:val="1"/>
      <w:marLeft w:val="0"/>
      <w:marRight w:val="0"/>
      <w:marTop w:val="0"/>
      <w:marBottom w:val="0"/>
      <w:divBdr>
        <w:top w:val="none" w:sz="0" w:space="0" w:color="auto"/>
        <w:left w:val="none" w:sz="0" w:space="0" w:color="auto"/>
        <w:bottom w:val="none" w:sz="0" w:space="0" w:color="auto"/>
        <w:right w:val="none" w:sz="0" w:space="0" w:color="auto"/>
      </w:divBdr>
    </w:div>
    <w:div w:id="642000357">
      <w:bodyDiv w:val="1"/>
      <w:marLeft w:val="0"/>
      <w:marRight w:val="0"/>
      <w:marTop w:val="0"/>
      <w:marBottom w:val="0"/>
      <w:divBdr>
        <w:top w:val="none" w:sz="0" w:space="0" w:color="auto"/>
        <w:left w:val="none" w:sz="0" w:space="0" w:color="auto"/>
        <w:bottom w:val="none" w:sz="0" w:space="0" w:color="auto"/>
        <w:right w:val="none" w:sz="0" w:space="0" w:color="auto"/>
      </w:divBdr>
    </w:div>
    <w:div w:id="646476146">
      <w:bodyDiv w:val="1"/>
      <w:marLeft w:val="0"/>
      <w:marRight w:val="0"/>
      <w:marTop w:val="0"/>
      <w:marBottom w:val="0"/>
      <w:divBdr>
        <w:top w:val="none" w:sz="0" w:space="0" w:color="auto"/>
        <w:left w:val="none" w:sz="0" w:space="0" w:color="auto"/>
        <w:bottom w:val="none" w:sz="0" w:space="0" w:color="auto"/>
        <w:right w:val="none" w:sz="0" w:space="0" w:color="auto"/>
      </w:divBdr>
    </w:div>
    <w:div w:id="647130221">
      <w:bodyDiv w:val="1"/>
      <w:marLeft w:val="0"/>
      <w:marRight w:val="0"/>
      <w:marTop w:val="0"/>
      <w:marBottom w:val="0"/>
      <w:divBdr>
        <w:top w:val="none" w:sz="0" w:space="0" w:color="auto"/>
        <w:left w:val="none" w:sz="0" w:space="0" w:color="auto"/>
        <w:bottom w:val="none" w:sz="0" w:space="0" w:color="auto"/>
        <w:right w:val="none" w:sz="0" w:space="0" w:color="auto"/>
      </w:divBdr>
    </w:div>
    <w:div w:id="647634292">
      <w:bodyDiv w:val="1"/>
      <w:marLeft w:val="0"/>
      <w:marRight w:val="0"/>
      <w:marTop w:val="0"/>
      <w:marBottom w:val="0"/>
      <w:divBdr>
        <w:top w:val="none" w:sz="0" w:space="0" w:color="auto"/>
        <w:left w:val="none" w:sz="0" w:space="0" w:color="auto"/>
        <w:bottom w:val="none" w:sz="0" w:space="0" w:color="auto"/>
        <w:right w:val="none" w:sz="0" w:space="0" w:color="auto"/>
      </w:divBdr>
    </w:div>
    <w:div w:id="648091908">
      <w:bodyDiv w:val="1"/>
      <w:marLeft w:val="0"/>
      <w:marRight w:val="0"/>
      <w:marTop w:val="0"/>
      <w:marBottom w:val="0"/>
      <w:divBdr>
        <w:top w:val="none" w:sz="0" w:space="0" w:color="auto"/>
        <w:left w:val="none" w:sz="0" w:space="0" w:color="auto"/>
        <w:bottom w:val="none" w:sz="0" w:space="0" w:color="auto"/>
        <w:right w:val="none" w:sz="0" w:space="0" w:color="auto"/>
      </w:divBdr>
    </w:div>
    <w:div w:id="648677329">
      <w:bodyDiv w:val="1"/>
      <w:marLeft w:val="0"/>
      <w:marRight w:val="0"/>
      <w:marTop w:val="0"/>
      <w:marBottom w:val="0"/>
      <w:divBdr>
        <w:top w:val="none" w:sz="0" w:space="0" w:color="auto"/>
        <w:left w:val="none" w:sz="0" w:space="0" w:color="auto"/>
        <w:bottom w:val="none" w:sz="0" w:space="0" w:color="auto"/>
        <w:right w:val="none" w:sz="0" w:space="0" w:color="auto"/>
      </w:divBdr>
    </w:div>
    <w:div w:id="650525722">
      <w:bodyDiv w:val="1"/>
      <w:marLeft w:val="0"/>
      <w:marRight w:val="0"/>
      <w:marTop w:val="0"/>
      <w:marBottom w:val="0"/>
      <w:divBdr>
        <w:top w:val="none" w:sz="0" w:space="0" w:color="auto"/>
        <w:left w:val="none" w:sz="0" w:space="0" w:color="auto"/>
        <w:bottom w:val="none" w:sz="0" w:space="0" w:color="auto"/>
        <w:right w:val="none" w:sz="0" w:space="0" w:color="auto"/>
      </w:divBdr>
    </w:div>
    <w:div w:id="652492146">
      <w:bodyDiv w:val="1"/>
      <w:marLeft w:val="0"/>
      <w:marRight w:val="0"/>
      <w:marTop w:val="0"/>
      <w:marBottom w:val="0"/>
      <w:divBdr>
        <w:top w:val="none" w:sz="0" w:space="0" w:color="auto"/>
        <w:left w:val="none" w:sz="0" w:space="0" w:color="auto"/>
        <w:bottom w:val="none" w:sz="0" w:space="0" w:color="auto"/>
        <w:right w:val="none" w:sz="0" w:space="0" w:color="auto"/>
      </w:divBdr>
    </w:div>
    <w:div w:id="653217469">
      <w:bodyDiv w:val="1"/>
      <w:marLeft w:val="0"/>
      <w:marRight w:val="0"/>
      <w:marTop w:val="0"/>
      <w:marBottom w:val="0"/>
      <w:divBdr>
        <w:top w:val="none" w:sz="0" w:space="0" w:color="auto"/>
        <w:left w:val="none" w:sz="0" w:space="0" w:color="auto"/>
        <w:bottom w:val="none" w:sz="0" w:space="0" w:color="auto"/>
        <w:right w:val="none" w:sz="0" w:space="0" w:color="auto"/>
      </w:divBdr>
    </w:div>
    <w:div w:id="655302542">
      <w:bodyDiv w:val="1"/>
      <w:marLeft w:val="0"/>
      <w:marRight w:val="0"/>
      <w:marTop w:val="0"/>
      <w:marBottom w:val="0"/>
      <w:divBdr>
        <w:top w:val="none" w:sz="0" w:space="0" w:color="auto"/>
        <w:left w:val="none" w:sz="0" w:space="0" w:color="auto"/>
        <w:bottom w:val="none" w:sz="0" w:space="0" w:color="auto"/>
        <w:right w:val="none" w:sz="0" w:space="0" w:color="auto"/>
      </w:divBdr>
    </w:div>
    <w:div w:id="659235164">
      <w:bodyDiv w:val="1"/>
      <w:marLeft w:val="0"/>
      <w:marRight w:val="0"/>
      <w:marTop w:val="0"/>
      <w:marBottom w:val="0"/>
      <w:divBdr>
        <w:top w:val="none" w:sz="0" w:space="0" w:color="auto"/>
        <w:left w:val="none" w:sz="0" w:space="0" w:color="auto"/>
        <w:bottom w:val="none" w:sz="0" w:space="0" w:color="auto"/>
        <w:right w:val="none" w:sz="0" w:space="0" w:color="auto"/>
      </w:divBdr>
    </w:div>
    <w:div w:id="660237487">
      <w:bodyDiv w:val="1"/>
      <w:marLeft w:val="0"/>
      <w:marRight w:val="0"/>
      <w:marTop w:val="0"/>
      <w:marBottom w:val="0"/>
      <w:divBdr>
        <w:top w:val="none" w:sz="0" w:space="0" w:color="auto"/>
        <w:left w:val="none" w:sz="0" w:space="0" w:color="auto"/>
        <w:bottom w:val="none" w:sz="0" w:space="0" w:color="auto"/>
        <w:right w:val="none" w:sz="0" w:space="0" w:color="auto"/>
      </w:divBdr>
    </w:div>
    <w:div w:id="661591020">
      <w:bodyDiv w:val="1"/>
      <w:marLeft w:val="0"/>
      <w:marRight w:val="0"/>
      <w:marTop w:val="0"/>
      <w:marBottom w:val="0"/>
      <w:divBdr>
        <w:top w:val="none" w:sz="0" w:space="0" w:color="auto"/>
        <w:left w:val="none" w:sz="0" w:space="0" w:color="auto"/>
        <w:bottom w:val="none" w:sz="0" w:space="0" w:color="auto"/>
        <w:right w:val="none" w:sz="0" w:space="0" w:color="auto"/>
      </w:divBdr>
    </w:div>
    <w:div w:id="663555352">
      <w:bodyDiv w:val="1"/>
      <w:marLeft w:val="0"/>
      <w:marRight w:val="0"/>
      <w:marTop w:val="0"/>
      <w:marBottom w:val="0"/>
      <w:divBdr>
        <w:top w:val="none" w:sz="0" w:space="0" w:color="auto"/>
        <w:left w:val="none" w:sz="0" w:space="0" w:color="auto"/>
        <w:bottom w:val="none" w:sz="0" w:space="0" w:color="auto"/>
        <w:right w:val="none" w:sz="0" w:space="0" w:color="auto"/>
      </w:divBdr>
    </w:div>
    <w:div w:id="665867707">
      <w:bodyDiv w:val="1"/>
      <w:marLeft w:val="0"/>
      <w:marRight w:val="0"/>
      <w:marTop w:val="0"/>
      <w:marBottom w:val="0"/>
      <w:divBdr>
        <w:top w:val="none" w:sz="0" w:space="0" w:color="auto"/>
        <w:left w:val="none" w:sz="0" w:space="0" w:color="auto"/>
        <w:bottom w:val="none" w:sz="0" w:space="0" w:color="auto"/>
        <w:right w:val="none" w:sz="0" w:space="0" w:color="auto"/>
      </w:divBdr>
    </w:div>
    <w:div w:id="668288651">
      <w:bodyDiv w:val="1"/>
      <w:marLeft w:val="0"/>
      <w:marRight w:val="0"/>
      <w:marTop w:val="0"/>
      <w:marBottom w:val="0"/>
      <w:divBdr>
        <w:top w:val="none" w:sz="0" w:space="0" w:color="auto"/>
        <w:left w:val="none" w:sz="0" w:space="0" w:color="auto"/>
        <w:bottom w:val="none" w:sz="0" w:space="0" w:color="auto"/>
        <w:right w:val="none" w:sz="0" w:space="0" w:color="auto"/>
      </w:divBdr>
    </w:div>
    <w:div w:id="668483704">
      <w:bodyDiv w:val="1"/>
      <w:marLeft w:val="0"/>
      <w:marRight w:val="0"/>
      <w:marTop w:val="0"/>
      <w:marBottom w:val="0"/>
      <w:divBdr>
        <w:top w:val="none" w:sz="0" w:space="0" w:color="auto"/>
        <w:left w:val="none" w:sz="0" w:space="0" w:color="auto"/>
        <w:bottom w:val="none" w:sz="0" w:space="0" w:color="auto"/>
        <w:right w:val="none" w:sz="0" w:space="0" w:color="auto"/>
      </w:divBdr>
    </w:div>
    <w:div w:id="674260925">
      <w:bodyDiv w:val="1"/>
      <w:marLeft w:val="0"/>
      <w:marRight w:val="0"/>
      <w:marTop w:val="0"/>
      <w:marBottom w:val="0"/>
      <w:divBdr>
        <w:top w:val="none" w:sz="0" w:space="0" w:color="auto"/>
        <w:left w:val="none" w:sz="0" w:space="0" w:color="auto"/>
        <w:bottom w:val="none" w:sz="0" w:space="0" w:color="auto"/>
        <w:right w:val="none" w:sz="0" w:space="0" w:color="auto"/>
      </w:divBdr>
    </w:div>
    <w:div w:id="674306713">
      <w:bodyDiv w:val="1"/>
      <w:marLeft w:val="0"/>
      <w:marRight w:val="0"/>
      <w:marTop w:val="0"/>
      <w:marBottom w:val="0"/>
      <w:divBdr>
        <w:top w:val="none" w:sz="0" w:space="0" w:color="auto"/>
        <w:left w:val="none" w:sz="0" w:space="0" w:color="auto"/>
        <w:bottom w:val="none" w:sz="0" w:space="0" w:color="auto"/>
        <w:right w:val="none" w:sz="0" w:space="0" w:color="auto"/>
      </w:divBdr>
    </w:div>
    <w:div w:id="674721720">
      <w:bodyDiv w:val="1"/>
      <w:marLeft w:val="0"/>
      <w:marRight w:val="0"/>
      <w:marTop w:val="0"/>
      <w:marBottom w:val="0"/>
      <w:divBdr>
        <w:top w:val="none" w:sz="0" w:space="0" w:color="auto"/>
        <w:left w:val="none" w:sz="0" w:space="0" w:color="auto"/>
        <w:bottom w:val="none" w:sz="0" w:space="0" w:color="auto"/>
        <w:right w:val="none" w:sz="0" w:space="0" w:color="auto"/>
      </w:divBdr>
    </w:div>
    <w:div w:id="675116380">
      <w:bodyDiv w:val="1"/>
      <w:marLeft w:val="0"/>
      <w:marRight w:val="0"/>
      <w:marTop w:val="0"/>
      <w:marBottom w:val="0"/>
      <w:divBdr>
        <w:top w:val="none" w:sz="0" w:space="0" w:color="auto"/>
        <w:left w:val="none" w:sz="0" w:space="0" w:color="auto"/>
        <w:bottom w:val="none" w:sz="0" w:space="0" w:color="auto"/>
        <w:right w:val="none" w:sz="0" w:space="0" w:color="auto"/>
      </w:divBdr>
    </w:div>
    <w:div w:id="676467273">
      <w:bodyDiv w:val="1"/>
      <w:marLeft w:val="0"/>
      <w:marRight w:val="0"/>
      <w:marTop w:val="0"/>
      <w:marBottom w:val="0"/>
      <w:divBdr>
        <w:top w:val="none" w:sz="0" w:space="0" w:color="auto"/>
        <w:left w:val="none" w:sz="0" w:space="0" w:color="auto"/>
        <w:bottom w:val="none" w:sz="0" w:space="0" w:color="auto"/>
        <w:right w:val="none" w:sz="0" w:space="0" w:color="auto"/>
      </w:divBdr>
    </w:div>
    <w:div w:id="682048186">
      <w:bodyDiv w:val="1"/>
      <w:marLeft w:val="0"/>
      <w:marRight w:val="0"/>
      <w:marTop w:val="0"/>
      <w:marBottom w:val="0"/>
      <w:divBdr>
        <w:top w:val="none" w:sz="0" w:space="0" w:color="auto"/>
        <w:left w:val="none" w:sz="0" w:space="0" w:color="auto"/>
        <w:bottom w:val="none" w:sz="0" w:space="0" w:color="auto"/>
        <w:right w:val="none" w:sz="0" w:space="0" w:color="auto"/>
      </w:divBdr>
    </w:div>
    <w:div w:id="690687175">
      <w:bodyDiv w:val="1"/>
      <w:marLeft w:val="0"/>
      <w:marRight w:val="0"/>
      <w:marTop w:val="0"/>
      <w:marBottom w:val="0"/>
      <w:divBdr>
        <w:top w:val="none" w:sz="0" w:space="0" w:color="auto"/>
        <w:left w:val="none" w:sz="0" w:space="0" w:color="auto"/>
        <w:bottom w:val="none" w:sz="0" w:space="0" w:color="auto"/>
        <w:right w:val="none" w:sz="0" w:space="0" w:color="auto"/>
      </w:divBdr>
    </w:div>
    <w:div w:id="692076287">
      <w:bodyDiv w:val="1"/>
      <w:marLeft w:val="0"/>
      <w:marRight w:val="0"/>
      <w:marTop w:val="0"/>
      <w:marBottom w:val="0"/>
      <w:divBdr>
        <w:top w:val="none" w:sz="0" w:space="0" w:color="auto"/>
        <w:left w:val="none" w:sz="0" w:space="0" w:color="auto"/>
        <w:bottom w:val="none" w:sz="0" w:space="0" w:color="auto"/>
        <w:right w:val="none" w:sz="0" w:space="0" w:color="auto"/>
      </w:divBdr>
    </w:div>
    <w:div w:id="694883789">
      <w:bodyDiv w:val="1"/>
      <w:marLeft w:val="0"/>
      <w:marRight w:val="0"/>
      <w:marTop w:val="0"/>
      <w:marBottom w:val="0"/>
      <w:divBdr>
        <w:top w:val="none" w:sz="0" w:space="0" w:color="auto"/>
        <w:left w:val="none" w:sz="0" w:space="0" w:color="auto"/>
        <w:bottom w:val="none" w:sz="0" w:space="0" w:color="auto"/>
        <w:right w:val="none" w:sz="0" w:space="0" w:color="auto"/>
      </w:divBdr>
    </w:div>
    <w:div w:id="696392219">
      <w:bodyDiv w:val="1"/>
      <w:marLeft w:val="0"/>
      <w:marRight w:val="0"/>
      <w:marTop w:val="0"/>
      <w:marBottom w:val="0"/>
      <w:divBdr>
        <w:top w:val="none" w:sz="0" w:space="0" w:color="auto"/>
        <w:left w:val="none" w:sz="0" w:space="0" w:color="auto"/>
        <w:bottom w:val="none" w:sz="0" w:space="0" w:color="auto"/>
        <w:right w:val="none" w:sz="0" w:space="0" w:color="auto"/>
      </w:divBdr>
    </w:div>
    <w:div w:id="698354319">
      <w:bodyDiv w:val="1"/>
      <w:marLeft w:val="0"/>
      <w:marRight w:val="0"/>
      <w:marTop w:val="0"/>
      <w:marBottom w:val="0"/>
      <w:divBdr>
        <w:top w:val="none" w:sz="0" w:space="0" w:color="auto"/>
        <w:left w:val="none" w:sz="0" w:space="0" w:color="auto"/>
        <w:bottom w:val="none" w:sz="0" w:space="0" w:color="auto"/>
        <w:right w:val="none" w:sz="0" w:space="0" w:color="auto"/>
      </w:divBdr>
    </w:div>
    <w:div w:id="698897618">
      <w:bodyDiv w:val="1"/>
      <w:marLeft w:val="0"/>
      <w:marRight w:val="0"/>
      <w:marTop w:val="0"/>
      <w:marBottom w:val="0"/>
      <w:divBdr>
        <w:top w:val="none" w:sz="0" w:space="0" w:color="auto"/>
        <w:left w:val="none" w:sz="0" w:space="0" w:color="auto"/>
        <w:bottom w:val="none" w:sz="0" w:space="0" w:color="auto"/>
        <w:right w:val="none" w:sz="0" w:space="0" w:color="auto"/>
      </w:divBdr>
    </w:div>
    <w:div w:id="699359130">
      <w:bodyDiv w:val="1"/>
      <w:marLeft w:val="0"/>
      <w:marRight w:val="0"/>
      <w:marTop w:val="0"/>
      <w:marBottom w:val="0"/>
      <w:divBdr>
        <w:top w:val="none" w:sz="0" w:space="0" w:color="auto"/>
        <w:left w:val="none" w:sz="0" w:space="0" w:color="auto"/>
        <w:bottom w:val="none" w:sz="0" w:space="0" w:color="auto"/>
        <w:right w:val="none" w:sz="0" w:space="0" w:color="auto"/>
      </w:divBdr>
    </w:div>
    <w:div w:id="699626584">
      <w:bodyDiv w:val="1"/>
      <w:marLeft w:val="0"/>
      <w:marRight w:val="0"/>
      <w:marTop w:val="0"/>
      <w:marBottom w:val="0"/>
      <w:divBdr>
        <w:top w:val="none" w:sz="0" w:space="0" w:color="auto"/>
        <w:left w:val="none" w:sz="0" w:space="0" w:color="auto"/>
        <w:bottom w:val="none" w:sz="0" w:space="0" w:color="auto"/>
        <w:right w:val="none" w:sz="0" w:space="0" w:color="auto"/>
      </w:divBdr>
    </w:div>
    <w:div w:id="706562678">
      <w:bodyDiv w:val="1"/>
      <w:marLeft w:val="0"/>
      <w:marRight w:val="0"/>
      <w:marTop w:val="0"/>
      <w:marBottom w:val="0"/>
      <w:divBdr>
        <w:top w:val="none" w:sz="0" w:space="0" w:color="auto"/>
        <w:left w:val="none" w:sz="0" w:space="0" w:color="auto"/>
        <w:bottom w:val="none" w:sz="0" w:space="0" w:color="auto"/>
        <w:right w:val="none" w:sz="0" w:space="0" w:color="auto"/>
      </w:divBdr>
    </w:div>
    <w:div w:id="708991105">
      <w:bodyDiv w:val="1"/>
      <w:marLeft w:val="0"/>
      <w:marRight w:val="0"/>
      <w:marTop w:val="0"/>
      <w:marBottom w:val="0"/>
      <w:divBdr>
        <w:top w:val="none" w:sz="0" w:space="0" w:color="auto"/>
        <w:left w:val="none" w:sz="0" w:space="0" w:color="auto"/>
        <w:bottom w:val="none" w:sz="0" w:space="0" w:color="auto"/>
        <w:right w:val="none" w:sz="0" w:space="0" w:color="auto"/>
      </w:divBdr>
    </w:div>
    <w:div w:id="712120860">
      <w:bodyDiv w:val="1"/>
      <w:marLeft w:val="0"/>
      <w:marRight w:val="0"/>
      <w:marTop w:val="0"/>
      <w:marBottom w:val="0"/>
      <w:divBdr>
        <w:top w:val="none" w:sz="0" w:space="0" w:color="auto"/>
        <w:left w:val="none" w:sz="0" w:space="0" w:color="auto"/>
        <w:bottom w:val="none" w:sz="0" w:space="0" w:color="auto"/>
        <w:right w:val="none" w:sz="0" w:space="0" w:color="auto"/>
      </w:divBdr>
    </w:div>
    <w:div w:id="715157885">
      <w:bodyDiv w:val="1"/>
      <w:marLeft w:val="0"/>
      <w:marRight w:val="0"/>
      <w:marTop w:val="0"/>
      <w:marBottom w:val="0"/>
      <w:divBdr>
        <w:top w:val="none" w:sz="0" w:space="0" w:color="auto"/>
        <w:left w:val="none" w:sz="0" w:space="0" w:color="auto"/>
        <w:bottom w:val="none" w:sz="0" w:space="0" w:color="auto"/>
        <w:right w:val="none" w:sz="0" w:space="0" w:color="auto"/>
      </w:divBdr>
    </w:div>
    <w:div w:id="715936941">
      <w:bodyDiv w:val="1"/>
      <w:marLeft w:val="0"/>
      <w:marRight w:val="0"/>
      <w:marTop w:val="0"/>
      <w:marBottom w:val="0"/>
      <w:divBdr>
        <w:top w:val="none" w:sz="0" w:space="0" w:color="auto"/>
        <w:left w:val="none" w:sz="0" w:space="0" w:color="auto"/>
        <w:bottom w:val="none" w:sz="0" w:space="0" w:color="auto"/>
        <w:right w:val="none" w:sz="0" w:space="0" w:color="auto"/>
      </w:divBdr>
    </w:div>
    <w:div w:id="716123112">
      <w:bodyDiv w:val="1"/>
      <w:marLeft w:val="0"/>
      <w:marRight w:val="0"/>
      <w:marTop w:val="0"/>
      <w:marBottom w:val="0"/>
      <w:divBdr>
        <w:top w:val="none" w:sz="0" w:space="0" w:color="auto"/>
        <w:left w:val="none" w:sz="0" w:space="0" w:color="auto"/>
        <w:bottom w:val="none" w:sz="0" w:space="0" w:color="auto"/>
        <w:right w:val="none" w:sz="0" w:space="0" w:color="auto"/>
      </w:divBdr>
    </w:div>
    <w:div w:id="724137468">
      <w:bodyDiv w:val="1"/>
      <w:marLeft w:val="0"/>
      <w:marRight w:val="0"/>
      <w:marTop w:val="0"/>
      <w:marBottom w:val="0"/>
      <w:divBdr>
        <w:top w:val="none" w:sz="0" w:space="0" w:color="auto"/>
        <w:left w:val="none" w:sz="0" w:space="0" w:color="auto"/>
        <w:bottom w:val="none" w:sz="0" w:space="0" w:color="auto"/>
        <w:right w:val="none" w:sz="0" w:space="0" w:color="auto"/>
      </w:divBdr>
    </w:div>
    <w:div w:id="725377126">
      <w:bodyDiv w:val="1"/>
      <w:marLeft w:val="0"/>
      <w:marRight w:val="0"/>
      <w:marTop w:val="0"/>
      <w:marBottom w:val="0"/>
      <w:divBdr>
        <w:top w:val="none" w:sz="0" w:space="0" w:color="auto"/>
        <w:left w:val="none" w:sz="0" w:space="0" w:color="auto"/>
        <w:bottom w:val="none" w:sz="0" w:space="0" w:color="auto"/>
        <w:right w:val="none" w:sz="0" w:space="0" w:color="auto"/>
      </w:divBdr>
    </w:div>
    <w:div w:id="725686366">
      <w:bodyDiv w:val="1"/>
      <w:marLeft w:val="0"/>
      <w:marRight w:val="0"/>
      <w:marTop w:val="0"/>
      <w:marBottom w:val="0"/>
      <w:divBdr>
        <w:top w:val="none" w:sz="0" w:space="0" w:color="auto"/>
        <w:left w:val="none" w:sz="0" w:space="0" w:color="auto"/>
        <w:bottom w:val="none" w:sz="0" w:space="0" w:color="auto"/>
        <w:right w:val="none" w:sz="0" w:space="0" w:color="auto"/>
      </w:divBdr>
    </w:div>
    <w:div w:id="729966509">
      <w:bodyDiv w:val="1"/>
      <w:marLeft w:val="0"/>
      <w:marRight w:val="0"/>
      <w:marTop w:val="0"/>
      <w:marBottom w:val="0"/>
      <w:divBdr>
        <w:top w:val="none" w:sz="0" w:space="0" w:color="auto"/>
        <w:left w:val="none" w:sz="0" w:space="0" w:color="auto"/>
        <w:bottom w:val="none" w:sz="0" w:space="0" w:color="auto"/>
        <w:right w:val="none" w:sz="0" w:space="0" w:color="auto"/>
      </w:divBdr>
    </w:div>
    <w:div w:id="73435312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6391730">
      <w:bodyDiv w:val="1"/>
      <w:marLeft w:val="0"/>
      <w:marRight w:val="0"/>
      <w:marTop w:val="0"/>
      <w:marBottom w:val="0"/>
      <w:divBdr>
        <w:top w:val="none" w:sz="0" w:space="0" w:color="auto"/>
        <w:left w:val="none" w:sz="0" w:space="0" w:color="auto"/>
        <w:bottom w:val="none" w:sz="0" w:space="0" w:color="auto"/>
        <w:right w:val="none" w:sz="0" w:space="0" w:color="auto"/>
      </w:divBdr>
    </w:div>
    <w:div w:id="740569007">
      <w:bodyDiv w:val="1"/>
      <w:marLeft w:val="0"/>
      <w:marRight w:val="0"/>
      <w:marTop w:val="0"/>
      <w:marBottom w:val="0"/>
      <w:divBdr>
        <w:top w:val="none" w:sz="0" w:space="0" w:color="auto"/>
        <w:left w:val="none" w:sz="0" w:space="0" w:color="auto"/>
        <w:bottom w:val="none" w:sz="0" w:space="0" w:color="auto"/>
        <w:right w:val="none" w:sz="0" w:space="0" w:color="auto"/>
      </w:divBdr>
    </w:div>
    <w:div w:id="744767011">
      <w:bodyDiv w:val="1"/>
      <w:marLeft w:val="0"/>
      <w:marRight w:val="0"/>
      <w:marTop w:val="0"/>
      <w:marBottom w:val="0"/>
      <w:divBdr>
        <w:top w:val="none" w:sz="0" w:space="0" w:color="auto"/>
        <w:left w:val="none" w:sz="0" w:space="0" w:color="auto"/>
        <w:bottom w:val="none" w:sz="0" w:space="0" w:color="auto"/>
        <w:right w:val="none" w:sz="0" w:space="0" w:color="auto"/>
      </w:divBdr>
    </w:div>
    <w:div w:id="750390899">
      <w:bodyDiv w:val="1"/>
      <w:marLeft w:val="0"/>
      <w:marRight w:val="0"/>
      <w:marTop w:val="0"/>
      <w:marBottom w:val="0"/>
      <w:divBdr>
        <w:top w:val="none" w:sz="0" w:space="0" w:color="auto"/>
        <w:left w:val="none" w:sz="0" w:space="0" w:color="auto"/>
        <w:bottom w:val="none" w:sz="0" w:space="0" w:color="auto"/>
        <w:right w:val="none" w:sz="0" w:space="0" w:color="auto"/>
      </w:divBdr>
    </w:div>
    <w:div w:id="753744905">
      <w:bodyDiv w:val="1"/>
      <w:marLeft w:val="0"/>
      <w:marRight w:val="0"/>
      <w:marTop w:val="0"/>
      <w:marBottom w:val="0"/>
      <w:divBdr>
        <w:top w:val="none" w:sz="0" w:space="0" w:color="auto"/>
        <w:left w:val="none" w:sz="0" w:space="0" w:color="auto"/>
        <w:bottom w:val="none" w:sz="0" w:space="0" w:color="auto"/>
        <w:right w:val="none" w:sz="0" w:space="0" w:color="auto"/>
      </w:divBdr>
    </w:div>
    <w:div w:id="754084372">
      <w:bodyDiv w:val="1"/>
      <w:marLeft w:val="0"/>
      <w:marRight w:val="0"/>
      <w:marTop w:val="0"/>
      <w:marBottom w:val="0"/>
      <w:divBdr>
        <w:top w:val="none" w:sz="0" w:space="0" w:color="auto"/>
        <w:left w:val="none" w:sz="0" w:space="0" w:color="auto"/>
        <w:bottom w:val="none" w:sz="0" w:space="0" w:color="auto"/>
        <w:right w:val="none" w:sz="0" w:space="0" w:color="auto"/>
      </w:divBdr>
    </w:div>
    <w:div w:id="754477477">
      <w:bodyDiv w:val="1"/>
      <w:marLeft w:val="0"/>
      <w:marRight w:val="0"/>
      <w:marTop w:val="0"/>
      <w:marBottom w:val="0"/>
      <w:divBdr>
        <w:top w:val="none" w:sz="0" w:space="0" w:color="auto"/>
        <w:left w:val="none" w:sz="0" w:space="0" w:color="auto"/>
        <w:bottom w:val="none" w:sz="0" w:space="0" w:color="auto"/>
        <w:right w:val="none" w:sz="0" w:space="0" w:color="auto"/>
      </w:divBdr>
    </w:div>
    <w:div w:id="754546914">
      <w:bodyDiv w:val="1"/>
      <w:marLeft w:val="0"/>
      <w:marRight w:val="0"/>
      <w:marTop w:val="0"/>
      <w:marBottom w:val="0"/>
      <w:divBdr>
        <w:top w:val="none" w:sz="0" w:space="0" w:color="auto"/>
        <w:left w:val="none" w:sz="0" w:space="0" w:color="auto"/>
        <w:bottom w:val="none" w:sz="0" w:space="0" w:color="auto"/>
        <w:right w:val="none" w:sz="0" w:space="0" w:color="auto"/>
      </w:divBdr>
    </w:div>
    <w:div w:id="757605525">
      <w:bodyDiv w:val="1"/>
      <w:marLeft w:val="0"/>
      <w:marRight w:val="0"/>
      <w:marTop w:val="0"/>
      <w:marBottom w:val="0"/>
      <w:divBdr>
        <w:top w:val="none" w:sz="0" w:space="0" w:color="auto"/>
        <w:left w:val="none" w:sz="0" w:space="0" w:color="auto"/>
        <w:bottom w:val="none" w:sz="0" w:space="0" w:color="auto"/>
        <w:right w:val="none" w:sz="0" w:space="0" w:color="auto"/>
      </w:divBdr>
    </w:div>
    <w:div w:id="758138334">
      <w:bodyDiv w:val="1"/>
      <w:marLeft w:val="0"/>
      <w:marRight w:val="0"/>
      <w:marTop w:val="0"/>
      <w:marBottom w:val="0"/>
      <w:divBdr>
        <w:top w:val="none" w:sz="0" w:space="0" w:color="auto"/>
        <w:left w:val="none" w:sz="0" w:space="0" w:color="auto"/>
        <w:bottom w:val="none" w:sz="0" w:space="0" w:color="auto"/>
        <w:right w:val="none" w:sz="0" w:space="0" w:color="auto"/>
      </w:divBdr>
    </w:div>
    <w:div w:id="761412170">
      <w:bodyDiv w:val="1"/>
      <w:marLeft w:val="0"/>
      <w:marRight w:val="0"/>
      <w:marTop w:val="0"/>
      <w:marBottom w:val="0"/>
      <w:divBdr>
        <w:top w:val="none" w:sz="0" w:space="0" w:color="auto"/>
        <w:left w:val="none" w:sz="0" w:space="0" w:color="auto"/>
        <w:bottom w:val="none" w:sz="0" w:space="0" w:color="auto"/>
        <w:right w:val="none" w:sz="0" w:space="0" w:color="auto"/>
      </w:divBdr>
    </w:div>
    <w:div w:id="764035281">
      <w:bodyDiv w:val="1"/>
      <w:marLeft w:val="0"/>
      <w:marRight w:val="0"/>
      <w:marTop w:val="0"/>
      <w:marBottom w:val="0"/>
      <w:divBdr>
        <w:top w:val="none" w:sz="0" w:space="0" w:color="auto"/>
        <w:left w:val="none" w:sz="0" w:space="0" w:color="auto"/>
        <w:bottom w:val="none" w:sz="0" w:space="0" w:color="auto"/>
        <w:right w:val="none" w:sz="0" w:space="0" w:color="auto"/>
      </w:divBdr>
    </w:div>
    <w:div w:id="769667353">
      <w:bodyDiv w:val="1"/>
      <w:marLeft w:val="0"/>
      <w:marRight w:val="0"/>
      <w:marTop w:val="0"/>
      <w:marBottom w:val="0"/>
      <w:divBdr>
        <w:top w:val="none" w:sz="0" w:space="0" w:color="auto"/>
        <w:left w:val="none" w:sz="0" w:space="0" w:color="auto"/>
        <w:bottom w:val="none" w:sz="0" w:space="0" w:color="auto"/>
        <w:right w:val="none" w:sz="0" w:space="0" w:color="auto"/>
      </w:divBdr>
    </w:div>
    <w:div w:id="775100667">
      <w:bodyDiv w:val="1"/>
      <w:marLeft w:val="0"/>
      <w:marRight w:val="0"/>
      <w:marTop w:val="0"/>
      <w:marBottom w:val="0"/>
      <w:divBdr>
        <w:top w:val="none" w:sz="0" w:space="0" w:color="auto"/>
        <w:left w:val="none" w:sz="0" w:space="0" w:color="auto"/>
        <w:bottom w:val="none" w:sz="0" w:space="0" w:color="auto"/>
        <w:right w:val="none" w:sz="0" w:space="0" w:color="auto"/>
      </w:divBdr>
    </w:div>
    <w:div w:id="781530334">
      <w:bodyDiv w:val="1"/>
      <w:marLeft w:val="0"/>
      <w:marRight w:val="0"/>
      <w:marTop w:val="0"/>
      <w:marBottom w:val="0"/>
      <w:divBdr>
        <w:top w:val="none" w:sz="0" w:space="0" w:color="auto"/>
        <w:left w:val="none" w:sz="0" w:space="0" w:color="auto"/>
        <w:bottom w:val="none" w:sz="0" w:space="0" w:color="auto"/>
        <w:right w:val="none" w:sz="0" w:space="0" w:color="auto"/>
      </w:divBdr>
    </w:div>
    <w:div w:id="782110239">
      <w:bodyDiv w:val="1"/>
      <w:marLeft w:val="0"/>
      <w:marRight w:val="0"/>
      <w:marTop w:val="0"/>
      <w:marBottom w:val="0"/>
      <w:divBdr>
        <w:top w:val="none" w:sz="0" w:space="0" w:color="auto"/>
        <w:left w:val="none" w:sz="0" w:space="0" w:color="auto"/>
        <w:bottom w:val="none" w:sz="0" w:space="0" w:color="auto"/>
        <w:right w:val="none" w:sz="0" w:space="0" w:color="auto"/>
      </w:divBdr>
    </w:div>
    <w:div w:id="785809144">
      <w:bodyDiv w:val="1"/>
      <w:marLeft w:val="0"/>
      <w:marRight w:val="0"/>
      <w:marTop w:val="0"/>
      <w:marBottom w:val="0"/>
      <w:divBdr>
        <w:top w:val="none" w:sz="0" w:space="0" w:color="auto"/>
        <w:left w:val="none" w:sz="0" w:space="0" w:color="auto"/>
        <w:bottom w:val="none" w:sz="0" w:space="0" w:color="auto"/>
        <w:right w:val="none" w:sz="0" w:space="0" w:color="auto"/>
      </w:divBdr>
    </w:div>
    <w:div w:id="787091206">
      <w:bodyDiv w:val="1"/>
      <w:marLeft w:val="0"/>
      <w:marRight w:val="0"/>
      <w:marTop w:val="0"/>
      <w:marBottom w:val="0"/>
      <w:divBdr>
        <w:top w:val="none" w:sz="0" w:space="0" w:color="auto"/>
        <w:left w:val="none" w:sz="0" w:space="0" w:color="auto"/>
        <w:bottom w:val="none" w:sz="0" w:space="0" w:color="auto"/>
        <w:right w:val="none" w:sz="0" w:space="0" w:color="auto"/>
      </w:divBdr>
    </w:div>
    <w:div w:id="793986134">
      <w:bodyDiv w:val="1"/>
      <w:marLeft w:val="0"/>
      <w:marRight w:val="0"/>
      <w:marTop w:val="0"/>
      <w:marBottom w:val="0"/>
      <w:divBdr>
        <w:top w:val="none" w:sz="0" w:space="0" w:color="auto"/>
        <w:left w:val="none" w:sz="0" w:space="0" w:color="auto"/>
        <w:bottom w:val="none" w:sz="0" w:space="0" w:color="auto"/>
        <w:right w:val="none" w:sz="0" w:space="0" w:color="auto"/>
      </w:divBdr>
    </w:div>
    <w:div w:id="799302488">
      <w:bodyDiv w:val="1"/>
      <w:marLeft w:val="0"/>
      <w:marRight w:val="0"/>
      <w:marTop w:val="0"/>
      <w:marBottom w:val="0"/>
      <w:divBdr>
        <w:top w:val="none" w:sz="0" w:space="0" w:color="auto"/>
        <w:left w:val="none" w:sz="0" w:space="0" w:color="auto"/>
        <w:bottom w:val="none" w:sz="0" w:space="0" w:color="auto"/>
        <w:right w:val="none" w:sz="0" w:space="0" w:color="auto"/>
      </w:divBdr>
    </w:div>
    <w:div w:id="801193049">
      <w:bodyDiv w:val="1"/>
      <w:marLeft w:val="0"/>
      <w:marRight w:val="0"/>
      <w:marTop w:val="0"/>
      <w:marBottom w:val="0"/>
      <w:divBdr>
        <w:top w:val="none" w:sz="0" w:space="0" w:color="auto"/>
        <w:left w:val="none" w:sz="0" w:space="0" w:color="auto"/>
        <w:bottom w:val="none" w:sz="0" w:space="0" w:color="auto"/>
        <w:right w:val="none" w:sz="0" w:space="0" w:color="auto"/>
      </w:divBdr>
    </w:div>
    <w:div w:id="807555849">
      <w:bodyDiv w:val="1"/>
      <w:marLeft w:val="0"/>
      <w:marRight w:val="0"/>
      <w:marTop w:val="0"/>
      <w:marBottom w:val="0"/>
      <w:divBdr>
        <w:top w:val="none" w:sz="0" w:space="0" w:color="auto"/>
        <w:left w:val="none" w:sz="0" w:space="0" w:color="auto"/>
        <w:bottom w:val="none" w:sz="0" w:space="0" w:color="auto"/>
        <w:right w:val="none" w:sz="0" w:space="0" w:color="auto"/>
      </w:divBdr>
    </w:div>
    <w:div w:id="811019903">
      <w:bodyDiv w:val="1"/>
      <w:marLeft w:val="0"/>
      <w:marRight w:val="0"/>
      <w:marTop w:val="0"/>
      <w:marBottom w:val="0"/>
      <w:divBdr>
        <w:top w:val="none" w:sz="0" w:space="0" w:color="auto"/>
        <w:left w:val="none" w:sz="0" w:space="0" w:color="auto"/>
        <w:bottom w:val="none" w:sz="0" w:space="0" w:color="auto"/>
        <w:right w:val="none" w:sz="0" w:space="0" w:color="auto"/>
      </w:divBdr>
    </w:div>
    <w:div w:id="815800875">
      <w:bodyDiv w:val="1"/>
      <w:marLeft w:val="0"/>
      <w:marRight w:val="0"/>
      <w:marTop w:val="0"/>
      <w:marBottom w:val="0"/>
      <w:divBdr>
        <w:top w:val="none" w:sz="0" w:space="0" w:color="auto"/>
        <w:left w:val="none" w:sz="0" w:space="0" w:color="auto"/>
        <w:bottom w:val="none" w:sz="0" w:space="0" w:color="auto"/>
        <w:right w:val="none" w:sz="0" w:space="0" w:color="auto"/>
      </w:divBdr>
    </w:div>
    <w:div w:id="820272780">
      <w:bodyDiv w:val="1"/>
      <w:marLeft w:val="0"/>
      <w:marRight w:val="0"/>
      <w:marTop w:val="0"/>
      <w:marBottom w:val="0"/>
      <w:divBdr>
        <w:top w:val="none" w:sz="0" w:space="0" w:color="auto"/>
        <w:left w:val="none" w:sz="0" w:space="0" w:color="auto"/>
        <w:bottom w:val="none" w:sz="0" w:space="0" w:color="auto"/>
        <w:right w:val="none" w:sz="0" w:space="0" w:color="auto"/>
      </w:divBdr>
    </w:div>
    <w:div w:id="826673733">
      <w:bodyDiv w:val="1"/>
      <w:marLeft w:val="0"/>
      <w:marRight w:val="0"/>
      <w:marTop w:val="0"/>
      <w:marBottom w:val="0"/>
      <w:divBdr>
        <w:top w:val="none" w:sz="0" w:space="0" w:color="auto"/>
        <w:left w:val="none" w:sz="0" w:space="0" w:color="auto"/>
        <w:bottom w:val="none" w:sz="0" w:space="0" w:color="auto"/>
        <w:right w:val="none" w:sz="0" w:space="0" w:color="auto"/>
      </w:divBdr>
    </w:div>
    <w:div w:id="827553924">
      <w:bodyDiv w:val="1"/>
      <w:marLeft w:val="0"/>
      <w:marRight w:val="0"/>
      <w:marTop w:val="0"/>
      <w:marBottom w:val="0"/>
      <w:divBdr>
        <w:top w:val="none" w:sz="0" w:space="0" w:color="auto"/>
        <w:left w:val="none" w:sz="0" w:space="0" w:color="auto"/>
        <w:bottom w:val="none" w:sz="0" w:space="0" w:color="auto"/>
        <w:right w:val="none" w:sz="0" w:space="0" w:color="auto"/>
      </w:divBdr>
    </w:div>
    <w:div w:id="831414326">
      <w:bodyDiv w:val="1"/>
      <w:marLeft w:val="0"/>
      <w:marRight w:val="0"/>
      <w:marTop w:val="0"/>
      <w:marBottom w:val="0"/>
      <w:divBdr>
        <w:top w:val="none" w:sz="0" w:space="0" w:color="auto"/>
        <w:left w:val="none" w:sz="0" w:space="0" w:color="auto"/>
        <w:bottom w:val="none" w:sz="0" w:space="0" w:color="auto"/>
        <w:right w:val="none" w:sz="0" w:space="0" w:color="auto"/>
      </w:divBdr>
    </w:div>
    <w:div w:id="834497548">
      <w:bodyDiv w:val="1"/>
      <w:marLeft w:val="0"/>
      <w:marRight w:val="0"/>
      <w:marTop w:val="0"/>
      <w:marBottom w:val="0"/>
      <w:divBdr>
        <w:top w:val="none" w:sz="0" w:space="0" w:color="auto"/>
        <w:left w:val="none" w:sz="0" w:space="0" w:color="auto"/>
        <w:bottom w:val="none" w:sz="0" w:space="0" w:color="auto"/>
        <w:right w:val="none" w:sz="0" w:space="0" w:color="auto"/>
      </w:divBdr>
    </w:div>
    <w:div w:id="834685981">
      <w:bodyDiv w:val="1"/>
      <w:marLeft w:val="0"/>
      <w:marRight w:val="0"/>
      <w:marTop w:val="0"/>
      <w:marBottom w:val="0"/>
      <w:divBdr>
        <w:top w:val="none" w:sz="0" w:space="0" w:color="auto"/>
        <w:left w:val="none" w:sz="0" w:space="0" w:color="auto"/>
        <w:bottom w:val="none" w:sz="0" w:space="0" w:color="auto"/>
        <w:right w:val="none" w:sz="0" w:space="0" w:color="auto"/>
      </w:divBdr>
    </w:div>
    <w:div w:id="836768924">
      <w:bodyDiv w:val="1"/>
      <w:marLeft w:val="0"/>
      <w:marRight w:val="0"/>
      <w:marTop w:val="0"/>
      <w:marBottom w:val="0"/>
      <w:divBdr>
        <w:top w:val="none" w:sz="0" w:space="0" w:color="auto"/>
        <w:left w:val="none" w:sz="0" w:space="0" w:color="auto"/>
        <w:bottom w:val="none" w:sz="0" w:space="0" w:color="auto"/>
        <w:right w:val="none" w:sz="0" w:space="0" w:color="auto"/>
      </w:divBdr>
    </w:div>
    <w:div w:id="836843782">
      <w:bodyDiv w:val="1"/>
      <w:marLeft w:val="0"/>
      <w:marRight w:val="0"/>
      <w:marTop w:val="0"/>
      <w:marBottom w:val="0"/>
      <w:divBdr>
        <w:top w:val="none" w:sz="0" w:space="0" w:color="auto"/>
        <w:left w:val="none" w:sz="0" w:space="0" w:color="auto"/>
        <w:bottom w:val="none" w:sz="0" w:space="0" w:color="auto"/>
        <w:right w:val="none" w:sz="0" w:space="0" w:color="auto"/>
      </w:divBdr>
    </w:div>
    <w:div w:id="840387799">
      <w:bodyDiv w:val="1"/>
      <w:marLeft w:val="0"/>
      <w:marRight w:val="0"/>
      <w:marTop w:val="0"/>
      <w:marBottom w:val="0"/>
      <w:divBdr>
        <w:top w:val="none" w:sz="0" w:space="0" w:color="auto"/>
        <w:left w:val="none" w:sz="0" w:space="0" w:color="auto"/>
        <w:bottom w:val="none" w:sz="0" w:space="0" w:color="auto"/>
        <w:right w:val="none" w:sz="0" w:space="0" w:color="auto"/>
      </w:divBdr>
    </w:div>
    <w:div w:id="844589576">
      <w:bodyDiv w:val="1"/>
      <w:marLeft w:val="0"/>
      <w:marRight w:val="0"/>
      <w:marTop w:val="0"/>
      <w:marBottom w:val="0"/>
      <w:divBdr>
        <w:top w:val="none" w:sz="0" w:space="0" w:color="auto"/>
        <w:left w:val="none" w:sz="0" w:space="0" w:color="auto"/>
        <w:bottom w:val="none" w:sz="0" w:space="0" w:color="auto"/>
        <w:right w:val="none" w:sz="0" w:space="0" w:color="auto"/>
      </w:divBdr>
    </w:div>
    <w:div w:id="846560128">
      <w:bodyDiv w:val="1"/>
      <w:marLeft w:val="0"/>
      <w:marRight w:val="0"/>
      <w:marTop w:val="0"/>
      <w:marBottom w:val="0"/>
      <w:divBdr>
        <w:top w:val="none" w:sz="0" w:space="0" w:color="auto"/>
        <w:left w:val="none" w:sz="0" w:space="0" w:color="auto"/>
        <w:bottom w:val="none" w:sz="0" w:space="0" w:color="auto"/>
        <w:right w:val="none" w:sz="0" w:space="0" w:color="auto"/>
      </w:divBdr>
    </w:div>
    <w:div w:id="847407485">
      <w:bodyDiv w:val="1"/>
      <w:marLeft w:val="0"/>
      <w:marRight w:val="0"/>
      <w:marTop w:val="0"/>
      <w:marBottom w:val="0"/>
      <w:divBdr>
        <w:top w:val="none" w:sz="0" w:space="0" w:color="auto"/>
        <w:left w:val="none" w:sz="0" w:space="0" w:color="auto"/>
        <w:bottom w:val="none" w:sz="0" w:space="0" w:color="auto"/>
        <w:right w:val="none" w:sz="0" w:space="0" w:color="auto"/>
      </w:divBdr>
    </w:div>
    <w:div w:id="851457856">
      <w:bodyDiv w:val="1"/>
      <w:marLeft w:val="0"/>
      <w:marRight w:val="0"/>
      <w:marTop w:val="0"/>
      <w:marBottom w:val="0"/>
      <w:divBdr>
        <w:top w:val="none" w:sz="0" w:space="0" w:color="auto"/>
        <w:left w:val="none" w:sz="0" w:space="0" w:color="auto"/>
        <w:bottom w:val="none" w:sz="0" w:space="0" w:color="auto"/>
        <w:right w:val="none" w:sz="0" w:space="0" w:color="auto"/>
      </w:divBdr>
    </w:div>
    <w:div w:id="851535480">
      <w:bodyDiv w:val="1"/>
      <w:marLeft w:val="0"/>
      <w:marRight w:val="0"/>
      <w:marTop w:val="0"/>
      <w:marBottom w:val="0"/>
      <w:divBdr>
        <w:top w:val="none" w:sz="0" w:space="0" w:color="auto"/>
        <w:left w:val="none" w:sz="0" w:space="0" w:color="auto"/>
        <w:bottom w:val="none" w:sz="0" w:space="0" w:color="auto"/>
        <w:right w:val="none" w:sz="0" w:space="0" w:color="auto"/>
      </w:divBdr>
    </w:div>
    <w:div w:id="852647771">
      <w:bodyDiv w:val="1"/>
      <w:marLeft w:val="0"/>
      <w:marRight w:val="0"/>
      <w:marTop w:val="0"/>
      <w:marBottom w:val="0"/>
      <w:divBdr>
        <w:top w:val="none" w:sz="0" w:space="0" w:color="auto"/>
        <w:left w:val="none" w:sz="0" w:space="0" w:color="auto"/>
        <w:bottom w:val="none" w:sz="0" w:space="0" w:color="auto"/>
        <w:right w:val="none" w:sz="0" w:space="0" w:color="auto"/>
      </w:divBdr>
    </w:div>
    <w:div w:id="855581532">
      <w:bodyDiv w:val="1"/>
      <w:marLeft w:val="0"/>
      <w:marRight w:val="0"/>
      <w:marTop w:val="0"/>
      <w:marBottom w:val="0"/>
      <w:divBdr>
        <w:top w:val="none" w:sz="0" w:space="0" w:color="auto"/>
        <w:left w:val="none" w:sz="0" w:space="0" w:color="auto"/>
        <w:bottom w:val="none" w:sz="0" w:space="0" w:color="auto"/>
        <w:right w:val="none" w:sz="0" w:space="0" w:color="auto"/>
      </w:divBdr>
    </w:div>
    <w:div w:id="856427274">
      <w:bodyDiv w:val="1"/>
      <w:marLeft w:val="0"/>
      <w:marRight w:val="0"/>
      <w:marTop w:val="0"/>
      <w:marBottom w:val="0"/>
      <w:divBdr>
        <w:top w:val="none" w:sz="0" w:space="0" w:color="auto"/>
        <w:left w:val="none" w:sz="0" w:space="0" w:color="auto"/>
        <w:bottom w:val="none" w:sz="0" w:space="0" w:color="auto"/>
        <w:right w:val="none" w:sz="0" w:space="0" w:color="auto"/>
      </w:divBdr>
    </w:div>
    <w:div w:id="865756759">
      <w:bodyDiv w:val="1"/>
      <w:marLeft w:val="0"/>
      <w:marRight w:val="0"/>
      <w:marTop w:val="0"/>
      <w:marBottom w:val="0"/>
      <w:divBdr>
        <w:top w:val="none" w:sz="0" w:space="0" w:color="auto"/>
        <w:left w:val="none" w:sz="0" w:space="0" w:color="auto"/>
        <w:bottom w:val="none" w:sz="0" w:space="0" w:color="auto"/>
        <w:right w:val="none" w:sz="0" w:space="0" w:color="auto"/>
      </w:divBdr>
    </w:div>
    <w:div w:id="866331326">
      <w:bodyDiv w:val="1"/>
      <w:marLeft w:val="0"/>
      <w:marRight w:val="0"/>
      <w:marTop w:val="0"/>
      <w:marBottom w:val="0"/>
      <w:divBdr>
        <w:top w:val="none" w:sz="0" w:space="0" w:color="auto"/>
        <w:left w:val="none" w:sz="0" w:space="0" w:color="auto"/>
        <w:bottom w:val="none" w:sz="0" w:space="0" w:color="auto"/>
        <w:right w:val="none" w:sz="0" w:space="0" w:color="auto"/>
      </w:divBdr>
    </w:div>
    <w:div w:id="866406463">
      <w:bodyDiv w:val="1"/>
      <w:marLeft w:val="0"/>
      <w:marRight w:val="0"/>
      <w:marTop w:val="0"/>
      <w:marBottom w:val="0"/>
      <w:divBdr>
        <w:top w:val="none" w:sz="0" w:space="0" w:color="auto"/>
        <w:left w:val="none" w:sz="0" w:space="0" w:color="auto"/>
        <w:bottom w:val="none" w:sz="0" w:space="0" w:color="auto"/>
        <w:right w:val="none" w:sz="0" w:space="0" w:color="auto"/>
      </w:divBdr>
    </w:div>
    <w:div w:id="869026451">
      <w:bodyDiv w:val="1"/>
      <w:marLeft w:val="0"/>
      <w:marRight w:val="0"/>
      <w:marTop w:val="0"/>
      <w:marBottom w:val="0"/>
      <w:divBdr>
        <w:top w:val="none" w:sz="0" w:space="0" w:color="auto"/>
        <w:left w:val="none" w:sz="0" w:space="0" w:color="auto"/>
        <w:bottom w:val="none" w:sz="0" w:space="0" w:color="auto"/>
        <w:right w:val="none" w:sz="0" w:space="0" w:color="auto"/>
      </w:divBdr>
    </w:div>
    <w:div w:id="871117833">
      <w:bodyDiv w:val="1"/>
      <w:marLeft w:val="0"/>
      <w:marRight w:val="0"/>
      <w:marTop w:val="0"/>
      <w:marBottom w:val="0"/>
      <w:divBdr>
        <w:top w:val="none" w:sz="0" w:space="0" w:color="auto"/>
        <w:left w:val="none" w:sz="0" w:space="0" w:color="auto"/>
        <w:bottom w:val="none" w:sz="0" w:space="0" w:color="auto"/>
        <w:right w:val="none" w:sz="0" w:space="0" w:color="auto"/>
      </w:divBdr>
    </w:div>
    <w:div w:id="874346045">
      <w:bodyDiv w:val="1"/>
      <w:marLeft w:val="0"/>
      <w:marRight w:val="0"/>
      <w:marTop w:val="0"/>
      <w:marBottom w:val="0"/>
      <w:divBdr>
        <w:top w:val="none" w:sz="0" w:space="0" w:color="auto"/>
        <w:left w:val="none" w:sz="0" w:space="0" w:color="auto"/>
        <w:bottom w:val="none" w:sz="0" w:space="0" w:color="auto"/>
        <w:right w:val="none" w:sz="0" w:space="0" w:color="auto"/>
      </w:divBdr>
    </w:div>
    <w:div w:id="875780171">
      <w:bodyDiv w:val="1"/>
      <w:marLeft w:val="0"/>
      <w:marRight w:val="0"/>
      <w:marTop w:val="0"/>
      <w:marBottom w:val="0"/>
      <w:divBdr>
        <w:top w:val="none" w:sz="0" w:space="0" w:color="auto"/>
        <w:left w:val="none" w:sz="0" w:space="0" w:color="auto"/>
        <w:bottom w:val="none" w:sz="0" w:space="0" w:color="auto"/>
        <w:right w:val="none" w:sz="0" w:space="0" w:color="auto"/>
      </w:divBdr>
    </w:div>
    <w:div w:id="877742820">
      <w:bodyDiv w:val="1"/>
      <w:marLeft w:val="0"/>
      <w:marRight w:val="0"/>
      <w:marTop w:val="0"/>
      <w:marBottom w:val="0"/>
      <w:divBdr>
        <w:top w:val="none" w:sz="0" w:space="0" w:color="auto"/>
        <w:left w:val="none" w:sz="0" w:space="0" w:color="auto"/>
        <w:bottom w:val="none" w:sz="0" w:space="0" w:color="auto"/>
        <w:right w:val="none" w:sz="0" w:space="0" w:color="auto"/>
      </w:divBdr>
    </w:div>
    <w:div w:id="878054444">
      <w:bodyDiv w:val="1"/>
      <w:marLeft w:val="0"/>
      <w:marRight w:val="0"/>
      <w:marTop w:val="0"/>
      <w:marBottom w:val="0"/>
      <w:divBdr>
        <w:top w:val="none" w:sz="0" w:space="0" w:color="auto"/>
        <w:left w:val="none" w:sz="0" w:space="0" w:color="auto"/>
        <w:bottom w:val="none" w:sz="0" w:space="0" w:color="auto"/>
        <w:right w:val="none" w:sz="0" w:space="0" w:color="auto"/>
      </w:divBdr>
    </w:div>
    <w:div w:id="879515255">
      <w:bodyDiv w:val="1"/>
      <w:marLeft w:val="0"/>
      <w:marRight w:val="0"/>
      <w:marTop w:val="0"/>
      <w:marBottom w:val="0"/>
      <w:divBdr>
        <w:top w:val="none" w:sz="0" w:space="0" w:color="auto"/>
        <w:left w:val="none" w:sz="0" w:space="0" w:color="auto"/>
        <w:bottom w:val="none" w:sz="0" w:space="0" w:color="auto"/>
        <w:right w:val="none" w:sz="0" w:space="0" w:color="auto"/>
      </w:divBdr>
    </w:div>
    <w:div w:id="880018329">
      <w:bodyDiv w:val="1"/>
      <w:marLeft w:val="0"/>
      <w:marRight w:val="0"/>
      <w:marTop w:val="0"/>
      <w:marBottom w:val="0"/>
      <w:divBdr>
        <w:top w:val="none" w:sz="0" w:space="0" w:color="auto"/>
        <w:left w:val="none" w:sz="0" w:space="0" w:color="auto"/>
        <w:bottom w:val="none" w:sz="0" w:space="0" w:color="auto"/>
        <w:right w:val="none" w:sz="0" w:space="0" w:color="auto"/>
      </w:divBdr>
    </w:div>
    <w:div w:id="881330552">
      <w:bodyDiv w:val="1"/>
      <w:marLeft w:val="0"/>
      <w:marRight w:val="0"/>
      <w:marTop w:val="0"/>
      <w:marBottom w:val="0"/>
      <w:divBdr>
        <w:top w:val="none" w:sz="0" w:space="0" w:color="auto"/>
        <w:left w:val="none" w:sz="0" w:space="0" w:color="auto"/>
        <w:bottom w:val="none" w:sz="0" w:space="0" w:color="auto"/>
        <w:right w:val="none" w:sz="0" w:space="0" w:color="auto"/>
      </w:divBdr>
    </w:div>
    <w:div w:id="883832848">
      <w:bodyDiv w:val="1"/>
      <w:marLeft w:val="0"/>
      <w:marRight w:val="0"/>
      <w:marTop w:val="0"/>
      <w:marBottom w:val="0"/>
      <w:divBdr>
        <w:top w:val="none" w:sz="0" w:space="0" w:color="auto"/>
        <w:left w:val="none" w:sz="0" w:space="0" w:color="auto"/>
        <w:bottom w:val="none" w:sz="0" w:space="0" w:color="auto"/>
        <w:right w:val="none" w:sz="0" w:space="0" w:color="auto"/>
      </w:divBdr>
    </w:div>
    <w:div w:id="888996262">
      <w:bodyDiv w:val="1"/>
      <w:marLeft w:val="0"/>
      <w:marRight w:val="0"/>
      <w:marTop w:val="0"/>
      <w:marBottom w:val="0"/>
      <w:divBdr>
        <w:top w:val="none" w:sz="0" w:space="0" w:color="auto"/>
        <w:left w:val="none" w:sz="0" w:space="0" w:color="auto"/>
        <w:bottom w:val="none" w:sz="0" w:space="0" w:color="auto"/>
        <w:right w:val="none" w:sz="0" w:space="0" w:color="auto"/>
      </w:divBdr>
    </w:div>
    <w:div w:id="889223188">
      <w:bodyDiv w:val="1"/>
      <w:marLeft w:val="0"/>
      <w:marRight w:val="0"/>
      <w:marTop w:val="0"/>
      <w:marBottom w:val="0"/>
      <w:divBdr>
        <w:top w:val="none" w:sz="0" w:space="0" w:color="auto"/>
        <w:left w:val="none" w:sz="0" w:space="0" w:color="auto"/>
        <w:bottom w:val="none" w:sz="0" w:space="0" w:color="auto"/>
        <w:right w:val="none" w:sz="0" w:space="0" w:color="auto"/>
      </w:divBdr>
    </w:div>
    <w:div w:id="890535884">
      <w:bodyDiv w:val="1"/>
      <w:marLeft w:val="0"/>
      <w:marRight w:val="0"/>
      <w:marTop w:val="0"/>
      <w:marBottom w:val="0"/>
      <w:divBdr>
        <w:top w:val="none" w:sz="0" w:space="0" w:color="auto"/>
        <w:left w:val="none" w:sz="0" w:space="0" w:color="auto"/>
        <w:bottom w:val="none" w:sz="0" w:space="0" w:color="auto"/>
        <w:right w:val="none" w:sz="0" w:space="0" w:color="auto"/>
      </w:divBdr>
    </w:div>
    <w:div w:id="896823282">
      <w:bodyDiv w:val="1"/>
      <w:marLeft w:val="0"/>
      <w:marRight w:val="0"/>
      <w:marTop w:val="0"/>
      <w:marBottom w:val="0"/>
      <w:divBdr>
        <w:top w:val="none" w:sz="0" w:space="0" w:color="auto"/>
        <w:left w:val="none" w:sz="0" w:space="0" w:color="auto"/>
        <w:bottom w:val="none" w:sz="0" w:space="0" w:color="auto"/>
        <w:right w:val="none" w:sz="0" w:space="0" w:color="auto"/>
      </w:divBdr>
    </w:div>
    <w:div w:id="901331374">
      <w:bodyDiv w:val="1"/>
      <w:marLeft w:val="0"/>
      <w:marRight w:val="0"/>
      <w:marTop w:val="0"/>
      <w:marBottom w:val="0"/>
      <w:divBdr>
        <w:top w:val="none" w:sz="0" w:space="0" w:color="auto"/>
        <w:left w:val="none" w:sz="0" w:space="0" w:color="auto"/>
        <w:bottom w:val="none" w:sz="0" w:space="0" w:color="auto"/>
        <w:right w:val="none" w:sz="0" w:space="0" w:color="auto"/>
      </w:divBdr>
    </w:div>
    <w:div w:id="902064500">
      <w:bodyDiv w:val="1"/>
      <w:marLeft w:val="0"/>
      <w:marRight w:val="0"/>
      <w:marTop w:val="0"/>
      <w:marBottom w:val="0"/>
      <w:divBdr>
        <w:top w:val="none" w:sz="0" w:space="0" w:color="auto"/>
        <w:left w:val="none" w:sz="0" w:space="0" w:color="auto"/>
        <w:bottom w:val="none" w:sz="0" w:space="0" w:color="auto"/>
        <w:right w:val="none" w:sz="0" w:space="0" w:color="auto"/>
      </w:divBdr>
    </w:div>
    <w:div w:id="905654132">
      <w:bodyDiv w:val="1"/>
      <w:marLeft w:val="0"/>
      <w:marRight w:val="0"/>
      <w:marTop w:val="0"/>
      <w:marBottom w:val="0"/>
      <w:divBdr>
        <w:top w:val="none" w:sz="0" w:space="0" w:color="auto"/>
        <w:left w:val="none" w:sz="0" w:space="0" w:color="auto"/>
        <w:bottom w:val="none" w:sz="0" w:space="0" w:color="auto"/>
        <w:right w:val="none" w:sz="0" w:space="0" w:color="auto"/>
      </w:divBdr>
    </w:div>
    <w:div w:id="907495887">
      <w:bodyDiv w:val="1"/>
      <w:marLeft w:val="0"/>
      <w:marRight w:val="0"/>
      <w:marTop w:val="0"/>
      <w:marBottom w:val="0"/>
      <w:divBdr>
        <w:top w:val="none" w:sz="0" w:space="0" w:color="auto"/>
        <w:left w:val="none" w:sz="0" w:space="0" w:color="auto"/>
        <w:bottom w:val="none" w:sz="0" w:space="0" w:color="auto"/>
        <w:right w:val="none" w:sz="0" w:space="0" w:color="auto"/>
      </w:divBdr>
    </w:div>
    <w:div w:id="912589732">
      <w:bodyDiv w:val="1"/>
      <w:marLeft w:val="0"/>
      <w:marRight w:val="0"/>
      <w:marTop w:val="0"/>
      <w:marBottom w:val="0"/>
      <w:divBdr>
        <w:top w:val="none" w:sz="0" w:space="0" w:color="auto"/>
        <w:left w:val="none" w:sz="0" w:space="0" w:color="auto"/>
        <w:bottom w:val="none" w:sz="0" w:space="0" w:color="auto"/>
        <w:right w:val="none" w:sz="0" w:space="0" w:color="auto"/>
      </w:divBdr>
    </w:div>
    <w:div w:id="913121178">
      <w:bodyDiv w:val="1"/>
      <w:marLeft w:val="0"/>
      <w:marRight w:val="0"/>
      <w:marTop w:val="0"/>
      <w:marBottom w:val="0"/>
      <w:divBdr>
        <w:top w:val="none" w:sz="0" w:space="0" w:color="auto"/>
        <w:left w:val="none" w:sz="0" w:space="0" w:color="auto"/>
        <w:bottom w:val="none" w:sz="0" w:space="0" w:color="auto"/>
        <w:right w:val="none" w:sz="0" w:space="0" w:color="auto"/>
      </w:divBdr>
    </w:div>
    <w:div w:id="918903664">
      <w:bodyDiv w:val="1"/>
      <w:marLeft w:val="0"/>
      <w:marRight w:val="0"/>
      <w:marTop w:val="0"/>
      <w:marBottom w:val="0"/>
      <w:divBdr>
        <w:top w:val="none" w:sz="0" w:space="0" w:color="auto"/>
        <w:left w:val="none" w:sz="0" w:space="0" w:color="auto"/>
        <w:bottom w:val="none" w:sz="0" w:space="0" w:color="auto"/>
        <w:right w:val="none" w:sz="0" w:space="0" w:color="auto"/>
      </w:divBdr>
    </w:div>
    <w:div w:id="919682339">
      <w:bodyDiv w:val="1"/>
      <w:marLeft w:val="0"/>
      <w:marRight w:val="0"/>
      <w:marTop w:val="0"/>
      <w:marBottom w:val="0"/>
      <w:divBdr>
        <w:top w:val="none" w:sz="0" w:space="0" w:color="auto"/>
        <w:left w:val="none" w:sz="0" w:space="0" w:color="auto"/>
        <w:bottom w:val="none" w:sz="0" w:space="0" w:color="auto"/>
        <w:right w:val="none" w:sz="0" w:space="0" w:color="auto"/>
      </w:divBdr>
    </w:div>
    <w:div w:id="922957585">
      <w:bodyDiv w:val="1"/>
      <w:marLeft w:val="0"/>
      <w:marRight w:val="0"/>
      <w:marTop w:val="0"/>
      <w:marBottom w:val="0"/>
      <w:divBdr>
        <w:top w:val="none" w:sz="0" w:space="0" w:color="auto"/>
        <w:left w:val="none" w:sz="0" w:space="0" w:color="auto"/>
        <w:bottom w:val="none" w:sz="0" w:space="0" w:color="auto"/>
        <w:right w:val="none" w:sz="0" w:space="0" w:color="auto"/>
      </w:divBdr>
    </w:div>
    <w:div w:id="927805611">
      <w:bodyDiv w:val="1"/>
      <w:marLeft w:val="0"/>
      <w:marRight w:val="0"/>
      <w:marTop w:val="0"/>
      <w:marBottom w:val="0"/>
      <w:divBdr>
        <w:top w:val="none" w:sz="0" w:space="0" w:color="auto"/>
        <w:left w:val="none" w:sz="0" w:space="0" w:color="auto"/>
        <w:bottom w:val="none" w:sz="0" w:space="0" w:color="auto"/>
        <w:right w:val="none" w:sz="0" w:space="0" w:color="auto"/>
      </w:divBdr>
    </w:div>
    <w:div w:id="929191960">
      <w:bodyDiv w:val="1"/>
      <w:marLeft w:val="0"/>
      <w:marRight w:val="0"/>
      <w:marTop w:val="0"/>
      <w:marBottom w:val="0"/>
      <w:divBdr>
        <w:top w:val="none" w:sz="0" w:space="0" w:color="auto"/>
        <w:left w:val="none" w:sz="0" w:space="0" w:color="auto"/>
        <w:bottom w:val="none" w:sz="0" w:space="0" w:color="auto"/>
        <w:right w:val="none" w:sz="0" w:space="0" w:color="auto"/>
      </w:divBdr>
    </w:div>
    <w:div w:id="930040893">
      <w:bodyDiv w:val="1"/>
      <w:marLeft w:val="0"/>
      <w:marRight w:val="0"/>
      <w:marTop w:val="0"/>
      <w:marBottom w:val="0"/>
      <w:divBdr>
        <w:top w:val="none" w:sz="0" w:space="0" w:color="auto"/>
        <w:left w:val="none" w:sz="0" w:space="0" w:color="auto"/>
        <w:bottom w:val="none" w:sz="0" w:space="0" w:color="auto"/>
        <w:right w:val="none" w:sz="0" w:space="0" w:color="auto"/>
      </w:divBdr>
    </w:div>
    <w:div w:id="935092738">
      <w:bodyDiv w:val="1"/>
      <w:marLeft w:val="0"/>
      <w:marRight w:val="0"/>
      <w:marTop w:val="0"/>
      <w:marBottom w:val="0"/>
      <w:divBdr>
        <w:top w:val="none" w:sz="0" w:space="0" w:color="auto"/>
        <w:left w:val="none" w:sz="0" w:space="0" w:color="auto"/>
        <w:bottom w:val="none" w:sz="0" w:space="0" w:color="auto"/>
        <w:right w:val="none" w:sz="0" w:space="0" w:color="auto"/>
      </w:divBdr>
    </w:div>
    <w:div w:id="936327437">
      <w:bodyDiv w:val="1"/>
      <w:marLeft w:val="0"/>
      <w:marRight w:val="0"/>
      <w:marTop w:val="0"/>
      <w:marBottom w:val="0"/>
      <w:divBdr>
        <w:top w:val="none" w:sz="0" w:space="0" w:color="auto"/>
        <w:left w:val="none" w:sz="0" w:space="0" w:color="auto"/>
        <w:bottom w:val="none" w:sz="0" w:space="0" w:color="auto"/>
        <w:right w:val="none" w:sz="0" w:space="0" w:color="auto"/>
      </w:divBdr>
    </w:div>
    <w:div w:id="936985222">
      <w:bodyDiv w:val="1"/>
      <w:marLeft w:val="0"/>
      <w:marRight w:val="0"/>
      <w:marTop w:val="0"/>
      <w:marBottom w:val="0"/>
      <w:divBdr>
        <w:top w:val="none" w:sz="0" w:space="0" w:color="auto"/>
        <w:left w:val="none" w:sz="0" w:space="0" w:color="auto"/>
        <w:bottom w:val="none" w:sz="0" w:space="0" w:color="auto"/>
        <w:right w:val="none" w:sz="0" w:space="0" w:color="auto"/>
      </w:divBdr>
    </w:div>
    <w:div w:id="936988527">
      <w:bodyDiv w:val="1"/>
      <w:marLeft w:val="0"/>
      <w:marRight w:val="0"/>
      <w:marTop w:val="0"/>
      <w:marBottom w:val="0"/>
      <w:divBdr>
        <w:top w:val="none" w:sz="0" w:space="0" w:color="auto"/>
        <w:left w:val="none" w:sz="0" w:space="0" w:color="auto"/>
        <w:bottom w:val="none" w:sz="0" w:space="0" w:color="auto"/>
        <w:right w:val="none" w:sz="0" w:space="0" w:color="auto"/>
      </w:divBdr>
    </w:div>
    <w:div w:id="941886677">
      <w:bodyDiv w:val="1"/>
      <w:marLeft w:val="0"/>
      <w:marRight w:val="0"/>
      <w:marTop w:val="0"/>
      <w:marBottom w:val="0"/>
      <w:divBdr>
        <w:top w:val="none" w:sz="0" w:space="0" w:color="auto"/>
        <w:left w:val="none" w:sz="0" w:space="0" w:color="auto"/>
        <w:bottom w:val="none" w:sz="0" w:space="0" w:color="auto"/>
        <w:right w:val="none" w:sz="0" w:space="0" w:color="auto"/>
      </w:divBdr>
    </w:div>
    <w:div w:id="948664404">
      <w:bodyDiv w:val="1"/>
      <w:marLeft w:val="0"/>
      <w:marRight w:val="0"/>
      <w:marTop w:val="0"/>
      <w:marBottom w:val="0"/>
      <w:divBdr>
        <w:top w:val="none" w:sz="0" w:space="0" w:color="auto"/>
        <w:left w:val="none" w:sz="0" w:space="0" w:color="auto"/>
        <w:bottom w:val="none" w:sz="0" w:space="0" w:color="auto"/>
        <w:right w:val="none" w:sz="0" w:space="0" w:color="auto"/>
      </w:divBdr>
    </w:div>
    <w:div w:id="962274860">
      <w:bodyDiv w:val="1"/>
      <w:marLeft w:val="0"/>
      <w:marRight w:val="0"/>
      <w:marTop w:val="0"/>
      <w:marBottom w:val="0"/>
      <w:divBdr>
        <w:top w:val="none" w:sz="0" w:space="0" w:color="auto"/>
        <w:left w:val="none" w:sz="0" w:space="0" w:color="auto"/>
        <w:bottom w:val="none" w:sz="0" w:space="0" w:color="auto"/>
        <w:right w:val="none" w:sz="0" w:space="0" w:color="auto"/>
      </w:divBdr>
    </w:div>
    <w:div w:id="962341663">
      <w:bodyDiv w:val="1"/>
      <w:marLeft w:val="0"/>
      <w:marRight w:val="0"/>
      <w:marTop w:val="0"/>
      <w:marBottom w:val="0"/>
      <w:divBdr>
        <w:top w:val="none" w:sz="0" w:space="0" w:color="auto"/>
        <w:left w:val="none" w:sz="0" w:space="0" w:color="auto"/>
        <w:bottom w:val="none" w:sz="0" w:space="0" w:color="auto"/>
        <w:right w:val="none" w:sz="0" w:space="0" w:color="auto"/>
      </w:divBdr>
    </w:div>
    <w:div w:id="963779635">
      <w:bodyDiv w:val="1"/>
      <w:marLeft w:val="0"/>
      <w:marRight w:val="0"/>
      <w:marTop w:val="0"/>
      <w:marBottom w:val="0"/>
      <w:divBdr>
        <w:top w:val="none" w:sz="0" w:space="0" w:color="auto"/>
        <w:left w:val="none" w:sz="0" w:space="0" w:color="auto"/>
        <w:bottom w:val="none" w:sz="0" w:space="0" w:color="auto"/>
        <w:right w:val="none" w:sz="0" w:space="0" w:color="auto"/>
      </w:divBdr>
    </w:div>
    <w:div w:id="966659795">
      <w:bodyDiv w:val="1"/>
      <w:marLeft w:val="0"/>
      <w:marRight w:val="0"/>
      <w:marTop w:val="0"/>
      <w:marBottom w:val="0"/>
      <w:divBdr>
        <w:top w:val="none" w:sz="0" w:space="0" w:color="auto"/>
        <w:left w:val="none" w:sz="0" w:space="0" w:color="auto"/>
        <w:bottom w:val="none" w:sz="0" w:space="0" w:color="auto"/>
        <w:right w:val="none" w:sz="0" w:space="0" w:color="auto"/>
      </w:divBdr>
    </w:div>
    <w:div w:id="967468890">
      <w:bodyDiv w:val="1"/>
      <w:marLeft w:val="0"/>
      <w:marRight w:val="0"/>
      <w:marTop w:val="0"/>
      <w:marBottom w:val="0"/>
      <w:divBdr>
        <w:top w:val="none" w:sz="0" w:space="0" w:color="auto"/>
        <w:left w:val="none" w:sz="0" w:space="0" w:color="auto"/>
        <w:bottom w:val="none" w:sz="0" w:space="0" w:color="auto"/>
        <w:right w:val="none" w:sz="0" w:space="0" w:color="auto"/>
      </w:divBdr>
    </w:div>
    <w:div w:id="969894809">
      <w:bodyDiv w:val="1"/>
      <w:marLeft w:val="0"/>
      <w:marRight w:val="0"/>
      <w:marTop w:val="0"/>
      <w:marBottom w:val="0"/>
      <w:divBdr>
        <w:top w:val="none" w:sz="0" w:space="0" w:color="auto"/>
        <w:left w:val="none" w:sz="0" w:space="0" w:color="auto"/>
        <w:bottom w:val="none" w:sz="0" w:space="0" w:color="auto"/>
        <w:right w:val="none" w:sz="0" w:space="0" w:color="auto"/>
      </w:divBdr>
    </w:div>
    <w:div w:id="975840674">
      <w:bodyDiv w:val="1"/>
      <w:marLeft w:val="0"/>
      <w:marRight w:val="0"/>
      <w:marTop w:val="0"/>
      <w:marBottom w:val="0"/>
      <w:divBdr>
        <w:top w:val="none" w:sz="0" w:space="0" w:color="auto"/>
        <w:left w:val="none" w:sz="0" w:space="0" w:color="auto"/>
        <w:bottom w:val="none" w:sz="0" w:space="0" w:color="auto"/>
        <w:right w:val="none" w:sz="0" w:space="0" w:color="auto"/>
      </w:divBdr>
    </w:div>
    <w:div w:id="981273098">
      <w:bodyDiv w:val="1"/>
      <w:marLeft w:val="0"/>
      <w:marRight w:val="0"/>
      <w:marTop w:val="0"/>
      <w:marBottom w:val="0"/>
      <w:divBdr>
        <w:top w:val="none" w:sz="0" w:space="0" w:color="auto"/>
        <w:left w:val="none" w:sz="0" w:space="0" w:color="auto"/>
        <w:bottom w:val="none" w:sz="0" w:space="0" w:color="auto"/>
        <w:right w:val="none" w:sz="0" w:space="0" w:color="auto"/>
      </w:divBdr>
    </w:div>
    <w:div w:id="982542403">
      <w:bodyDiv w:val="1"/>
      <w:marLeft w:val="0"/>
      <w:marRight w:val="0"/>
      <w:marTop w:val="0"/>
      <w:marBottom w:val="0"/>
      <w:divBdr>
        <w:top w:val="none" w:sz="0" w:space="0" w:color="auto"/>
        <w:left w:val="none" w:sz="0" w:space="0" w:color="auto"/>
        <w:bottom w:val="none" w:sz="0" w:space="0" w:color="auto"/>
        <w:right w:val="none" w:sz="0" w:space="0" w:color="auto"/>
      </w:divBdr>
    </w:div>
    <w:div w:id="982586096">
      <w:bodyDiv w:val="1"/>
      <w:marLeft w:val="0"/>
      <w:marRight w:val="0"/>
      <w:marTop w:val="0"/>
      <w:marBottom w:val="0"/>
      <w:divBdr>
        <w:top w:val="none" w:sz="0" w:space="0" w:color="auto"/>
        <w:left w:val="none" w:sz="0" w:space="0" w:color="auto"/>
        <w:bottom w:val="none" w:sz="0" w:space="0" w:color="auto"/>
        <w:right w:val="none" w:sz="0" w:space="0" w:color="auto"/>
      </w:divBdr>
    </w:div>
    <w:div w:id="983923024">
      <w:bodyDiv w:val="1"/>
      <w:marLeft w:val="0"/>
      <w:marRight w:val="0"/>
      <w:marTop w:val="0"/>
      <w:marBottom w:val="0"/>
      <w:divBdr>
        <w:top w:val="none" w:sz="0" w:space="0" w:color="auto"/>
        <w:left w:val="none" w:sz="0" w:space="0" w:color="auto"/>
        <w:bottom w:val="none" w:sz="0" w:space="0" w:color="auto"/>
        <w:right w:val="none" w:sz="0" w:space="0" w:color="auto"/>
      </w:divBdr>
      <w:divsChild>
        <w:div w:id="12418907">
          <w:marLeft w:val="0"/>
          <w:marRight w:val="0"/>
          <w:marTop w:val="0"/>
          <w:marBottom w:val="0"/>
          <w:divBdr>
            <w:top w:val="none" w:sz="0" w:space="0" w:color="auto"/>
            <w:left w:val="none" w:sz="0" w:space="0" w:color="auto"/>
            <w:bottom w:val="none" w:sz="0" w:space="0" w:color="auto"/>
            <w:right w:val="none" w:sz="0" w:space="0" w:color="auto"/>
          </w:divBdr>
        </w:div>
        <w:div w:id="46997346">
          <w:marLeft w:val="0"/>
          <w:marRight w:val="0"/>
          <w:marTop w:val="0"/>
          <w:marBottom w:val="0"/>
          <w:divBdr>
            <w:top w:val="none" w:sz="0" w:space="0" w:color="auto"/>
            <w:left w:val="none" w:sz="0" w:space="0" w:color="auto"/>
            <w:bottom w:val="none" w:sz="0" w:space="0" w:color="auto"/>
            <w:right w:val="none" w:sz="0" w:space="0" w:color="auto"/>
          </w:divBdr>
        </w:div>
        <w:div w:id="48698717">
          <w:marLeft w:val="0"/>
          <w:marRight w:val="0"/>
          <w:marTop w:val="0"/>
          <w:marBottom w:val="0"/>
          <w:divBdr>
            <w:top w:val="none" w:sz="0" w:space="0" w:color="auto"/>
            <w:left w:val="none" w:sz="0" w:space="0" w:color="auto"/>
            <w:bottom w:val="none" w:sz="0" w:space="0" w:color="auto"/>
            <w:right w:val="none" w:sz="0" w:space="0" w:color="auto"/>
          </w:divBdr>
        </w:div>
        <w:div w:id="356195431">
          <w:marLeft w:val="0"/>
          <w:marRight w:val="0"/>
          <w:marTop w:val="0"/>
          <w:marBottom w:val="0"/>
          <w:divBdr>
            <w:top w:val="none" w:sz="0" w:space="0" w:color="auto"/>
            <w:left w:val="none" w:sz="0" w:space="0" w:color="auto"/>
            <w:bottom w:val="none" w:sz="0" w:space="0" w:color="auto"/>
            <w:right w:val="none" w:sz="0" w:space="0" w:color="auto"/>
          </w:divBdr>
        </w:div>
        <w:div w:id="500703794">
          <w:marLeft w:val="0"/>
          <w:marRight w:val="0"/>
          <w:marTop w:val="0"/>
          <w:marBottom w:val="0"/>
          <w:divBdr>
            <w:top w:val="none" w:sz="0" w:space="0" w:color="auto"/>
            <w:left w:val="none" w:sz="0" w:space="0" w:color="auto"/>
            <w:bottom w:val="none" w:sz="0" w:space="0" w:color="auto"/>
            <w:right w:val="none" w:sz="0" w:space="0" w:color="auto"/>
          </w:divBdr>
        </w:div>
        <w:div w:id="774910511">
          <w:marLeft w:val="0"/>
          <w:marRight w:val="0"/>
          <w:marTop w:val="0"/>
          <w:marBottom w:val="0"/>
          <w:divBdr>
            <w:top w:val="none" w:sz="0" w:space="0" w:color="auto"/>
            <w:left w:val="none" w:sz="0" w:space="0" w:color="auto"/>
            <w:bottom w:val="none" w:sz="0" w:space="0" w:color="auto"/>
            <w:right w:val="none" w:sz="0" w:space="0" w:color="auto"/>
          </w:divBdr>
        </w:div>
        <w:div w:id="1094521298">
          <w:marLeft w:val="0"/>
          <w:marRight w:val="0"/>
          <w:marTop w:val="0"/>
          <w:marBottom w:val="0"/>
          <w:divBdr>
            <w:top w:val="none" w:sz="0" w:space="0" w:color="auto"/>
            <w:left w:val="none" w:sz="0" w:space="0" w:color="auto"/>
            <w:bottom w:val="none" w:sz="0" w:space="0" w:color="auto"/>
            <w:right w:val="none" w:sz="0" w:space="0" w:color="auto"/>
          </w:divBdr>
        </w:div>
        <w:div w:id="1966156131">
          <w:marLeft w:val="0"/>
          <w:marRight w:val="0"/>
          <w:marTop w:val="0"/>
          <w:marBottom w:val="0"/>
          <w:divBdr>
            <w:top w:val="none" w:sz="0" w:space="0" w:color="auto"/>
            <w:left w:val="none" w:sz="0" w:space="0" w:color="auto"/>
            <w:bottom w:val="none" w:sz="0" w:space="0" w:color="auto"/>
            <w:right w:val="none" w:sz="0" w:space="0" w:color="auto"/>
          </w:divBdr>
        </w:div>
        <w:div w:id="2083407036">
          <w:marLeft w:val="0"/>
          <w:marRight w:val="0"/>
          <w:marTop w:val="0"/>
          <w:marBottom w:val="0"/>
          <w:divBdr>
            <w:top w:val="none" w:sz="0" w:space="0" w:color="auto"/>
            <w:left w:val="none" w:sz="0" w:space="0" w:color="auto"/>
            <w:bottom w:val="none" w:sz="0" w:space="0" w:color="auto"/>
            <w:right w:val="none" w:sz="0" w:space="0" w:color="auto"/>
          </w:divBdr>
        </w:div>
      </w:divsChild>
    </w:div>
    <w:div w:id="985933594">
      <w:bodyDiv w:val="1"/>
      <w:marLeft w:val="0"/>
      <w:marRight w:val="0"/>
      <w:marTop w:val="0"/>
      <w:marBottom w:val="0"/>
      <w:divBdr>
        <w:top w:val="none" w:sz="0" w:space="0" w:color="auto"/>
        <w:left w:val="none" w:sz="0" w:space="0" w:color="auto"/>
        <w:bottom w:val="none" w:sz="0" w:space="0" w:color="auto"/>
        <w:right w:val="none" w:sz="0" w:space="0" w:color="auto"/>
      </w:divBdr>
    </w:div>
    <w:div w:id="988169058">
      <w:bodyDiv w:val="1"/>
      <w:marLeft w:val="0"/>
      <w:marRight w:val="0"/>
      <w:marTop w:val="0"/>
      <w:marBottom w:val="0"/>
      <w:divBdr>
        <w:top w:val="none" w:sz="0" w:space="0" w:color="auto"/>
        <w:left w:val="none" w:sz="0" w:space="0" w:color="auto"/>
        <w:bottom w:val="none" w:sz="0" w:space="0" w:color="auto"/>
        <w:right w:val="none" w:sz="0" w:space="0" w:color="auto"/>
      </w:divBdr>
    </w:div>
    <w:div w:id="990449300">
      <w:bodyDiv w:val="1"/>
      <w:marLeft w:val="0"/>
      <w:marRight w:val="0"/>
      <w:marTop w:val="0"/>
      <w:marBottom w:val="0"/>
      <w:divBdr>
        <w:top w:val="none" w:sz="0" w:space="0" w:color="auto"/>
        <w:left w:val="none" w:sz="0" w:space="0" w:color="auto"/>
        <w:bottom w:val="none" w:sz="0" w:space="0" w:color="auto"/>
        <w:right w:val="none" w:sz="0" w:space="0" w:color="auto"/>
      </w:divBdr>
    </w:div>
    <w:div w:id="990864023">
      <w:bodyDiv w:val="1"/>
      <w:marLeft w:val="0"/>
      <w:marRight w:val="0"/>
      <w:marTop w:val="0"/>
      <w:marBottom w:val="0"/>
      <w:divBdr>
        <w:top w:val="none" w:sz="0" w:space="0" w:color="auto"/>
        <w:left w:val="none" w:sz="0" w:space="0" w:color="auto"/>
        <w:bottom w:val="none" w:sz="0" w:space="0" w:color="auto"/>
        <w:right w:val="none" w:sz="0" w:space="0" w:color="auto"/>
      </w:divBdr>
    </w:div>
    <w:div w:id="994067243">
      <w:bodyDiv w:val="1"/>
      <w:marLeft w:val="0"/>
      <w:marRight w:val="0"/>
      <w:marTop w:val="0"/>
      <w:marBottom w:val="0"/>
      <w:divBdr>
        <w:top w:val="none" w:sz="0" w:space="0" w:color="auto"/>
        <w:left w:val="none" w:sz="0" w:space="0" w:color="auto"/>
        <w:bottom w:val="none" w:sz="0" w:space="0" w:color="auto"/>
        <w:right w:val="none" w:sz="0" w:space="0" w:color="auto"/>
      </w:divBdr>
    </w:div>
    <w:div w:id="994723047">
      <w:bodyDiv w:val="1"/>
      <w:marLeft w:val="0"/>
      <w:marRight w:val="0"/>
      <w:marTop w:val="0"/>
      <w:marBottom w:val="0"/>
      <w:divBdr>
        <w:top w:val="none" w:sz="0" w:space="0" w:color="auto"/>
        <w:left w:val="none" w:sz="0" w:space="0" w:color="auto"/>
        <w:bottom w:val="none" w:sz="0" w:space="0" w:color="auto"/>
        <w:right w:val="none" w:sz="0" w:space="0" w:color="auto"/>
      </w:divBdr>
    </w:div>
    <w:div w:id="994841928">
      <w:bodyDiv w:val="1"/>
      <w:marLeft w:val="0"/>
      <w:marRight w:val="0"/>
      <w:marTop w:val="0"/>
      <w:marBottom w:val="0"/>
      <w:divBdr>
        <w:top w:val="none" w:sz="0" w:space="0" w:color="auto"/>
        <w:left w:val="none" w:sz="0" w:space="0" w:color="auto"/>
        <w:bottom w:val="none" w:sz="0" w:space="0" w:color="auto"/>
        <w:right w:val="none" w:sz="0" w:space="0" w:color="auto"/>
      </w:divBdr>
    </w:div>
    <w:div w:id="995064140">
      <w:bodyDiv w:val="1"/>
      <w:marLeft w:val="0"/>
      <w:marRight w:val="0"/>
      <w:marTop w:val="0"/>
      <w:marBottom w:val="0"/>
      <w:divBdr>
        <w:top w:val="none" w:sz="0" w:space="0" w:color="auto"/>
        <w:left w:val="none" w:sz="0" w:space="0" w:color="auto"/>
        <w:bottom w:val="none" w:sz="0" w:space="0" w:color="auto"/>
        <w:right w:val="none" w:sz="0" w:space="0" w:color="auto"/>
      </w:divBdr>
    </w:div>
    <w:div w:id="1001347089">
      <w:bodyDiv w:val="1"/>
      <w:marLeft w:val="0"/>
      <w:marRight w:val="0"/>
      <w:marTop w:val="0"/>
      <w:marBottom w:val="0"/>
      <w:divBdr>
        <w:top w:val="none" w:sz="0" w:space="0" w:color="auto"/>
        <w:left w:val="none" w:sz="0" w:space="0" w:color="auto"/>
        <w:bottom w:val="none" w:sz="0" w:space="0" w:color="auto"/>
        <w:right w:val="none" w:sz="0" w:space="0" w:color="auto"/>
      </w:divBdr>
    </w:div>
    <w:div w:id="1004167579">
      <w:bodyDiv w:val="1"/>
      <w:marLeft w:val="0"/>
      <w:marRight w:val="0"/>
      <w:marTop w:val="0"/>
      <w:marBottom w:val="0"/>
      <w:divBdr>
        <w:top w:val="none" w:sz="0" w:space="0" w:color="auto"/>
        <w:left w:val="none" w:sz="0" w:space="0" w:color="auto"/>
        <w:bottom w:val="none" w:sz="0" w:space="0" w:color="auto"/>
        <w:right w:val="none" w:sz="0" w:space="0" w:color="auto"/>
      </w:divBdr>
    </w:div>
    <w:div w:id="1005590529">
      <w:bodyDiv w:val="1"/>
      <w:marLeft w:val="0"/>
      <w:marRight w:val="0"/>
      <w:marTop w:val="0"/>
      <w:marBottom w:val="0"/>
      <w:divBdr>
        <w:top w:val="none" w:sz="0" w:space="0" w:color="auto"/>
        <w:left w:val="none" w:sz="0" w:space="0" w:color="auto"/>
        <w:bottom w:val="none" w:sz="0" w:space="0" w:color="auto"/>
        <w:right w:val="none" w:sz="0" w:space="0" w:color="auto"/>
      </w:divBdr>
    </w:div>
    <w:div w:id="1005935481">
      <w:bodyDiv w:val="1"/>
      <w:marLeft w:val="0"/>
      <w:marRight w:val="0"/>
      <w:marTop w:val="0"/>
      <w:marBottom w:val="0"/>
      <w:divBdr>
        <w:top w:val="none" w:sz="0" w:space="0" w:color="auto"/>
        <w:left w:val="none" w:sz="0" w:space="0" w:color="auto"/>
        <w:bottom w:val="none" w:sz="0" w:space="0" w:color="auto"/>
        <w:right w:val="none" w:sz="0" w:space="0" w:color="auto"/>
      </w:divBdr>
    </w:div>
    <w:div w:id="1009022403">
      <w:bodyDiv w:val="1"/>
      <w:marLeft w:val="0"/>
      <w:marRight w:val="0"/>
      <w:marTop w:val="0"/>
      <w:marBottom w:val="0"/>
      <w:divBdr>
        <w:top w:val="none" w:sz="0" w:space="0" w:color="auto"/>
        <w:left w:val="none" w:sz="0" w:space="0" w:color="auto"/>
        <w:bottom w:val="none" w:sz="0" w:space="0" w:color="auto"/>
        <w:right w:val="none" w:sz="0" w:space="0" w:color="auto"/>
      </w:divBdr>
    </w:div>
    <w:div w:id="1013804575">
      <w:bodyDiv w:val="1"/>
      <w:marLeft w:val="0"/>
      <w:marRight w:val="0"/>
      <w:marTop w:val="0"/>
      <w:marBottom w:val="0"/>
      <w:divBdr>
        <w:top w:val="none" w:sz="0" w:space="0" w:color="auto"/>
        <w:left w:val="none" w:sz="0" w:space="0" w:color="auto"/>
        <w:bottom w:val="none" w:sz="0" w:space="0" w:color="auto"/>
        <w:right w:val="none" w:sz="0" w:space="0" w:color="auto"/>
      </w:divBdr>
    </w:div>
    <w:div w:id="1015159160">
      <w:bodyDiv w:val="1"/>
      <w:marLeft w:val="0"/>
      <w:marRight w:val="0"/>
      <w:marTop w:val="0"/>
      <w:marBottom w:val="0"/>
      <w:divBdr>
        <w:top w:val="none" w:sz="0" w:space="0" w:color="auto"/>
        <w:left w:val="none" w:sz="0" w:space="0" w:color="auto"/>
        <w:bottom w:val="none" w:sz="0" w:space="0" w:color="auto"/>
        <w:right w:val="none" w:sz="0" w:space="0" w:color="auto"/>
      </w:divBdr>
    </w:div>
    <w:div w:id="1019041859">
      <w:bodyDiv w:val="1"/>
      <w:marLeft w:val="0"/>
      <w:marRight w:val="0"/>
      <w:marTop w:val="0"/>
      <w:marBottom w:val="0"/>
      <w:divBdr>
        <w:top w:val="none" w:sz="0" w:space="0" w:color="auto"/>
        <w:left w:val="none" w:sz="0" w:space="0" w:color="auto"/>
        <w:bottom w:val="none" w:sz="0" w:space="0" w:color="auto"/>
        <w:right w:val="none" w:sz="0" w:space="0" w:color="auto"/>
      </w:divBdr>
    </w:div>
    <w:div w:id="1024329189">
      <w:bodyDiv w:val="1"/>
      <w:marLeft w:val="0"/>
      <w:marRight w:val="0"/>
      <w:marTop w:val="0"/>
      <w:marBottom w:val="0"/>
      <w:divBdr>
        <w:top w:val="none" w:sz="0" w:space="0" w:color="auto"/>
        <w:left w:val="none" w:sz="0" w:space="0" w:color="auto"/>
        <w:bottom w:val="none" w:sz="0" w:space="0" w:color="auto"/>
        <w:right w:val="none" w:sz="0" w:space="0" w:color="auto"/>
      </w:divBdr>
    </w:div>
    <w:div w:id="1026715169">
      <w:bodyDiv w:val="1"/>
      <w:marLeft w:val="0"/>
      <w:marRight w:val="0"/>
      <w:marTop w:val="0"/>
      <w:marBottom w:val="0"/>
      <w:divBdr>
        <w:top w:val="none" w:sz="0" w:space="0" w:color="auto"/>
        <w:left w:val="none" w:sz="0" w:space="0" w:color="auto"/>
        <w:bottom w:val="none" w:sz="0" w:space="0" w:color="auto"/>
        <w:right w:val="none" w:sz="0" w:space="0" w:color="auto"/>
      </w:divBdr>
    </w:div>
    <w:div w:id="1026833048">
      <w:bodyDiv w:val="1"/>
      <w:marLeft w:val="0"/>
      <w:marRight w:val="0"/>
      <w:marTop w:val="0"/>
      <w:marBottom w:val="0"/>
      <w:divBdr>
        <w:top w:val="none" w:sz="0" w:space="0" w:color="auto"/>
        <w:left w:val="none" w:sz="0" w:space="0" w:color="auto"/>
        <w:bottom w:val="none" w:sz="0" w:space="0" w:color="auto"/>
        <w:right w:val="none" w:sz="0" w:space="0" w:color="auto"/>
      </w:divBdr>
    </w:div>
    <w:div w:id="1027372526">
      <w:bodyDiv w:val="1"/>
      <w:marLeft w:val="0"/>
      <w:marRight w:val="0"/>
      <w:marTop w:val="0"/>
      <w:marBottom w:val="0"/>
      <w:divBdr>
        <w:top w:val="none" w:sz="0" w:space="0" w:color="auto"/>
        <w:left w:val="none" w:sz="0" w:space="0" w:color="auto"/>
        <w:bottom w:val="none" w:sz="0" w:space="0" w:color="auto"/>
        <w:right w:val="none" w:sz="0" w:space="0" w:color="auto"/>
      </w:divBdr>
    </w:div>
    <w:div w:id="1027832659">
      <w:bodyDiv w:val="1"/>
      <w:marLeft w:val="0"/>
      <w:marRight w:val="0"/>
      <w:marTop w:val="0"/>
      <w:marBottom w:val="0"/>
      <w:divBdr>
        <w:top w:val="none" w:sz="0" w:space="0" w:color="auto"/>
        <w:left w:val="none" w:sz="0" w:space="0" w:color="auto"/>
        <w:bottom w:val="none" w:sz="0" w:space="0" w:color="auto"/>
        <w:right w:val="none" w:sz="0" w:space="0" w:color="auto"/>
      </w:divBdr>
    </w:div>
    <w:div w:id="1027950768">
      <w:bodyDiv w:val="1"/>
      <w:marLeft w:val="0"/>
      <w:marRight w:val="0"/>
      <w:marTop w:val="0"/>
      <w:marBottom w:val="0"/>
      <w:divBdr>
        <w:top w:val="none" w:sz="0" w:space="0" w:color="auto"/>
        <w:left w:val="none" w:sz="0" w:space="0" w:color="auto"/>
        <w:bottom w:val="none" w:sz="0" w:space="0" w:color="auto"/>
        <w:right w:val="none" w:sz="0" w:space="0" w:color="auto"/>
      </w:divBdr>
    </w:div>
    <w:div w:id="1031688264">
      <w:bodyDiv w:val="1"/>
      <w:marLeft w:val="0"/>
      <w:marRight w:val="0"/>
      <w:marTop w:val="0"/>
      <w:marBottom w:val="0"/>
      <w:divBdr>
        <w:top w:val="none" w:sz="0" w:space="0" w:color="auto"/>
        <w:left w:val="none" w:sz="0" w:space="0" w:color="auto"/>
        <w:bottom w:val="none" w:sz="0" w:space="0" w:color="auto"/>
        <w:right w:val="none" w:sz="0" w:space="0" w:color="auto"/>
      </w:divBdr>
    </w:div>
    <w:div w:id="1032414566">
      <w:bodyDiv w:val="1"/>
      <w:marLeft w:val="0"/>
      <w:marRight w:val="0"/>
      <w:marTop w:val="0"/>
      <w:marBottom w:val="0"/>
      <w:divBdr>
        <w:top w:val="none" w:sz="0" w:space="0" w:color="auto"/>
        <w:left w:val="none" w:sz="0" w:space="0" w:color="auto"/>
        <w:bottom w:val="none" w:sz="0" w:space="0" w:color="auto"/>
        <w:right w:val="none" w:sz="0" w:space="0" w:color="auto"/>
      </w:divBdr>
    </w:div>
    <w:div w:id="1036388209">
      <w:bodyDiv w:val="1"/>
      <w:marLeft w:val="0"/>
      <w:marRight w:val="0"/>
      <w:marTop w:val="0"/>
      <w:marBottom w:val="0"/>
      <w:divBdr>
        <w:top w:val="none" w:sz="0" w:space="0" w:color="auto"/>
        <w:left w:val="none" w:sz="0" w:space="0" w:color="auto"/>
        <w:bottom w:val="none" w:sz="0" w:space="0" w:color="auto"/>
        <w:right w:val="none" w:sz="0" w:space="0" w:color="auto"/>
      </w:divBdr>
    </w:div>
    <w:div w:id="1039865926">
      <w:bodyDiv w:val="1"/>
      <w:marLeft w:val="0"/>
      <w:marRight w:val="0"/>
      <w:marTop w:val="0"/>
      <w:marBottom w:val="0"/>
      <w:divBdr>
        <w:top w:val="none" w:sz="0" w:space="0" w:color="auto"/>
        <w:left w:val="none" w:sz="0" w:space="0" w:color="auto"/>
        <w:bottom w:val="none" w:sz="0" w:space="0" w:color="auto"/>
        <w:right w:val="none" w:sz="0" w:space="0" w:color="auto"/>
      </w:divBdr>
    </w:div>
    <w:div w:id="1040009895">
      <w:bodyDiv w:val="1"/>
      <w:marLeft w:val="0"/>
      <w:marRight w:val="0"/>
      <w:marTop w:val="0"/>
      <w:marBottom w:val="0"/>
      <w:divBdr>
        <w:top w:val="none" w:sz="0" w:space="0" w:color="auto"/>
        <w:left w:val="none" w:sz="0" w:space="0" w:color="auto"/>
        <w:bottom w:val="none" w:sz="0" w:space="0" w:color="auto"/>
        <w:right w:val="none" w:sz="0" w:space="0" w:color="auto"/>
      </w:divBdr>
    </w:div>
    <w:div w:id="1040016558">
      <w:bodyDiv w:val="1"/>
      <w:marLeft w:val="0"/>
      <w:marRight w:val="0"/>
      <w:marTop w:val="0"/>
      <w:marBottom w:val="0"/>
      <w:divBdr>
        <w:top w:val="none" w:sz="0" w:space="0" w:color="auto"/>
        <w:left w:val="none" w:sz="0" w:space="0" w:color="auto"/>
        <w:bottom w:val="none" w:sz="0" w:space="0" w:color="auto"/>
        <w:right w:val="none" w:sz="0" w:space="0" w:color="auto"/>
      </w:divBdr>
    </w:div>
    <w:div w:id="1040939026">
      <w:bodyDiv w:val="1"/>
      <w:marLeft w:val="0"/>
      <w:marRight w:val="0"/>
      <w:marTop w:val="0"/>
      <w:marBottom w:val="0"/>
      <w:divBdr>
        <w:top w:val="none" w:sz="0" w:space="0" w:color="auto"/>
        <w:left w:val="none" w:sz="0" w:space="0" w:color="auto"/>
        <w:bottom w:val="none" w:sz="0" w:space="0" w:color="auto"/>
        <w:right w:val="none" w:sz="0" w:space="0" w:color="auto"/>
      </w:divBdr>
    </w:div>
    <w:div w:id="1045832789">
      <w:bodyDiv w:val="1"/>
      <w:marLeft w:val="0"/>
      <w:marRight w:val="0"/>
      <w:marTop w:val="0"/>
      <w:marBottom w:val="0"/>
      <w:divBdr>
        <w:top w:val="none" w:sz="0" w:space="0" w:color="auto"/>
        <w:left w:val="none" w:sz="0" w:space="0" w:color="auto"/>
        <w:bottom w:val="none" w:sz="0" w:space="0" w:color="auto"/>
        <w:right w:val="none" w:sz="0" w:space="0" w:color="auto"/>
      </w:divBdr>
    </w:div>
    <w:div w:id="1046876267">
      <w:bodyDiv w:val="1"/>
      <w:marLeft w:val="0"/>
      <w:marRight w:val="0"/>
      <w:marTop w:val="0"/>
      <w:marBottom w:val="0"/>
      <w:divBdr>
        <w:top w:val="none" w:sz="0" w:space="0" w:color="auto"/>
        <w:left w:val="none" w:sz="0" w:space="0" w:color="auto"/>
        <w:bottom w:val="none" w:sz="0" w:space="0" w:color="auto"/>
        <w:right w:val="none" w:sz="0" w:space="0" w:color="auto"/>
      </w:divBdr>
    </w:div>
    <w:div w:id="1052726545">
      <w:bodyDiv w:val="1"/>
      <w:marLeft w:val="0"/>
      <w:marRight w:val="0"/>
      <w:marTop w:val="0"/>
      <w:marBottom w:val="0"/>
      <w:divBdr>
        <w:top w:val="none" w:sz="0" w:space="0" w:color="auto"/>
        <w:left w:val="none" w:sz="0" w:space="0" w:color="auto"/>
        <w:bottom w:val="none" w:sz="0" w:space="0" w:color="auto"/>
        <w:right w:val="none" w:sz="0" w:space="0" w:color="auto"/>
      </w:divBdr>
    </w:div>
    <w:div w:id="1055852104">
      <w:bodyDiv w:val="1"/>
      <w:marLeft w:val="0"/>
      <w:marRight w:val="0"/>
      <w:marTop w:val="0"/>
      <w:marBottom w:val="0"/>
      <w:divBdr>
        <w:top w:val="none" w:sz="0" w:space="0" w:color="auto"/>
        <w:left w:val="none" w:sz="0" w:space="0" w:color="auto"/>
        <w:bottom w:val="none" w:sz="0" w:space="0" w:color="auto"/>
        <w:right w:val="none" w:sz="0" w:space="0" w:color="auto"/>
      </w:divBdr>
    </w:div>
    <w:div w:id="1055852754">
      <w:bodyDiv w:val="1"/>
      <w:marLeft w:val="0"/>
      <w:marRight w:val="0"/>
      <w:marTop w:val="0"/>
      <w:marBottom w:val="0"/>
      <w:divBdr>
        <w:top w:val="none" w:sz="0" w:space="0" w:color="auto"/>
        <w:left w:val="none" w:sz="0" w:space="0" w:color="auto"/>
        <w:bottom w:val="none" w:sz="0" w:space="0" w:color="auto"/>
        <w:right w:val="none" w:sz="0" w:space="0" w:color="auto"/>
      </w:divBdr>
    </w:div>
    <w:div w:id="1059016032">
      <w:bodyDiv w:val="1"/>
      <w:marLeft w:val="0"/>
      <w:marRight w:val="0"/>
      <w:marTop w:val="0"/>
      <w:marBottom w:val="0"/>
      <w:divBdr>
        <w:top w:val="none" w:sz="0" w:space="0" w:color="auto"/>
        <w:left w:val="none" w:sz="0" w:space="0" w:color="auto"/>
        <w:bottom w:val="none" w:sz="0" w:space="0" w:color="auto"/>
        <w:right w:val="none" w:sz="0" w:space="0" w:color="auto"/>
      </w:divBdr>
    </w:div>
    <w:div w:id="1059325328">
      <w:bodyDiv w:val="1"/>
      <w:marLeft w:val="0"/>
      <w:marRight w:val="0"/>
      <w:marTop w:val="0"/>
      <w:marBottom w:val="0"/>
      <w:divBdr>
        <w:top w:val="none" w:sz="0" w:space="0" w:color="auto"/>
        <w:left w:val="none" w:sz="0" w:space="0" w:color="auto"/>
        <w:bottom w:val="none" w:sz="0" w:space="0" w:color="auto"/>
        <w:right w:val="none" w:sz="0" w:space="0" w:color="auto"/>
      </w:divBdr>
    </w:div>
    <w:div w:id="1059865200">
      <w:bodyDiv w:val="1"/>
      <w:marLeft w:val="0"/>
      <w:marRight w:val="0"/>
      <w:marTop w:val="0"/>
      <w:marBottom w:val="0"/>
      <w:divBdr>
        <w:top w:val="none" w:sz="0" w:space="0" w:color="auto"/>
        <w:left w:val="none" w:sz="0" w:space="0" w:color="auto"/>
        <w:bottom w:val="none" w:sz="0" w:space="0" w:color="auto"/>
        <w:right w:val="none" w:sz="0" w:space="0" w:color="auto"/>
      </w:divBdr>
    </w:div>
    <w:div w:id="1063332496">
      <w:bodyDiv w:val="1"/>
      <w:marLeft w:val="0"/>
      <w:marRight w:val="0"/>
      <w:marTop w:val="0"/>
      <w:marBottom w:val="0"/>
      <w:divBdr>
        <w:top w:val="none" w:sz="0" w:space="0" w:color="auto"/>
        <w:left w:val="none" w:sz="0" w:space="0" w:color="auto"/>
        <w:bottom w:val="none" w:sz="0" w:space="0" w:color="auto"/>
        <w:right w:val="none" w:sz="0" w:space="0" w:color="auto"/>
      </w:divBdr>
    </w:div>
    <w:div w:id="1067604255">
      <w:bodyDiv w:val="1"/>
      <w:marLeft w:val="0"/>
      <w:marRight w:val="0"/>
      <w:marTop w:val="0"/>
      <w:marBottom w:val="0"/>
      <w:divBdr>
        <w:top w:val="none" w:sz="0" w:space="0" w:color="auto"/>
        <w:left w:val="none" w:sz="0" w:space="0" w:color="auto"/>
        <w:bottom w:val="none" w:sz="0" w:space="0" w:color="auto"/>
        <w:right w:val="none" w:sz="0" w:space="0" w:color="auto"/>
      </w:divBdr>
    </w:div>
    <w:div w:id="1070612780">
      <w:bodyDiv w:val="1"/>
      <w:marLeft w:val="0"/>
      <w:marRight w:val="0"/>
      <w:marTop w:val="0"/>
      <w:marBottom w:val="0"/>
      <w:divBdr>
        <w:top w:val="none" w:sz="0" w:space="0" w:color="auto"/>
        <w:left w:val="none" w:sz="0" w:space="0" w:color="auto"/>
        <w:bottom w:val="none" w:sz="0" w:space="0" w:color="auto"/>
        <w:right w:val="none" w:sz="0" w:space="0" w:color="auto"/>
      </w:divBdr>
    </w:div>
    <w:div w:id="1071734044">
      <w:bodyDiv w:val="1"/>
      <w:marLeft w:val="0"/>
      <w:marRight w:val="0"/>
      <w:marTop w:val="0"/>
      <w:marBottom w:val="0"/>
      <w:divBdr>
        <w:top w:val="none" w:sz="0" w:space="0" w:color="auto"/>
        <w:left w:val="none" w:sz="0" w:space="0" w:color="auto"/>
        <w:bottom w:val="none" w:sz="0" w:space="0" w:color="auto"/>
        <w:right w:val="none" w:sz="0" w:space="0" w:color="auto"/>
      </w:divBdr>
    </w:div>
    <w:div w:id="1074355193">
      <w:bodyDiv w:val="1"/>
      <w:marLeft w:val="0"/>
      <w:marRight w:val="0"/>
      <w:marTop w:val="0"/>
      <w:marBottom w:val="0"/>
      <w:divBdr>
        <w:top w:val="none" w:sz="0" w:space="0" w:color="auto"/>
        <w:left w:val="none" w:sz="0" w:space="0" w:color="auto"/>
        <w:bottom w:val="none" w:sz="0" w:space="0" w:color="auto"/>
        <w:right w:val="none" w:sz="0" w:space="0" w:color="auto"/>
      </w:divBdr>
    </w:div>
    <w:div w:id="1075200964">
      <w:bodyDiv w:val="1"/>
      <w:marLeft w:val="0"/>
      <w:marRight w:val="0"/>
      <w:marTop w:val="0"/>
      <w:marBottom w:val="0"/>
      <w:divBdr>
        <w:top w:val="none" w:sz="0" w:space="0" w:color="auto"/>
        <w:left w:val="none" w:sz="0" w:space="0" w:color="auto"/>
        <w:bottom w:val="none" w:sz="0" w:space="0" w:color="auto"/>
        <w:right w:val="none" w:sz="0" w:space="0" w:color="auto"/>
      </w:divBdr>
    </w:div>
    <w:div w:id="1077826451">
      <w:bodyDiv w:val="1"/>
      <w:marLeft w:val="0"/>
      <w:marRight w:val="0"/>
      <w:marTop w:val="0"/>
      <w:marBottom w:val="0"/>
      <w:divBdr>
        <w:top w:val="none" w:sz="0" w:space="0" w:color="auto"/>
        <w:left w:val="none" w:sz="0" w:space="0" w:color="auto"/>
        <w:bottom w:val="none" w:sz="0" w:space="0" w:color="auto"/>
        <w:right w:val="none" w:sz="0" w:space="0" w:color="auto"/>
      </w:divBdr>
    </w:div>
    <w:div w:id="1083376342">
      <w:bodyDiv w:val="1"/>
      <w:marLeft w:val="0"/>
      <w:marRight w:val="0"/>
      <w:marTop w:val="0"/>
      <w:marBottom w:val="0"/>
      <w:divBdr>
        <w:top w:val="none" w:sz="0" w:space="0" w:color="auto"/>
        <w:left w:val="none" w:sz="0" w:space="0" w:color="auto"/>
        <w:bottom w:val="none" w:sz="0" w:space="0" w:color="auto"/>
        <w:right w:val="none" w:sz="0" w:space="0" w:color="auto"/>
      </w:divBdr>
    </w:div>
    <w:div w:id="1084884719">
      <w:bodyDiv w:val="1"/>
      <w:marLeft w:val="0"/>
      <w:marRight w:val="0"/>
      <w:marTop w:val="0"/>
      <w:marBottom w:val="0"/>
      <w:divBdr>
        <w:top w:val="none" w:sz="0" w:space="0" w:color="auto"/>
        <w:left w:val="none" w:sz="0" w:space="0" w:color="auto"/>
        <w:bottom w:val="none" w:sz="0" w:space="0" w:color="auto"/>
        <w:right w:val="none" w:sz="0" w:space="0" w:color="auto"/>
      </w:divBdr>
    </w:div>
    <w:div w:id="1088161566">
      <w:bodyDiv w:val="1"/>
      <w:marLeft w:val="0"/>
      <w:marRight w:val="0"/>
      <w:marTop w:val="0"/>
      <w:marBottom w:val="0"/>
      <w:divBdr>
        <w:top w:val="none" w:sz="0" w:space="0" w:color="auto"/>
        <w:left w:val="none" w:sz="0" w:space="0" w:color="auto"/>
        <w:bottom w:val="none" w:sz="0" w:space="0" w:color="auto"/>
        <w:right w:val="none" w:sz="0" w:space="0" w:color="auto"/>
      </w:divBdr>
    </w:div>
    <w:div w:id="1089740773">
      <w:bodyDiv w:val="1"/>
      <w:marLeft w:val="0"/>
      <w:marRight w:val="0"/>
      <w:marTop w:val="0"/>
      <w:marBottom w:val="0"/>
      <w:divBdr>
        <w:top w:val="none" w:sz="0" w:space="0" w:color="auto"/>
        <w:left w:val="none" w:sz="0" w:space="0" w:color="auto"/>
        <w:bottom w:val="none" w:sz="0" w:space="0" w:color="auto"/>
        <w:right w:val="none" w:sz="0" w:space="0" w:color="auto"/>
      </w:divBdr>
    </w:div>
    <w:div w:id="1089813430">
      <w:bodyDiv w:val="1"/>
      <w:marLeft w:val="0"/>
      <w:marRight w:val="0"/>
      <w:marTop w:val="0"/>
      <w:marBottom w:val="0"/>
      <w:divBdr>
        <w:top w:val="none" w:sz="0" w:space="0" w:color="auto"/>
        <w:left w:val="none" w:sz="0" w:space="0" w:color="auto"/>
        <w:bottom w:val="none" w:sz="0" w:space="0" w:color="auto"/>
        <w:right w:val="none" w:sz="0" w:space="0" w:color="auto"/>
      </w:divBdr>
    </w:div>
    <w:div w:id="1094979604">
      <w:bodyDiv w:val="1"/>
      <w:marLeft w:val="0"/>
      <w:marRight w:val="0"/>
      <w:marTop w:val="0"/>
      <w:marBottom w:val="0"/>
      <w:divBdr>
        <w:top w:val="none" w:sz="0" w:space="0" w:color="auto"/>
        <w:left w:val="none" w:sz="0" w:space="0" w:color="auto"/>
        <w:bottom w:val="none" w:sz="0" w:space="0" w:color="auto"/>
        <w:right w:val="none" w:sz="0" w:space="0" w:color="auto"/>
      </w:divBdr>
    </w:div>
    <w:div w:id="1095904280">
      <w:bodyDiv w:val="1"/>
      <w:marLeft w:val="0"/>
      <w:marRight w:val="0"/>
      <w:marTop w:val="0"/>
      <w:marBottom w:val="0"/>
      <w:divBdr>
        <w:top w:val="none" w:sz="0" w:space="0" w:color="auto"/>
        <w:left w:val="none" w:sz="0" w:space="0" w:color="auto"/>
        <w:bottom w:val="none" w:sz="0" w:space="0" w:color="auto"/>
        <w:right w:val="none" w:sz="0" w:space="0" w:color="auto"/>
      </w:divBdr>
    </w:div>
    <w:div w:id="1100371950">
      <w:bodyDiv w:val="1"/>
      <w:marLeft w:val="0"/>
      <w:marRight w:val="0"/>
      <w:marTop w:val="0"/>
      <w:marBottom w:val="0"/>
      <w:divBdr>
        <w:top w:val="none" w:sz="0" w:space="0" w:color="auto"/>
        <w:left w:val="none" w:sz="0" w:space="0" w:color="auto"/>
        <w:bottom w:val="none" w:sz="0" w:space="0" w:color="auto"/>
        <w:right w:val="none" w:sz="0" w:space="0" w:color="auto"/>
      </w:divBdr>
    </w:div>
    <w:div w:id="1108428670">
      <w:bodyDiv w:val="1"/>
      <w:marLeft w:val="0"/>
      <w:marRight w:val="0"/>
      <w:marTop w:val="0"/>
      <w:marBottom w:val="0"/>
      <w:divBdr>
        <w:top w:val="none" w:sz="0" w:space="0" w:color="auto"/>
        <w:left w:val="none" w:sz="0" w:space="0" w:color="auto"/>
        <w:bottom w:val="none" w:sz="0" w:space="0" w:color="auto"/>
        <w:right w:val="none" w:sz="0" w:space="0" w:color="auto"/>
      </w:divBdr>
    </w:div>
    <w:div w:id="1109082007">
      <w:bodyDiv w:val="1"/>
      <w:marLeft w:val="0"/>
      <w:marRight w:val="0"/>
      <w:marTop w:val="0"/>
      <w:marBottom w:val="0"/>
      <w:divBdr>
        <w:top w:val="none" w:sz="0" w:space="0" w:color="auto"/>
        <w:left w:val="none" w:sz="0" w:space="0" w:color="auto"/>
        <w:bottom w:val="none" w:sz="0" w:space="0" w:color="auto"/>
        <w:right w:val="none" w:sz="0" w:space="0" w:color="auto"/>
      </w:divBdr>
    </w:div>
    <w:div w:id="1112238957">
      <w:bodyDiv w:val="1"/>
      <w:marLeft w:val="0"/>
      <w:marRight w:val="0"/>
      <w:marTop w:val="0"/>
      <w:marBottom w:val="0"/>
      <w:divBdr>
        <w:top w:val="none" w:sz="0" w:space="0" w:color="auto"/>
        <w:left w:val="none" w:sz="0" w:space="0" w:color="auto"/>
        <w:bottom w:val="none" w:sz="0" w:space="0" w:color="auto"/>
        <w:right w:val="none" w:sz="0" w:space="0" w:color="auto"/>
      </w:divBdr>
    </w:div>
    <w:div w:id="1115827292">
      <w:bodyDiv w:val="1"/>
      <w:marLeft w:val="0"/>
      <w:marRight w:val="0"/>
      <w:marTop w:val="0"/>
      <w:marBottom w:val="0"/>
      <w:divBdr>
        <w:top w:val="none" w:sz="0" w:space="0" w:color="auto"/>
        <w:left w:val="none" w:sz="0" w:space="0" w:color="auto"/>
        <w:bottom w:val="none" w:sz="0" w:space="0" w:color="auto"/>
        <w:right w:val="none" w:sz="0" w:space="0" w:color="auto"/>
      </w:divBdr>
    </w:div>
    <w:div w:id="1117913980">
      <w:bodyDiv w:val="1"/>
      <w:marLeft w:val="0"/>
      <w:marRight w:val="0"/>
      <w:marTop w:val="0"/>
      <w:marBottom w:val="0"/>
      <w:divBdr>
        <w:top w:val="none" w:sz="0" w:space="0" w:color="auto"/>
        <w:left w:val="none" w:sz="0" w:space="0" w:color="auto"/>
        <w:bottom w:val="none" w:sz="0" w:space="0" w:color="auto"/>
        <w:right w:val="none" w:sz="0" w:space="0" w:color="auto"/>
      </w:divBdr>
    </w:div>
    <w:div w:id="1120302112">
      <w:bodyDiv w:val="1"/>
      <w:marLeft w:val="0"/>
      <w:marRight w:val="0"/>
      <w:marTop w:val="0"/>
      <w:marBottom w:val="0"/>
      <w:divBdr>
        <w:top w:val="none" w:sz="0" w:space="0" w:color="auto"/>
        <w:left w:val="none" w:sz="0" w:space="0" w:color="auto"/>
        <w:bottom w:val="none" w:sz="0" w:space="0" w:color="auto"/>
        <w:right w:val="none" w:sz="0" w:space="0" w:color="auto"/>
      </w:divBdr>
    </w:div>
    <w:div w:id="1126696156">
      <w:bodyDiv w:val="1"/>
      <w:marLeft w:val="0"/>
      <w:marRight w:val="0"/>
      <w:marTop w:val="0"/>
      <w:marBottom w:val="0"/>
      <w:divBdr>
        <w:top w:val="none" w:sz="0" w:space="0" w:color="auto"/>
        <w:left w:val="none" w:sz="0" w:space="0" w:color="auto"/>
        <w:bottom w:val="none" w:sz="0" w:space="0" w:color="auto"/>
        <w:right w:val="none" w:sz="0" w:space="0" w:color="auto"/>
      </w:divBdr>
    </w:div>
    <w:div w:id="1131941812">
      <w:bodyDiv w:val="1"/>
      <w:marLeft w:val="0"/>
      <w:marRight w:val="0"/>
      <w:marTop w:val="0"/>
      <w:marBottom w:val="0"/>
      <w:divBdr>
        <w:top w:val="none" w:sz="0" w:space="0" w:color="auto"/>
        <w:left w:val="none" w:sz="0" w:space="0" w:color="auto"/>
        <w:bottom w:val="none" w:sz="0" w:space="0" w:color="auto"/>
        <w:right w:val="none" w:sz="0" w:space="0" w:color="auto"/>
      </w:divBdr>
    </w:div>
    <w:div w:id="1132019135">
      <w:bodyDiv w:val="1"/>
      <w:marLeft w:val="0"/>
      <w:marRight w:val="0"/>
      <w:marTop w:val="0"/>
      <w:marBottom w:val="0"/>
      <w:divBdr>
        <w:top w:val="none" w:sz="0" w:space="0" w:color="auto"/>
        <w:left w:val="none" w:sz="0" w:space="0" w:color="auto"/>
        <w:bottom w:val="none" w:sz="0" w:space="0" w:color="auto"/>
        <w:right w:val="none" w:sz="0" w:space="0" w:color="auto"/>
      </w:divBdr>
    </w:div>
    <w:div w:id="1133981856">
      <w:bodyDiv w:val="1"/>
      <w:marLeft w:val="0"/>
      <w:marRight w:val="0"/>
      <w:marTop w:val="0"/>
      <w:marBottom w:val="0"/>
      <w:divBdr>
        <w:top w:val="none" w:sz="0" w:space="0" w:color="auto"/>
        <w:left w:val="none" w:sz="0" w:space="0" w:color="auto"/>
        <w:bottom w:val="none" w:sz="0" w:space="0" w:color="auto"/>
        <w:right w:val="none" w:sz="0" w:space="0" w:color="auto"/>
      </w:divBdr>
    </w:div>
    <w:div w:id="1138105393">
      <w:bodyDiv w:val="1"/>
      <w:marLeft w:val="0"/>
      <w:marRight w:val="0"/>
      <w:marTop w:val="0"/>
      <w:marBottom w:val="0"/>
      <w:divBdr>
        <w:top w:val="none" w:sz="0" w:space="0" w:color="auto"/>
        <w:left w:val="none" w:sz="0" w:space="0" w:color="auto"/>
        <w:bottom w:val="none" w:sz="0" w:space="0" w:color="auto"/>
        <w:right w:val="none" w:sz="0" w:space="0" w:color="auto"/>
      </w:divBdr>
    </w:div>
    <w:div w:id="1138302850">
      <w:bodyDiv w:val="1"/>
      <w:marLeft w:val="0"/>
      <w:marRight w:val="0"/>
      <w:marTop w:val="0"/>
      <w:marBottom w:val="0"/>
      <w:divBdr>
        <w:top w:val="none" w:sz="0" w:space="0" w:color="auto"/>
        <w:left w:val="none" w:sz="0" w:space="0" w:color="auto"/>
        <w:bottom w:val="none" w:sz="0" w:space="0" w:color="auto"/>
        <w:right w:val="none" w:sz="0" w:space="0" w:color="auto"/>
      </w:divBdr>
    </w:div>
    <w:div w:id="1141390295">
      <w:bodyDiv w:val="1"/>
      <w:marLeft w:val="0"/>
      <w:marRight w:val="0"/>
      <w:marTop w:val="0"/>
      <w:marBottom w:val="0"/>
      <w:divBdr>
        <w:top w:val="none" w:sz="0" w:space="0" w:color="auto"/>
        <w:left w:val="none" w:sz="0" w:space="0" w:color="auto"/>
        <w:bottom w:val="none" w:sz="0" w:space="0" w:color="auto"/>
        <w:right w:val="none" w:sz="0" w:space="0" w:color="auto"/>
      </w:divBdr>
    </w:div>
    <w:div w:id="1142775316">
      <w:bodyDiv w:val="1"/>
      <w:marLeft w:val="0"/>
      <w:marRight w:val="0"/>
      <w:marTop w:val="0"/>
      <w:marBottom w:val="0"/>
      <w:divBdr>
        <w:top w:val="none" w:sz="0" w:space="0" w:color="auto"/>
        <w:left w:val="none" w:sz="0" w:space="0" w:color="auto"/>
        <w:bottom w:val="none" w:sz="0" w:space="0" w:color="auto"/>
        <w:right w:val="none" w:sz="0" w:space="0" w:color="auto"/>
      </w:divBdr>
    </w:div>
    <w:div w:id="1155296599">
      <w:bodyDiv w:val="1"/>
      <w:marLeft w:val="0"/>
      <w:marRight w:val="0"/>
      <w:marTop w:val="0"/>
      <w:marBottom w:val="0"/>
      <w:divBdr>
        <w:top w:val="none" w:sz="0" w:space="0" w:color="auto"/>
        <w:left w:val="none" w:sz="0" w:space="0" w:color="auto"/>
        <w:bottom w:val="none" w:sz="0" w:space="0" w:color="auto"/>
        <w:right w:val="none" w:sz="0" w:space="0" w:color="auto"/>
      </w:divBdr>
      <w:divsChild>
        <w:div w:id="105196131">
          <w:marLeft w:val="0"/>
          <w:marRight w:val="0"/>
          <w:marTop w:val="0"/>
          <w:marBottom w:val="0"/>
          <w:divBdr>
            <w:top w:val="none" w:sz="0" w:space="0" w:color="auto"/>
            <w:left w:val="none" w:sz="0" w:space="0" w:color="auto"/>
            <w:bottom w:val="none" w:sz="0" w:space="0" w:color="auto"/>
            <w:right w:val="none" w:sz="0" w:space="0" w:color="auto"/>
          </w:divBdr>
        </w:div>
        <w:div w:id="139542710">
          <w:marLeft w:val="0"/>
          <w:marRight w:val="0"/>
          <w:marTop w:val="0"/>
          <w:marBottom w:val="0"/>
          <w:divBdr>
            <w:top w:val="none" w:sz="0" w:space="0" w:color="auto"/>
            <w:left w:val="none" w:sz="0" w:space="0" w:color="auto"/>
            <w:bottom w:val="none" w:sz="0" w:space="0" w:color="auto"/>
            <w:right w:val="none" w:sz="0" w:space="0" w:color="auto"/>
          </w:divBdr>
        </w:div>
        <w:div w:id="149565574">
          <w:marLeft w:val="0"/>
          <w:marRight w:val="0"/>
          <w:marTop w:val="0"/>
          <w:marBottom w:val="0"/>
          <w:divBdr>
            <w:top w:val="none" w:sz="0" w:space="0" w:color="auto"/>
            <w:left w:val="none" w:sz="0" w:space="0" w:color="auto"/>
            <w:bottom w:val="none" w:sz="0" w:space="0" w:color="auto"/>
            <w:right w:val="none" w:sz="0" w:space="0" w:color="auto"/>
          </w:divBdr>
        </w:div>
        <w:div w:id="158736709">
          <w:marLeft w:val="0"/>
          <w:marRight w:val="0"/>
          <w:marTop w:val="0"/>
          <w:marBottom w:val="0"/>
          <w:divBdr>
            <w:top w:val="none" w:sz="0" w:space="0" w:color="auto"/>
            <w:left w:val="none" w:sz="0" w:space="0" w:color="auto"/>
            <w:bottom w:val="none" w:sz="0" w:space="0" w:color="auto"/>
            <w:right w:val="none" w:sz="0" w:space="0" w:color="auto"/>
          </w:divBdr>
        </w:div>
        <w:div w:id="342168963">
          <w:marLeft w:val="0"/>
          <w:marRight w:val="0"/>
          <w:marTop w:val="0"/>
          <w:marBottom w:val="0"/>
          <w:divBdr>
            <w:top w:val="none" w:sz="0" w:space="0" w:color="auto"/>
            <w:left w:val="none" w:sz="0" w:space="0" w:color="auto"/>
            <w:bottom w:val="none" w:sz="0" w:space="0" w:color="auto"/>
            <w:right w:val="none" w:sz="0" w:space="0" w:color="auto"/>
          </w:divBdr>
        </w:div>
        <w:div w:id="379675484">
          <w:marLeft w:val="0"/>
          <w:marRight w:val="0"/>
          <w:marTop w:val="0"/>
          <w:marBottom w:val="0"/>
          <w:divBdr>
            <w:top w:val="none" w:sz="0" w:space="0" w:color="auto"/>
            <w:left w:val="none" w:sz="0" w:space="0" w:color="auto"/>
            <w:bottom w:val="none" w:sz="0" w:space="0" w:color="auto"/>
            <w:right w:val="none" w:sz="0" w:space="0" w:color="auto"/>
          </w:divBdr>
        </w:div>
        <w:div w:id="451241823">
          <w:marLeft w:val="0"/>
          <w:marRight w:val="0"/>
          <w:marTop w:val="0"/>
          <w:marBottom w:val="0"/>
          <w:divBdr>
            <w:top w:val="none" w:sz="0" w:space="0" w:color="auto"/>
            <w:left w:val="none" w:sz="0" w:space="0" w:color="auto"/>
            <w:bottom w:val="none" w:sz="0" w:space="0" w:color="auto"/>
            <w:right w:val="none" w:sz="0" w:space="0" w:color="auto"/>
          </w:divBdr>
        </w:div>
        <w:div w:id="478881540">
          <w:marLeft w:val="0"/>
          <w:marRight w:val="0"/>
          <w:marTop w:val="0"/>
          <w:marBottom w:val="0"/>
          <w:divBdr>
            <w:top w:val="none" w:sz="0" w:space="0" w:color="auto"/>
            <w:left w:val="none" w:sz="0" w:space="0" w:color="auto"/>
            <w:bottom w:val="none" w:sz="0" w:space="0" w:color="auto"/>
            <w:right w:val="none" w:sz="0" w:space="0" w:color="auto"/>
          </w:divBdr>
        </w:div>
        <w:div w:id="597297745">
          <w:marLeft w:val="0"/>
          <w:marRight w:val="0"/>
          <w:marTop w:val="0"/>
          <w:marBottom w:val="0"/>
          <w:divBdr>
            <w:top w:val="none" w:sz="0" w:space="0" w:color="auto"/>
            <w:left w:val="none" w:sz="0" w:space="0" w:color="auto"/>
            <w:bottom w:val="none" w:sz="0" w:space="0" w:color="auto"/>
            <w:right w:val="none" w:sz="0" w:space="0" w:color="auto"/>
          </w:divBdr>
        </w:div>
        <w:div w:id="601186877">
          <w:marLeft w:val="0"/>
          <w:marRight w:val="0"/>
          <w:marTop w:val="0"/>
          <w:marBottom w:val="0"/>
          <w:divBdr>
            <w:top w:val="none" w:sz="0" w:space="0" w:color="auto"/>
            <w:left w:val="none" w:sz="0" w:space="0" w:color="auto"/>
            <w:bottom w:val="none" w:sz="0" w:space="0" w:color="auto"/>
            <w:right w:val="none" w:sz="0" w:space="0" w:color="auto"/>
          </w:divBdr>
        </w:div>
        <w:div w:id="611325330">
          <w:marLeft w:val="0"/>
          <w:marRight w:val="0"/>
          <w:marTop w:val="0"/>
          <w:marBottom w:val="0"/>
          <w:divBdr>
            <w:top w:val="none" w:sz="0" w:space="0" w:color="auto"/>
            <w:left w:val="none" w:sz="0" w:space="0" w:color="auto"/>
            <w:bottom w:val="none" w:sz="0" w:space="0" w:color="auto"/>
            <w:right w:val="none" w:sz="0" w:space="0" w:color="auto"/>
          </w:divBdr>
        </w:div>
        <w:div w:id="622154992">
          <w:marLeft w:val="0"/>
          <w:marRight w:val="0"/>
          <w:marTop w:val="0"/>
          <w:marBottom w:val="0"/>
          <w:divBdr>
            <w:top w:val="none" w:sz="0" w:space="0" w:color="auto"/>
            <w:left w:val="none" w:sz="0" w:space="0" w:color="auto"/>
            <w:bottom w:val="none" w:sz="0" w:space="0" w:color="auto"/>
            <w:right w:val="none" w:sz="0" w:space="0" w:color="auto"/>
          </w:divBdr>
        </w:div>
        <w:div w:id="633603706">
          <w:marLeft w:val="0"/>
          <w:marRight w:val="0"/>
          <w:marTop w:val="0"/>
          <w:marBottom w:val="0"/>
          <w:divBdr>
            <w:top w:val="none" w:sz="0" w:space="0" w:color="auto"/>
            <w:left w:val="none" w:sz="0" w:space="0" w:color="auto"/>
            <w:bottom w:val="none" w:sz="0" w:space="0" w:color="auto"/>
            <w:right w:val="none" w:sz="0" w:space="0" w:color="auto"/>
          </w:divBdr>
        </w:div>
        <w:div w:id="875772875">
          <w:marLeft w:val="0"/>
          <w:marRight w:val="0"/>
          <w:marTop w:val="0"/>
          <w:marBottom w:val="0"/>
          <w:divBdr>
            <w:top w:val="none" w:sz="0" w:space="0" w:color="auto"/>
            <w:left w:val="none" w:sz="0" w:space="0" w:color="auto"/>
            <w:bottom w:val="none" w:sz="0" w:space="0" w:color="auto"/>
            <w:right w:val="none" w:sz="0" w:space="0" w:color="auto"/>
          </w:divBdr>
        </w:div>
        <w:div w:id="985625308">
          <w:marLeft w:val="0"/>
          <w:marRight w:val="0"/>
          <w:marTop w:val="0"/>
          <w:marBottom w:val="0"/>
          <w:divBdr>
            <w:top w:val="none" w:sz="0" w:space="0" w:color="auto"/>
            <w:left w:val="none" w:sz="0" w:space="0" w:color="auto"/>
            <w:bottom w:val="none" w:sz="0" w:space="0" w:color="auto"/>
            <w:right w:val="none" w:sz="0" w:space="0" w:color="auto"/>
          </w:divBdr>
        </w:div>
        <w:div w:id="1230075130">
          <w:marLeft w:val="0"/>
          <w:marRight w:val="0"/>
          <w:marTop w:val="0"/>
          <w:marBottom w:val="0"/>
          <w:divBdr>
            <w:top w:val="none" w:sz="0" w:space="0" w:color="auto"/>
            <w:left w:val="none" w:sz="0" w:space="0" w:color="auto"/>
            <w:bottom w:val="none" w:sz="0" w:space="0" w:color="auto"/>
            <w:right w:val="none" w:sz="0" w:space="0" w:color="auto"/>
          </w:divBdr>
        </w:div>
        <w:div w:id="1327855688">
          <w:marLeft w:val="0"/>
          <w:marRight w:val="0"/>
          <w:marTop w:val="0"/>
          <w:marBottom w:val="0"/>
          <w:divBdr>
            <w:top w:val="none" w:sz="0" w:space="0" w:color="auto"/>
            <w:left w:val="none" w:sz="0" w:space="0" w:color="auto"/>
            <w:bottom w:val="none" w:sz="0" w:space="0" w:color="auto"/>
            <w:right w:val="none" w:sz="0" w:space="0" w:color="auto"/>
          </w:divBdr>
        </w:div>
        <w:div w:id="1342471508">
          <w:marLeft w:val="0"/>
          <w:marRight w:val="0"/>
          <w:marTop w:val="0"/>
          <w:marBottom w:val="0"/>
          <w:divBdr>
            <w:top w:val="none" w:sz="0" w:space="0" w:color="auto"/>
            <w:left w:val="none" w:sz="0" w:space="0" w:color="auto"/>
            <w:bottom w:val="none" w:sz="0" w:space="0" w:color="auto"/>
            <w:right w:val="none" w:sz="0" w:space="0" w:color="auto"/>
          </w:divBdr>
        </w:div>
        <w:div w:id="1414354651">
          <w:marLeft w:val="0"/>
          <w:marRight w:val="0"/>
          <w:marTop w:val="0"/>
          <w:marBottom w:val="0"/>
          <w:divBdr>
            <w:top w:val="none" w:sz="0" w:space="0" w:color="auto"/>
            <w:left w:val="none" w:sz="0" w:space="0" w:color="auto"/>
            <w:bottom w:val="none" w:sz="0" w:space="0" w:color="auto"/>
            <w:right w:val="none" w:sz="0" w:space="0" w:color="auto"/>
          </w:divBdr>
        </w:div>
        <w:div w:id="1431661458">
          <w:marLeft w:val="0"/>
          <w:marRight w:val="0"/>
          <w:marTop w:val="0"/>
          <w:marBottom w:val="0"/>
          <w:divBdr>
            <w:top w:val="none" w:sz="0" w:space="0" w:color="auto"/>
            <w:left w:val="none" w:sz="0" w:space="0" w:color="auto"/>
            <w:bottom w:val="none" w:sz="0" w:space="0" w:color="auto"/>
            <w:right w:val="none" w:sz="0" w:space="0" w:color="auto"/>
          </w:divBdr>
        </w:div>
        <w:div w:id="1436556108">
          <w:marLeft w:val="0"/>
          <w:marRight w:val="0"/>
          <w:marTop w:val="0"/>
          <w:marBottom w:val="0"/>
          <w:divBdr>
            <w:top w:val="none" w:sz="0" w:space="0" w:color="auto"/>
            <w:left w:val="none" w:sz="0" w:space="0" w:color="auto"/>
            <w:bottom w:val="none" w:sz="0" w:space="0" w:color="auto"/>
            <w:right w:val="none" w:sz="0" w:space="0" w:color="auto"/>
          </w:divBdr>
        </w:div>
        <w:div w:id="1441607538">
          <w:marLeft w:val="0"/>
          <w:marRight w:val="0"/>
          <w:marTop w:val="0"/>
          <w:marBottom w:val="0"/>
          <w:divBdr>
            <w:top w:val="none" w:sz="0" w:space="0" w:color="auto"/>
            <w:left w:val="none" w:sz="0" w:space="0" w:color="auto"/>
            <w:bottom w:val="none" w:sz="0" w:space="0" w:color="auto"/>
            <w:right w:val="none" w:sz="0" w:space="0" w:color="auto"/>
          </w:divBdr>
        </w:div>
        <w:div w:id="1486239072">
          <w:marLeft w:val="0"/>
          <w:marRight w:val="0"/>
          <w:marTop w:val="0"/>
          <w:marBottom w:val="0"/>
          <w:divBdr>
            <w:top w:val="none" w:sz="0" w:space="0" w:color="auto"/>
            <w:left w:val="none" w:sz="0" w:space="0" w:color="auto"/>
            <w:bottom w:val="none" w:sz="0" w:space="0" w:color="auto"/>
            <w:right w:val="none" w:sz="0" w:space="0" w:color="auto"/>
          </w:divBdr>
        </w:div>
        <w:div w:id="1488404470">
          <w:marLeft w:val="0"/>
          <w:marRight w:val="0"/>
          <w:marTop w:val="0"/>
          <w:marBottom w:val="0"/>
          <w:divBdr>
            <w:top w:val="none" w:sz="0" w:space="0" w:color="auto"/>
            <w:left w:val="none" w:sz="0" w:space="0" w:color="auto"/>
            <w:bottom w:val="none" w:sz="0" w:space="0" w:color="auto"/>
            <w:right w:val="none" w:sz="0" w:space="0" w:color="auto"/>
          </w:divBdr>
        </w:div>
        <w:div w:id="1491019198">
          <w:marLeft w:val="0"/>
          <w:marRight w:val="0"/>
          <w:marTop w:val="0"/>
          <w:marBottom w:val="0"/>
          <w:divBdr>
            <w:top w:val="none" w:sz="0" w:space="0" w:color="auto"/>
            <w:left w:val="none" w:sz="0" w:space="0" w:color="auto"/>
            <w:bottom w:val="none" w:sz="0" w:space="0" w:color="auto"/>
            <w:right w:val="none" w:sz="0" w:space="0" w:color="auto"/>
          </w:divBdr>
        </w:div>
        <w:div w:id="1618096385">
          <w:marLeft w:val="0"/>
          <w:marRight w:val="0"/>
          <w:marTop w:val="0"/>
          <w:marBottom w:val="0"/>
          <w:divBdr>
            <w:top w:val="none" w:sz="0" w:space="0" w:color="auto"/>
            <w:left w:val="none" w:sz="0" w:space="0" w:color="auto"/>
            <w:bottom w:val="none" w:sz="0" w:space="0" w:color="auto"/>
            <w:right w:val="none" w:sz="0" w:space="0" w:color="auto"/>
          </w:divBdr>
        </w:div>
        <w:div w:id="1671134928">
          <w:marLeft w:val="0"/>
          <w:marRight w:val="0"/>
          <w:marTop w:val="0"/>
          <w:marBottom w:val="0"/>
          <w:divBdr>
            <w:top w:val="none" w:sz="0" w:space="0" w:color="auto"/>
            <w:left w:val="none" w:sz="0" w:space="0" w:color="auto"/>
            <w:bottom w:val="none" w:sz="0" w:space="0" w:color="auto"/>
            <w:right w:val="none" w:sz="0" w:space="0" w:color="auto"/>
          </w:divBdr>
        </w:div>
        <w:div w:id="1872264321">
          <w:marLeft w:val="0"/>
          <w:marRight w:val="0"/>
          <w:marTop w:val="0"/>
          <w:marBottom w:val="0"/>
          <w:divBdr>
            <w:top w:val="none" w:sz="0" w:space="0" w:color="auto"/>
            <w:left w:val="none" w:sz="0" w:space="0" w:color="auto"/>
            <w:bottom w:val="none" w:sz="0" w:space="0" w:color="auto"/>
            <w:right w:val="none" w:sz="0" w:space="0" w:color="auto"/>
          </w:divBdr>
        </w:div>
        <w:div w:id="1874270806">
          <w:marLeft w:val="0"/>
          <w:marRight w:val="0"/>
          <w:marTop w:val="0"/>
          <w:marBottom w:val="0"/>
          <w:divBdr>
            <w:top w:val="none" w:sz="0" w:space="0" w:color="auto"/>
            <w:left w:val="none" w:sz="0" w:space="0" w:color="auto"/>
            <w:bottom w:val="none" w:sz="0" w:space="0" w:color="auto"/>
            <w:right w:val="none" w:sz="0" w:space="0" w:color="auto"/>
          </w:divBdr>
        </w:div>
        <w:div w:id="1953510706">
          <w:marLeft w:val="0"/>
          <w:marRight w:val="0"/>
          <w:marTop w:val="0"/>
          <w:marBottom w:val="0"/>
          <w:divBdr>
            <w:top w:val="none" w:sz="0" w:space="0" w:color="auto"/>
            <w:left w:val="none" w:sz="0" w:space="0" w:color="auto"/>
            <w:bottom w:val="none" w:sz="0" w:space="0" w:color="auto"/>
            <w:right w:val="none" w:sz="0" w:space="0" w:color="auto"/>
          </w:divBdr>
        </w:div>
        <w:div w:id="2001538021">
          <w:marLeft w:val="0"/>
          <w:marRight w:val="0"/>
          <w:marTop w:val="0"/>
          <w:marBottom w:val="0"/>
          <w:divBdr>
            <w:top w:val="none" w:sz="0" w:space="0" w:color="auto"/>
            <w:left w:val="none" w:sz="0" w:space="0" w:color="auto"/>
            <w:bottom w:val="none" w:sz="0" w:space="0" w:color="auto"/>
            <w:right w:val="none" w:sz="0" w:space="0" w:color="auto"/>
          </w:divBdr>
        </w:div>
        <w:div w:id="2133747461">
          <w:marLeft w:val="0"/>
          <w:marRight w:val="0"/>
          <w:marTop w:val="0"/>
          <w:marBottom w:val="0"/>
          <w:divBdr>
            <w:top w:val="none" w:sz="0" w:space="0" w:color="auto"/>
            <w:left w:val="none" w:sz="0" w:space="0" w:color="auto"/>
            <w:bottom w:val="none" w:sz="0" w:space="0" w:color="auto"/>
            <w:right w:val="none" w:sz="0" w:space="0" w:color="auto"/>
          </w:divBdr>
        </w:div>
      </w:divsChild>
    </w:div>
    <w:div w:id="1157262454">
      <w:bodyDiv w:val="1"/>
      <w:marLeft w:val="0"/>
      <w:marRight w:val="0"/>
      <w:marTop w:val="0"/>
      <w:marBottom w:val="0"/>
      <w:divBdr>
        <w:top w:val="none" w:sz="0" w:space="0" w:color="auto"/>
        <w:left w:val="none" w:sz="0" w:space="0" w:color="auto"/>
        <w:bottom w:val="none" w:sz="0" w:space="0" w:color="auto"/>
        <w:right w:val="none" w:sz="0" w:space="0" w:color="auto"/>
      </w:divBdr>
    </w:div>
    <w:div w:id="1161694717">
      <w:bodyDiv w:val="1"/>
      <w:marLeft w:val="0"/>
      <w:marRight w:val="0"/>
      <w:marTop w:val="0"/>
      <w:marBottom w:val="0"/>
      <w:divBdr>
        <w:top w:val="none" w:sz="0" w:space="0" w:color="auto"/>
        <w:left w:val="none" w:sz="0" w:space="0" w:color="auto"/>
        <w:bottom w:val="none" w:sz="0" w:space="0" w:color="auto"/>
        <w:right w:val="none" w:sz="0" w:space="0" w:color="auto"/>
      </w:divBdr>
    </w:div>
    <w:div w:id="1163010378">
      <w:bodyDiv w:val="1"/>
      <w:marLeft w:val="0"/>
      <w:marRight w:val="0"/>
      <w:marTop w:val="0"/>
      <w:marBottom w:val="0"/>
      <w:divBdr>
        <w:top w:val="none" w:sz="0" w:space="0" w:color="auto"/>
        <w:left w:val="none" w:sz="0" w:space="0" w:color="auto"/>
        <w:bottom w:val="none" w:sz="0" w:space="0" w:color="auto"/>
        <w:right w:val="none" w:sz="0" w:space="0" w:color="auto"/>
      </w:divBdr>
    </w:div>
    <w:div w:id="1164198557">
      <w:bodyDiv w:val="1"/>
      <w:marLeft w:val="0"/>
      <w:marRight w:val="0"/>
      <w:marTop w:val="0"/>
      <w:marBottom w:val="0"/>
      <w:divBdr>
        <w:top w:val="none" w:sz="0" w:space="0" w:color="auto"/>
        <w:left w:val="none" w:sz="0" w:space="0" w:color="auto"/>
        <w:bottom w:val="none" w:sz="0" w:space="0" w:color="auto"/>
        <w:right w:val="none" w:sz="0" w:space="0" w:color="auto"/>
      </w:divBdr>
    </w:div>
    <w:div w:id="1164589078">
      <w:bodyDiv w:val="1"/>
      <w:marLeft w:val="0"/>
      <w:marRight w:val="0"/>
      <w:marTop w:val="0"/>
      <w:marBottom w:val="0"/>
      <w:divBdr>
        <w:top w:val="none" w:sz="0" w:space="0" w:color="auto"/>
        <w:left w:val="none" w:sz="0" w:space="0" w:color="auto"/>
        <w:bottom w:val="none" w:sz="0" w:space="0" w:color="auto"/>
        <w:right w:val="none" w:sz="0" w:space="0" w:color="auto"/>
      </w:divBdr>
    </w:div>
    <w:div w:id="1164664846">
      <w:bodyDiv w:val="1"/>
      <w:marLeft w:val="0"/>
      <w:marRight w:val="0"/>
      <w:marTop w:val="0"/>
      <w:marBottom w:val="0"/>
      <w:divBdr>
        <w:top w:val="none" w:sz="0" w:space="0" w:color="auto"/>
        <w:left w:val="none" w:sz="0" w:space="0" w:color="auto"/>
        <w:bottom w:val="none" w:sz="0" w:space="0" w:color="auto"/>
        <w:right w:val="none" w:sz="0" w:space="0" w:color="auto"/>
      </w:divBdr>
    </w:div>
    <w:div w:id="1164903171">
      <w:bodyDiv w:val="1"/>
      <w:marLeft w:val="0"/>
      <w:marRight w:val="0"/>
      <w:marTop w:val="0"/>
      <w:marBottom w:val="0"/>
      <w:divBdr>
        <w:top w:val="none" w:sz="0" w:space="0" w:color="auto"/>
        <w:left w:val="none" w:sz="0" w:space="0" w:color="auto"/>
        <w:bottom w:val="none" w:sz="0" w:space="0" w:color="auto"/>
        <w:right w:val="none" w:sz="0" w:space="0" w:color="auto"/>
      </w:divBdr>
    </w:div>
    <w:div w:id="1165779046">
      <w:bodyDiv w:val="1"/>
      <w:marLeft w:val="0"/>
      <w:marRight w:val="0"/>
      <w:marTop w:val="0"/>
      <w:marBottom w:val="0"/>
      <w:divBdr>
        <w:top w:val="none" w:sz="0" w:space="0" w:color="auto"/>
        <w:left w:val="none" w:sz="0" w:space="0" w:color="auto"/>
        <w:bottom w:val="none" w:sz="0" w:space="0" w:color="auto"/>
        <w:right w:val="none" w:sz="0" w:space="0" w:color="auto"/>
      </w:divBdr>
    </w:div>
    <w:div w:id="1166901120">
      <w:bodyDiv w:val="1"/>
      <w:marLeft w:val="0"/>
      <w:marRight w:val="0"/>
      <w:marTop w:val="0"/>
      <w:marBottom w:val="0"/>
      <w:divBdr>
        <w:top w:val="none" w:sz="0" w:space="0" w:color="auto"/>
        <w:left w:val="none" w:sz="0" w:space="0" w:color="auto"/>
        <w:bottom w:val="none" w:sz="0" w:space="0" w:color="auto"/>
        <w:right w:val="none" w:sz="0" w:space="0" w:color="auto"/>
      </w:divBdr>
    </w:div>
    <w:div w:id="1168255947">
      <w:bodyDiv w:val="1"/>
      <w:marLeft w:val="0"/>
      <w:marRight w:val="0"/>
      <w:marTop w:val="0"/>
      <w:marBottom w:val="0"/>
      <w:divBdr>
        <w:top w:val="none" w:sz="0" w:space="0" w:color="auto"/>
        <w:left w:val="none" w:sz="0" w:space="0" w:color="auto"/>
        <w:bottom w:val="none" w:sz="0" w:space="0" w:color="auto"/>
        <w:right w:val="none" w:sz="0" w:space="0" w:color="auto"/>
      </w:divBdr>
    </w:div>
    <w:div w:id="1169099590">
      <w:bodyDiv w:val="1"/>
      <w:marLeft w:val="0"/>
      <w:marRight w:val="0"/>
      <w:marTop w:val="0"/>
      <w:marBottom w:val="0"/>
      <w:divBdr>
        <w:top w:val="none" w:sz="0" w:space="0" w:color="auto"/>
        <w:left w:val="none" w:sz="0" w:space="0" w:color="auto"/>
        <w:bottom w:val="none" w:sz="0" w:space="0" w:color="auto"/>
        <w:right w:val="none" w:sz="0" w:space="0" w:color="auto"/>
      </w:divBdr>
    </w:div>
    <w:div w:id="1179082534">
      <w:bodyDiv w:val="1"/>
      <w:marLeft w:val="0"/>
      <w:marRight w:val="0"/>
      <w:marTop w:val="0"/>
      <w:marBottom w:val="0"/>
      <w:divBdr>
        <w:top w:val="none" w:sz="0" w:space="0" w:color="auto"/>
        <w:left w:val="none" w:sz="0" w:space="0" w:color="auto"/>
        <w:bottom w:val="none" w:sz="0" w:space="0" w:color="auto"/>
        <w:right w:val="none" w:sz="0" w:space="0" w:color="auto"/>
      </w:divBdr>
    </w:div>
    <w:div w:id="1180583801">
      <w:bodyDiv w:val="1"/>
      <w:marLeft w:val="0"/>
      <w:marRight w:val="0"/>
      <w:marTop w:val="0"/>
      <w:marBottom w:val="0"/>
      <w:divBdr>
        <w:top w:val="none" w:sz="0" w:space="0" w:color="auto"/>
        <w:left w:val="none" w:sz="0" w:space="0" w:color="auto"/>
        <w:bottom w:val="none" w:sz="0" w:space="0" w:color="auto"/>
        <w:right w:val="none" w:sz="0" w:space="0" w:color="auto"/>
      </w:divBdr>
    </w:div>
    <w:div w:id="1184243871">
      <w:bodyDiv w:val="1"/>
      <w:marLeft w:val="0"/>
      <w:marRight w:val="0"/>
      <w:marTop w:val="0"/>
      <w:marBottom w:val="0"/>
      <w:divBdr>
        <w:top w:val="none" w:sz="0" w:space="0" w:color="auto"/>
        <w:left w:val="none" w:sz="0" w:space="0" w:color="auto"/>
        <w:bottom w:val="none" w:sz="0" w:space="0" w:color="auto"/>
        <w:right w:val="none" w:sz="0" w:space="0" w:color="auto"/>
      </w:divBdr>
    </w:div>
    <w:div w:id="1187328819">
      <w:bodyDiv w:val="1"/>
      <w:marLeft w:val="0"/>
      <w:marRight w:val="0"/>
      <w:marTop w:val="0"/>
      <w:marBottom w:val="0"/>
      <w:divBdr>
        <w:top w:val="none" w:sz="0" w:space="0" w:color="auto"/>
        <w:left w:val="none" w:sz="0" w:space="0" w:color="auto"/>
        <w:bottom w:val="none" w:sz="0" w:space="0" w:color="auto"/>
        <w:right w:val="none" w:sz="0" w:space="0" w:color="auto"/>
      </w:divBdr>
    </w:div>
    <w:div w:id="1189491297">
      <w:bodyDiv w:val="1"/>
      <w:marLeft w:val="0"/>
      <w:marRight w:val="0"/>
      <w:marTop w:val="0"/>
      <w:marBottom w:val="0"/>
      <w:divBdr>
        <w:top w:val="none" w:sz="0" w:space="0" w:color="auto"/>
        <w:left w:val="none" w:sz="0" w:space="0" w:color="auto"/>
        <w:bottom w:val="none" w:sz="0" w:space="0" w:color="auto"/>
        <w:right w:val="none" w:sz="0" w:space="0" w:color="auto"/>
      </w:divBdr>
    </w:div>
    <w:div w:id="1194224502">
      <w:bodyDiv w:val="1"/>
      <w:marLeft w:val="0"/>
      <w:marRight w:val="0"/>
      <w:marTop w:val="0"/>
      <w:marBottom w:val="0"/>
      <w:divBdr>
        <w:top w:val="none" w:sz="0" w:space="0" w:color="auto"/>
        <w:left w:val="none" w:sz="0" w:space="0" w:color="auto"/>
        <w:bottom w:val="none" w:sz="0" w:space="0" w:color="auto"/>
        <w:right w:val="none" w:sz="0" w:space="0" w:color="auto"/>
      </w:divBdr>
    </w:div>
    <w:div w:id="1196969885">
      <w:bodyDiv w:val="1"/>
      <w:marLeft w:val="0"/>
      <w:marRight w:val="0"/>
      <w:marTop w:val="0"/>
      <w:marBottom w:val="0"/>
      <w:divBdr>
        <w:top w:val="none" w:sz="0" w:space="0" w:color="auto"/>
        <w:left w:val="none" w:sz="0" w:space="0" w:color="auto"/>
        <w:bottom w:val="none" w:sz="0" w:space="0" w:color="auto"/>
        <w:right w:val="none" w:sz="0" w:space="0" w:color="auto"/>
      </w:divBdr>
    </w:div>
    <w:div w:id="1198815895">
      <w:bodyDiv w:val="1"/>
      <w:marLeft w:val="0"/>
      <w:marRight w:val="0"/>
      <w:marTop w:val="0"/>
      <w:marBottom w:val="0"/>
      <w:divBdr>
        <w:top w:val="none" w:sz="0" w:space="0" w:color="auto"/>
        <w:left w:val="none" w:sz="0" w:space="0" w:color="auto"/>
        <w:bottom w:val="none" w:sz="0" w:space="0" w:color="auto"/>
        <w:right w:val="none" w:sz="0" w:space="0" w:color="auto"/>
      </w:divBdr>
    </w:div>
    <w:div w:id="1204905850">
      <w:bodyDiv w:val="1"/>
      <w:marLeft w:val="0"/>
      <w:marRight w:val="0"/>
      <w:marTop w:val="0"/>
      <w:marBottom w:val="0"/>
      <w:divBdr>
        <w:top w:val="none" w:sz="0" w:space="0" w:color="auto"/>
        <w:left w:val="none" w:sz="0" w:space="0" w:color="auto"/>
        <w:bottom w:val="none" w:sz="0" w:space="0" w:color="auto"/>
        <w:right w:val="none" w:sz="0" w:space="0" w:color="auto"/>
      </w:divBdr>
    </w:div>
    <w:div w:id="1206061305">
      <w:bodyDiv w:val="1"/>
      <w:marLeft w:val="0"/>
      <w:marRight w:val="0"/>
      <w:marTop w:val="0"/>
      <w:marBottom w:val="0"/>
      <w:divBdr>
        <w:top w:val="none" w:sz="0" w:space="0" w:color="auto"/>
        <w:left w:val="none" w:sz="0" w:space="0" w:color="auto"/>
        <w:bottom w:val="none" w:sz="0" w:space="0" w:color="auto"/>
        <w:right w:val="none" w:sz="0" w:space="0" w:color="auto"/>
      </w:divBdr>
    </w:div>
    <w:div w:id="1211842939">
      <w:bodyDiv w:val="1"/>
      <w:marLeft w:val="0"/>
      <w:marRight w:val="0"/>
      <w:marTop w:val="0"/>
      <w:marBottom w:val="0"/>
      <w:divBdr>
        <w:top w:val="none" w:sz="0" w:space="0" w:color="auto"/>
        <w:left w:val="none" w:sz="0" w:space="0" w:color="auto"/>
        <w:bottom w:val="none" w:sz="0" w:space="0" w:color="auto"/>
        <w:right w:val="none" w:sz="0" w:space="0" w:color="auto"/>
      </w:divBdr>
    </w:div>
    <w:div w:id="1216158463">
      <w:bodyDiv w:val="1"/>
      <w:marLeft w:val="0"/>
      <w:marRight w:val="0"/>
      <w:marTop w:val="0"/>
      <w:marBottom w:val="0"/>
      <w:divBdr>
        <w:top w:val="none" w:sz="0" w:space="0" w:color="auto"/>
        <w:left w:val="none" w:sz="0" w:space="0" w:color="auto"/>
        <w:bottom w:val="none" w:sz="0" w:space="0" w:color="auto"/>
        <w:right w:val="none" w:sz="0" w:space="0" w:color="auto"/>
      </w:divBdr>
    </w:div>
    <w:div w:id="1218082390">
      <w:bodyDiv w:val="1"/>
      <w:marLeft w:val="0"/>
      <w:marRight w:val="0"/>
      <w:marTop w:val="0"/>
      <w:marBottom w:val="0"/>
      <w:divBdr>
        <w:top w:val="none" w:sz="0" w:space="0" w:color="auto"/>
        <w:left w:val="none" w:sz="0" w:space="0" w:color="auto"/>
        <w:bottom w:val="none" w:sz="0" w:space="0" w:color="auto"/>
        <w:right w:val="none" w:sz="0" w:space="0" w:color="auto"/>
      </w:divBdr>
    </w:div>
    <w:div w:id="1218395594">
      <w:bodyDiv w:val="1"/>
      <w:marLeft w:val="0"/>
      <w:marRight w:val="0"/>
      <w:marTop w:val="0"/>
      <w:marBottom w:val="0"/>
      <w:divBdr>
        <w:top w:val="none" w:sz="0" w:space="0" w:color="auto"/>
        <w:left w:val="none" w:sz="0" w:space="0" w:color="auto"/>
        <w:bottom w:val="none" w:sz="0" w:space="0" w:color="auto"/>
        <w:right w:val="none" w:sz="0" w:space="0" w:color="auto"/>
      </w:divBdr>
    </w:div>
    <w:div w:id="1221482394">
      <w:bodyDiv w:val="1"/>
      <w:marLeft w:val="0"/>
      <w:marRight w:val="0"/>
      <w:marTop w:val="0"/>
      <w:marBottom w:val="0"/>
      <w:divBdr>
        <w:top w:val="none" w:sz="0" w:space="0" w:color="auto"/>
        <w:left w:val="none" w:sz="0" w:space="0" w:color="auto"/>
        <w:bottom w:val="none" w:sz="0" w:space="0" w:color="auto"/>
        <w:right w:val="none" w:sz="0" w:space="0" w:color="auto"/>
      </w:divBdr>
    </w:div>
    <w:div w:id="122548681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2353421">
      <w:bodyDiv w:val="1"/>
      <w:marLeft w:val="0"/>
      <w:marRight w:val="0"/>
      <w:marTop w:val="0"/>
      <w:marBottom w:val="0"/>
      <w:divBdr>
        <w:top w:val="none" w:sz="0" w:space="0" w:color="auto"/>
        <w:left w:val="none" w:sz="0" w:space="0" w:color="auto"/>
        <w:bottom w:val="none" w:sz="0" w:space="0" w:color="auto"/>
        <w:right w:val="none" w:sz="0" w:space="0" w:color="auto"/>
      </w:divBdr>
    </w:div>
    <w:div w:id="1233079586">
      <w:bodyDiv w:val="1"/>
      <w:marLeft w:val="0"/>
      <w:marRight w:val="0"/>
      <w:marTop w:val="0"/>
      <w:marBottom w:val="0"/>
      <w:divBdr>
        <w:top w:val="none" w:sz="0" w:space="0" w:color="auto"/>
        <w:left w:val="none" w:sz="0" w:space="0" w:color="auto"/>
        <w:bottom w:val="none" w:sz="0" w:space="0" w:color="auto"/>
        <w:right w:val="none" w:sz="0" w:space="0" w:color="auto"/>
      </w:divBdr>
    </w:div>
    <w:div w:id="1233153590">
      <w:bodyDiv w:val="1"/>
      <w:marLeft w:val="0"/>
      <w:marRight w:val="0"/>
      <w:marTop w:val="0"/>
      <w:marBottom w:val="0"/>
      <w:divBdr>
        <w:top w:val="none" w:sz="0" w:space="0" w:color="auto"/>
        <w:left w:val="none" w:sz="0" w:space="0" w:color="auto"/>
        <w:bottom w:val="none" w:sz="0" w:space="0" w:color="auto"/>
        <w:right w:val="none" w:sz="0" w:space="0" w:color="auto"/>
      </w:divBdr>
    </w:div>
    <w:div w:id="1234705164">
      <w:bodyDiv w:val="1"/>
      <w:marLeft w:val="0"/>
      <w:marRight w:val="0"/>
      <w:marTop w:val="0"/>
      <w:marBottom w:val="0"/>
      <w:divBdr>
        <w:top w:val="none" w:sz="0" w:space="0" w:color="auto"/>
        <w:left w:val="none" w:sz="0" w:space="0" w:color="auto"/>
        <w:bottom w:val="none" w:sz="0" w:space="0" w:color="auto"/>
        <w:right w:val="none" w:sz="0" w:space="0" w:color="auto"/>
      </w:divBdr>
    </w:div>
    <w:div w:id="1238251257">
      <w:bodyDiv w:val="1"/>
      <w:marLeft w:val="0"/>
      <w:marRight w:val="0"/>
      <w:marTop w:val="0"/>
      <w:marBottom w:val="0"/>
      <w:divBdr>
        <w:top w:val="none" w:sz="0" w:space="0" w:color="auto"/>
        <w:left w:val="none" w:sz="0" w:space="0" w:color="auto"/>
        <w:bottom w:val="none" w:sz="0" w:space="0" w:color="auto"/>
        <w:right w:val="none" w:sz="0" w:space="0" w:color="auto"/>
      </w:divBdr>
    </w:div>
    <w:div w:id="1250849367">
      <w:bodyDiv w:val="1"/>
      <w:marLeft w:val="0"/>
      <w:marRight w:val="0"/>
      <w:marTop w:val="0"/>
      <w:marBottom w:val="0"/>
      <w:divBdr>
        <w:top w:val="none" w:sz="0" w:space="0" w:color="auto"/>
        <w:left w:val="none" w:sz="0" w:space="0" w:color="auto"/>
        <w:bottom w:val="none" w:sz="0" w:space="0" w:color="auto"/>
        <w:right w:val="none" w:sz="0" w:space="0" w:color="auto"/>
      </w:divBdr>
    </w:div>
    <w:div w:id="1252664760">
      <w:bodyDiv w:val="1"/>
      <w:marLeft w:val="0"/>
      <w:marRight w:val="0"/>
      <w:marTop w:val="0"/>
      <w:marBottom w:val="0"/>
      <w:divBdr>
        <w:top w:val="none" w:sz="0" w:space="0" w:color="auto"/>
        <w:left w:val="none" w:sz="0" w:space="0" w:color="auto"/>
        <w:bottom w:val="none" w:sz="0" w:space="0" w:color="auto"/>
        <w:right w:val="none" w:sz="0" w:space="0" w:color="auto"/>
      </w:divBdr>
    </w:div>
    <w:div w:id="1254972521">
      <w:bodyDiv w:val="1"/>
      <w:marLeft w:val="0"/>
      <w:marRight w:val="0"/>
      <w:marTop w:val="0"/>
      <w:marBottom w:val="0"/>
      <w:divBdr>
        <w:top w:val="none" w:sz="0" w:space="0" w:color="auto"/>
        <w:left w:val="none" w:sz="0" w:space="0" w:color="auto"/>
        <w:bottom w:val="none" w:sz="0" w:space="0" w:color="auto"/>
        <w:right w:val="none" w:sz="0" w:space="0" w:color="auto"/>
      </w:divBdr>
    </w:div>
    <w:div w:id="1256326763">
      <w:bodyDiv w:val="1"/>
      <w:marLeft w:val="0"/>
      <w:marRight w:val="0"/>
      <w:marTop w:val="0"/>
      <w:marBottom w:val="0"/>
      <w:divBdr>
        <w:top w:val="none" w:sz="0" w:space="0" w:color="auto"/>
        <w:left w:val="none" w:sz="0" w:space="0" w:color="auto"/>
        <w:bottom w:val="none" w:sz="0" w:space="0" w:color="auto"/>
        <w:right w:val="none" w:sz="0" w:space="0" w:color="auto"/>
      </w:divBdr>
      <w:divsChild>
        <w:div w:id="756100098">
          <w:marLeft w:val="0"/>
          <w:marRight w:val="0"/>
          <w:marTop w:val="0"/>
          <w:marBottom w:val="0"/>
          <w:divBdr>
            <w:top w:val="none" w:sz="0" w:space="0" w:color="auto"/>
            <w:left w:val="none" w:sz="0" w:space="0" w:color="auto"/>
            <w:bottom w:val="none" w:sz="0" w:space="0" w:color="auto"/>
            <w:right w:val="none" w:sz="0" w:space="0" w:color="auto"/>
          </w:divBdr>
        </w:div>
        <w:div w:id="1504934929">
          <w:marLeft w:val="0"/>
          <w:marRight w:val="0"/>
          <w:marTop w:val="0"/>
          <w:marBottom w:val="0"/>
          <w:divBdr>
            <w:top w:val="none" w:sz="0" w:space="0" w:color="auto"/>
            <w:left w:val="none" w:sz="0" w:space="0" w:color="auto"/>
            <w:bottom w:val="none" w:sz="0" w:space="0" w:color="auto"/>
            <w:right w:val="none" w:sz="0" w:space="0" w:color="auto"/>
          </w:divBdr>
        </w:div>
      </w:divsChild>
    </w:div>
    <w:div w:id="1262252626">
      <w:bodyDiv w:val="1"/>
      <w:marLeft w:val="0"/>
      <w:marRight w:val="0"/>
      <w:marTop w:val="0"/>
      <w:marBottom w:val="0"/>
      <w:divBdr>
        <w:top w:val="none" w:sz="0" w:space="0" w:color="auto"/>
        <w:left w:val="none" w:sz="0" w:space="0" w:color="auto"/>
        <w:bottom w:val="none" w:sz="0" w:space="0" w:color="auto"/>
        <w:right w:val="none" w:sz="0" w:space="0" w:color="auto"/>
      </w:divBdr>
    </w:div>
    <w:div w:id="1263878051">
      <w:bodyDiv w:val="1"/>
      <w:marLeft w:val="0"/>
      <w:marRight w:val="0"/>
      <w:marTop w:val="0"/>
      <w:marBottom w:val="0"/>
      <w:divBdr>
        <w:top w:val="none" w:sz="0" w:space="0" w:color="auto"/>
        <w:left w:val="none" w:sz="0" w:space="0" w:color="auto"/>
        <w:bottom w:val="none" w:sz="0" w:space="0" w:color="auto"/>
        <w:right w:val="none" w:sz="0" w:space="0" w:color="auto"/>
      </w:divBdr>
    </w:div>
    <w:div w:id="1265041546">
      <w:bodyDiv w:val="1"/>
      <w:marLeft w:val="0"/>
      <w:marRight w:val="0"/>
      <w:marTop w:val="0"/>
      <w:marBottom w:val="0"/>
      <w:divBdr>
        <w:top w:val="none" w:sz="0" w:space="0" w:color="auto"/>
        <w:left w:val="none" w:sz="0" w:space="0" w:color="auto"/>
        <w:bottom w:val="none" w:sz="0" w:space="0" w:color="auto"/>
        <w:right w:val="none" w:sz="0" w:space="0" w:color="auto"/>
      </w:divBdr>
    </w:div>
    <w:div w:id="1265990736">
      <w:bodyDiv w:val="1"/>
      <w:marLeft w:val="0"/>
      <w:marRight w:val="0"/>
      <w:marTop w:val="0"/>
      <w:marBottom w:val="0"/>
      <w:divBdr>
        <w:top w:val="none" w:sz="0" w:space="0" w:color="auto"/>
        <w:left w:val="none" w:sz="0" w:space="0" w:color="auto"/>
        <w:bottom w:val="none" w:sz="0" w:space="0" w:color="auto"/>
        <w:right w:val="none" w:sz="0" w:space="0" w:color="auto"/>
      </w:divBdr>
    </w:div>
    <w:div w:id="1267076433">
      <w:bodyDiv w:val="1"/>
      <w:marLeft w:val="0"/>
      <w:marRight w:val="0"/>
      <w:marTop w:val="0"/>
      <w:marBottom w:val="0"/>
      <w:divBdr>
        <w:top w:val="none" w:sz="0" w:space="0" w:color="auto"/>
        <w:left w:val="none" w:sz="0" w:space="0" w:color="auto"/>
        <w:bottom w:val="none" w:sz="0" w:space="0" w:color="auto"/>
        <w:right w:val="none" w:sz="0" w:space="0" w:color="auto"/>
      </w:divBdr>
    </w:div>
    <w:div w:id="1275747379">
      <w:bodyDiv w:val="1"/>
      <w:marLeft w:val="0"/>
      <w:marRight w:val="0"/>
      <w:marTop w:val="0"/>
      <w:marBottom w:val="0"/>
      <w:divBdr>
        <w:top w:val="none" w:sz="0" w:space="0" w:color="auto"/>
        <w:left w:val="none" w:sz="0" w:space="0" w:color="auto"/>
        <w:bottom w:val="none" w:sz="0" w:space="0" w:color="auto"/>
        <w:right w:val="none" w:sz="0" w:space="0" w:color="auto"/>
      </w:divBdr>
    </w:div>
    <w:div w:id="1280066453">
      <w:bodyDiv w:val="1"/>
      <w:marLeft w:val="0"/>
      <w:marRight w:val="0"/>
      <w:marTop w:val="0"/>
      <w:marBottom w:val="0"/>
      <w:divBdr>
        <w:top w:val="none" w:sz="0" w:space="0" w:color="auto"/>
        <w:left w:val="none" w:sz="0" w:space="0" w:color="auto"/>
        <w:bottom w:val="none" w:sz="0" w:space="0" w:color="auto"/>
        <w:right w:val="none" w:sz="0" w:space="0" w:color="auto"/>
      </w:divBdr>
    </w:div>
    <w:div w:id="1280911903">
      <w:bodyDiv w:val="1"/>
      <w:marLeft w:val="0"/>
      <w:marRight w:val="0"/>
      <w:marTop w:val="0"/>
      <w:marBottom w:val="0"/>
      <w:divBdr>
        <w:top w:val="none" w:sz="0" w:space="0" w:color="auto"/>
        <w:left w:val="none" w:sz="0" w:space="0" w:color="auto"/>
        <w:bottom w:val="none" w:sz="0" w:space="0" w:color="auto"/>
        <w:right w:val="none" w:sz="0" w:space="0" w:color="auto"/>
      </w:divBdr>
    </w:div>
    <w:div w:id="1287542370">
      <w:bodyDiv w:val="1"/>
      <w:marLeft w:val="0"/>
      <w:marRight w:val="0"/>
      <w:marTop w:val="0"/>
      <w:marBottom w:val="0"/>
      <w:divBdr>
        <w:top w:val="none" w:sz="0" w:space="0" w:color="auto"/>
        <w:left w:val="none" w:sz="0" w:space="0" w:color="auto"/>
        <w:bottom w:val="none" w:sz="0" w:space="0" w:color="auto"/>
        <w:right w:val="none" w:sz="0" w:space="0" w:color="auto"/>
      </w:divBdr>
    </w:div>
    <w:div w:id="1290086689">
      <w:bodyDiv w:val="1"/>
      <w:marLeft w:val="0"/>
      <w:marRight w:val="0"/>
      <w:marTop w:val="0"/>
      <w:marBottom w:val="0"/>
      <w:divBdr>
        <w:top w:val="none" w:sz="0" w:space="0" w:color="auto"/>
        <w:left w:val="none" w:sz="0" w:space="0" w:color="auto"/>
        <w:bottom w:val="none" w:sz="0" w:space="0" w:color="auto"/>
        <w:right w:val="none" w:sz="0" w:space="0" w:color="auto"/>
      </w:divBdr>
    </w:div>
    <w:div w:id="1291128352">
      <w:bodyDiv w:val="1"/>
      <w:marLeft w:val="0"/>
      <w:marRight w:val="0"/>
      <w:marTop w:val="0"/>
      <w:marBottom w:val="0"/>
      <w:divBdr>
        <w:top w:val="none" w:sz="0" w:space="0" w:color="auto"/>
        <w:left w:val="none" w:sz="0" w:space="0" w:color="auto"/>
        <w:bottom w:val="none" w:sz="0" w:space="0" w:color="auto"/>
        <w:right w:val="none" w:sz="0" w:space="0" w:color="auto"/>
      </w:divBdr>
    </w:div>
    <w:div w:id="1294679582">
      <w:bodyDiv w:val="1"/>
      <w:marLeft w:val="0"/>
      <w:marRight w:val="0"/>
      <w:marTop w:val="0"/>
      <w:marBottom w:val="0"/>
      <w:divBdr>
        <w:top w:val="none" w:sz="0" w:space="0" w:color="auto"/>
        <w:left w:val="none" w:sz="0" w:space="0" w:color="auto"/>
        <w:bottom w:val="none" w:sz="0" w:space="0" w:color="auto"/>
        <w:right w:val="none" w:sz="0" w:space="0" w:color="auto"/>
      </w:divBdr>
    </w:div>
    <w:div w:id="1301153665">
      <w:bodyDiv w:val="1"/>
      <w:marLeft w:val="0"/>
      <w:marRight w:val="0"/>
      <w:marTop w:val="0"/>
      <w:marBottom w:val="0"/>
      <w:divBdr>
        <w:top w:val="none" w:sz="0" w:space="0" w:color="auto"/>
        <w:left w:val="none" w:sz="0" w:space="0" w:color="auto"/>
        <w:bottom w:val="none" w:sz="0" w:space="0" w:color="auto"/>
        <w:right w:val="none" w:sz="0" w:space="0" w:color="auto"/>
      </w:divBdr>
    </w:div>
    <w:div w:id="1305744281">
      <w:bodyDiv w:val="1"/>
      <w:marLeft w:val="0"/>
      <w:marRight w:val="0"/>
      <w:marTop w:val="0"/>
      <w:marBottom w:val="0"/>
      <w:divBdr>
        <w:top w:val="none" w:sz="0" w:space="0" w:color="auto"/>
        <w:left w:val="none" w:sz="0" w:space="0" w:color="auto"/>
        <w:bottom w:val="none" w:sz="0" w:space="0" w:color="auto"/>
        <w:right w:val="none" w:sz="0" w:space="0" w:color="auto"/>
      </w:divBdr>
    </w:div>
    <w:div w:id="1311863527">
      <w:bodyDiv w:val="1"/>
      <w:marLeft w:val="0"/>
      <w:marRight w:val="0"/>
      <w:marTop w:val="0"/>
      <w:marBottom w:val="0"/>
      <w:divBdr>
        <w:top w:val="none" w:sz="0" w:space="0" w:color="auto"/>
        <w:left w:val="none" w:sz="0" w:space="0" w:color="auto"/>
        <w:bottom w:val="none" w:sz="0" w:space="0" w:color="auto"/>
        <w:right w:val="none" w:sz="0" w:space="0" w:color="auto"/>
      </w:divBdr>
    </w:div>
    <w:div w:id="1312905527">
      <w:bodyDiv w:val="1"/>
      <w:marLeft w:val="0"/>
      <w:marRight w:val="0"/>
      <w:marTop w:val="0"/>
      <w:marBottom w:val="0"/>
      <w:divBdr>
        <w:top w:val="none" w:sz="0" w:space="0" w:color="auto"/>
        <w:left w:val="none" w:sz="0" w:space="0" w:color="auto"/>
        <w:bottom w:val="none" w:sz="0" w:space="0" w:color="auto"/>
        <w:right w:val="none" w:sz="0" w:space="0" w:color="auto"/>
      </w:divBdr>
    </w:div>
    <w:div w:id="1314601989">
      <w:bodyDiv w:val="1"/>
      <w:marLeft w:val="0"/>
      <w:marRight w:val="0"/>
      <w:marTop w:val="0"/>
      <w:marBottom w:val="0"/>
      <w:divBdr>
        <w:top w:val="none" w:sz="0" w:space="0" w:color="auto"/>
        <w:left w:val="none" w:sz="0" w:space="0" w:color="auto"/>
        <w:bottom w:val="none" w:sz="0" w:space="0" w:color="auto"/>
        <w:right w:val="none" w:sz="0" w:space="0" w:color="auto"/>
      </w:divBdr>
    </w:div>
    <w:div w:id="1317031884">
      <w:bodyDiv w:val="1"/>
      <w:marLeft w:val="0"/>
      <w:marRight w:val="0"/>
      <w:marTop w:val="0"/>
      <w:marBottom w:val="0"/>
      <w:divBdr>
        <w:top w:val="none" w:sz="0" w:space="0" w:color="auto"/>
        <w:left w:val="none" w:sz="0" w:space="0" w:color="auto"/>
        <w:bottom w:val="none" w:sz="0" w:space="0" w:color="auto"/>
        <w:right w:val="none" w:sz="0" w:space="0" w:color="auto"/>
      </w:divBdr>
    </w:div>
    <w:div w:id="1320235331">
      <w:bodyDiv w:val="1"/>
      <w:marLeft w:val="0"/>
      <w:marRight w:val="0"/>
      <w:marTop w:val="0"/>
      <w:marBottom w:val="0"/>
      <w:divBdr>
        <w:top w:val="none" w:sz="0" w:space="0" w:color="auto"/>
        <w:left w:val="none" w:sz="0" w:space="0" w:color="auto"/>
        <w:bottom w:val="none" w:sz="0" w:space="0" w:color="auto"/>
        <w:right w:val="none" w:sz="0" w:space="0" w:color="auto"/>
      </w:divBdr>
    </w:div>
    <w:div w:id="1328828928">
      <w:bodyDiv w:val="1"/>
      <w:marLeft w:val="0"/>
      <w:marRight w:val="0"/>
      <w:marTop w:val="0"/>
      <w:marBottom w:val="0"/>
      <w:divBdr>
        <w:top w:val="none" w:sz="0" w:space="0" w:color="auto"/>
        <w:left w:val="none" w:sz="0" w:space="0" w:color="auto"/>
        <w:bottom w:val="none" w:sz="0" w:space="0" w:color="auto"/>
        <w:right w:val="none" w:sz="0" w:space="0" w:color="auto"/>
      </w:divBdr>
    </w:div>
    <w:div w:id="1340043385">
      <w:bodyDiv w:val="1"/>
      <w:marLeft w:val="0"/>
      <w:marRight w:val="0"/>
      <w:marTop w:val="0"/>
      <w:marBottom w:val="0"/>
      <w:divBdr>
        <w:top w:val="none" w:sz="0" w:space="0" w:color="auto"/>
        <w:left w:val="none" w:sz="0" w:space="0" w:color="auto"/>
        <w:bottom w:val="none" w:sz="0" w:space="0" w:color="auto"/>
        <w:right w:val="none" w:sz="0" w:space="0" w:color="auto"/>
      </w:divBdr>
    </w:div>
    <w:div w:id="1346396629">
      <w:bodyDiv w:val="1"/>
      <w:marLeft w:val="0"/>
      <w:marRight w:val="0"/>
      <w:marTop w:val="0"/>
      <w:marBottom w:val="0"/>
      <w:divBdr>
        <w:top w:val="none" w:sz="0" w:space="0" w:color="auto"/>
        <w:left w:val="none" w:sz="0" w:space="0" w:color="auto"/>
        <w:bottom w:val="none" w:sz="0" w:space="0" w:color="auto"/>
        <w:right w:val="none" w:sz="0" w:space="0" w:color="auto"/>
      </w:divBdr>
    </w:div>
    <w:div w:id="1349915785">
      <w:bodyDiv w:val="1"/>
      <w:marLeft w:val="0"/>
      <w:marRight w:val="0"/>
      <w:marTop w:val="0"/>
      <w:marBottom w:val="0"/>
      <w:divBdr>
        <w:top w:val="none" w:sz="0" w:space="0" w:color="auto"/>
        <w:left w:val="none" w:sz="0" w:space="0" w:color="auto"/>
        <w:bottom w:val="none" w:sz="0" w:space="0" w:color="auto"/>
        <w:right w:val="none" w:sz="0" w:space="0" w:color="auto"/>
      </w:divBdr>
    </w:div>
    <w:div w:id="1356033677">
      <w:bodyDiv w:val="1"/>
      <w:marLeft w:val="0"/>
      <w:marRight w:val="0"/>
      <w:marTop w:val="0"/>
      <w:marBottom w:val="0"/>
      <w:divBdr>
        <w:top w:val="none" w:sz="0" w:space="0" w:color="auto"/>
        <w:left w:val="none" w:sz="0" w:space="0" w:color="auto"/>
        <w:bottom w:val="none" w:sz="0" w:space="0" w:color="auto"/>
        <w:right w:val="none" w:sz="0" w:space="0" w:color="auto"/>
      </w:divBdr>
    </w:div>
    <w:div w:id="1357076384">
      <w:bodyDiv w:val="1"/>
      <w:marLeft w:val="0"/>
      <w:marRight w:val="0"/>
      <w:marTop w:val="0"/>
      <w:marBottom w:val="0"/>
      <w:divBdr>
        <w:top w:val="none" w:sz="0" w:space="0" w:color="auto"/>
        <w:left w:val="none" w:sz="0" w:space="0" w:color="auto"/>
        <w:bottom w:val="none" w:sz="0" w:space="0" w:color="auto"/>
        <w:right w:val="none" w:sz="0" w:space="0" w:color="auto"/>
      </w:divBdr>
    </w:div>
    <w:div w:id="1358854262">
      <w:bodyDiv w:val="1"/>
      <w:marLeft w:val="0"/>
      <w:marRight w:val="0"/>
      <w:marTop w:val="0"/>
      <w:marBottom w:val="0"/>
      <w:divBdr>
        <w:top w:val="none" w:sz="0" w:space="0" w:color="auto"/>
        <w:left w:val="none" w:sz="0" w:space="0" w:color="auto"/>
        <w:bottom w:val="none" w:sz="0" w:space="0" w:color="auto"/>
        <w:right w:val="none" w:sz="0" w:space="0" w:color="auto"/>
      </w:divBdr>
    </w:div>
    <w:div w:id="1364940395">
      <w:bodyDiv w:val="1"/>
      <w:marLeft w:val="0"/>
      <w:marRight w:val="0"/>
      <w:marTop w:val="0"/>
      <w:marBottom w:val="0"/>
      <w:divBdr>
        <w:top w:val="none" w:sz="0" w:space="0" w:color="auto"/>
        <w:left w:val="none" w:sz="0" w:space="0" w:color="auto"/>
        <w:bottom w:val="none" w:sz="0" w:space="0" w:color="auto"/>
        <w:right w:val="none" w:sz="0" w:space="0" w:color="auto"/>
      </w:divBdr>
    </w:div>
    <w:div w:id="1366102387">
      <w:bodyDiv w:val="1"/>
      <w:marLeft w:val="0"/>
      <w:marRight w:val="0"/>
      <w:marTop w:val="0"/>
      <w:marBottom w:val="0"/>
      <w:divBdr>
        <w:top w:val="none" w:sz="0" w:space="0" w:color="auto"/>
        <w:left w:val="none" w:sz="0" w:space="0" w:color="auto"/>
        <w:bottom w:val="none" w:sz="0" w:space="0" w:color="auto"/>
        <w:right w:val="none" w:sz="0" w:space="0" w:color="auto"/>
      </w:divBdr>
    </w:div>
    <w:div w:id="1366327206">
      <w:bodyDiv w:val="1"/>
      <w:marLeft w:val="0"/>
      <w:marRight w:val="0"/>
      <w:marTop w:val="0"/>
      <w:marBottom w:val="0"/>
      <w:divBdr>
        <w:top w:val="none" w:sz="0" w:space="0" w:color="auto"/>
        <w:left w:val="none" w:sz="0" w:space="0" w:color="auto"/>
        <w:bottom w:val="none" w:sz="0" w:space="0" w:color="auto"/>
        <w:right w:val="none" w:sz="0" w:space="0" w:color="auto"/>
      </w:divBdr>
    </w:div>
    <w:div w:id="1369525574">
      <w:bodyDiv w:val="1"/>
      <w:marLeft w:val="0"/>
      <w:marRight w:val="0"/>
      <w:marTop w:val="0"/>
      <w:marBottom w:val="0"/>
      <w:divBdr>
        <w:top w:val="none" w:sz="0" w:space="0" w:color="auto"/>
        <w:left w:val="none" w:sz="0" w:space="0" w:color="auto"/>
        <w:bottom w:val="none" w:sz="0" w:space="0" w:color="auto"/>
        <w:right w:val="none" w:sz="0" w:space="0" w:color="auto"/>
      </w:divBdr>
    </w:div>
    <w:div w:id="1369642126">
      <w:bodyDiv w:val="1"/>
      <w:marLeft w:val="0"/>
      <w:marRight w:val="0"/>
      <w:marTop w:val="0"/>
      <w:marBottom w:val="0"/>
      <w:divBdr>
        <w:top w:val="none" w:sz="0" w:space="0" w:color="auto"/>
        <w:left w:val="none" w:sz="0" w:space="0" w:color="auto"/>
        <w:bottom w:val="none" w:sz="0" w:space="0" w:color="auto"/>
        <w:right w:val="none" w:sz="0" w:space="0" w:color="auto"/>
      </w:divBdr>
    </w:div>
    <w:div w:id="1371766145">
      <w:bodyDiv w:val="1"/>
      <w:marLeft w:val="0"/>
      <w:marRight w:val="0"/>
      <w:marTop w:val="0"/>
      <w:marBottom w:val="0"/>
      <w:divBdr>
        <w:top w:val="none" w:sz="0" w:space="0" w:color="auto"/>
        <w:left w:val="none" w:sz="0" w:space="0" w:color="auto"/>
        <w:bottom w:val="none" w:sz="0" w:space="0" w:color="auto"/>
        <w:right w:val="none" w:sz="0" w:space="0" w:color="auto"/>
      </w:divBdr>
    </w:div>
    <w:div w:id="1374117877">
      <w:bodyDiv w:val="1"/>
      <w:marLeft w:val="0"/>
      <w:marRight w:val="0"/>
      <w:marTop w:val="0"/>
      <w:marBottom w:val="0"/>
      <w:divBdr>
        <w:top w:val="none" w:sz="0" w:space="0" w:color="auto"/>
        <w:left w:val="none" w:sz="0" w:space="0" w:color="auto"/>
        <w:bottom w:val="none" w:sz="0" w:space="0" w:color="auto"/>
        <w:right w:val="none" w:sz="0" w:space="0" w:color="auto"/>
      </w:divBdr>
    </w:div>
    <w:div w:id="1375697862">
      <w:bodyDiv w:val="1"/>
      <w:marLeft w:val="0"/>
      <w:marRight w:val="0"/>
      <w:marTop w:val="0"/>
      <w:marBottom w:val="0"/>
      <w:divBdr>
        <w:top w:val="none" w:sz="0" w:space="0" w:color="auto"/>
        <w:left w:val="none" w:sz="0" w:space="0" w:color="auto"/>
        <w:bottom w:val="none" w:sz="0" w:space="0" w:color="auto"/>
        <w:right w:val="none" w:sz="0" w:space="0" w:color="auto"/>
      </w:divBdr>
    </w:div>
    <w:div w:id="1376153043">
      <w:bodyDiv w:val="1"/>
      <w:marLeft w:val="0"/>
      <w:marRight w:val="0"/>
      <w:marTop w:val="0"/>
      <w:marBottom w:val="0"/>
      <w:divBdr>
        <w:top w:val="none" w:sz="0" w:space="0" w:color="auto"/>
        <w:left w:val="none" w:sz="0" w:space="0" w:color="auto"/>
        <w:bottom w:val="none" w:sz="0" w:space="0" w:color="auto"/>
        <w:right w:val="none" w:sz="0" w:space="0" w:color="auto"/>
      </w:divBdr>
    </w:div>
    <w:div w:id="1377311211">
      <w:bodyDiv w:val="1"/>
      <w:marLeft w:val="0"/>
      <w:marRight w:val="0"/>
      <w:marTop w:val="0"/>
      <w:marBottom w:val="0"/>
      <w:divBdr>
        <w:top w:val="none" w:sz="0" w:space="0" w:color="auto"/>
        <w:left w:val="none" w:sz="0" w:space="0" w:color="auto"/>
        <w:bottom w:val="none" w:sz="0" w:space="0" w:color="auto"/>
        <w:right w:val="none" w:sz="0" w:space="0" w:color="auto"/>
      </w:divBdr>
    </w:div>
    <w:div w:id="1381244091">
      <w:bodyDiv w:val="1"/>
      <w:marLeft w:val="0"/>
      <w:marRight w:val="0"/>
      <w:marTop w:val="0"/>
      <w:marBottom w:val="0"/>
      <w:divBdr>
        <w:top w:val="none" w:sz="0" w:space="0" w:color="auto"/>
        <w:left w:val="none" w:sz="0" w:space="0" w:color="auto"/>
        <w:bottom w:val="none" w:sz="0" w:space="0" w:color="auto"/>
        <w:right w:val="none" w:sz="0" w:space="0" w:color="auto"/>
      </w:divBdr>
    </w:div>
    <w:div w:id="1382362536">
      <w:bodyDiv w:val="1"/>
      <w:marLeft w:val="0"/>
      <w:marRight w:val="0"/>
      <w:marTop w:val="0"/>
      <w:marBottom w:val="0"/>
      <w:divBdr>
        <w:top w:val="none" w:sz="0" w:space="0" w:color="auto"/>
        <w:left w:val="none" w:sz="0" w:space="0" w:color="auto"/>
        <w:bottom w:val="none" w:sz="0" w:space="0" w:color="auto"/>
        <w:right w:val="none" w:sz="0" w:space="0" w:color="auto"/>
      </w:divBdr>
    </w:div>
    <w:div w:id="1395853412">
      <w:bodyDiv w:val="1"/>
      <w:marLeft w:val="0"/>
      <w:marRight w:val="0"/>
      <w:marTop w:val="0"/>
      <w:marBottom w:val="0"/>
      <w:divBdr>
        <w:top w:val="none" w:sz="0" w:space="0" w:color="auto"/>
        <w:left w:val="none" w:sz="0" w:space="0" w:color="auto"/>
        <w:bottom w:val="none" w:sz="0" w:space="0" w:color="auto"/>
        <w:right w:val="none" w:sz="0" w:space="0" w:color="auto"/>
      </w:divBdr>
    </w:div>
    <w:div w:id="1398169825">
      <w:bodyDiv w:val="1"/>
      <w:marLeft w:val="0"/>
      <w:marRight w:val="0"/>
      <w:marTop w:val="0"/>
      <w:marBottom w:val="0"/>
      <w:divBdr>
        <w:top w:val="none" w:sz="0" w:space="0" w:color="auto"/>
        <w:left w:val="none" w:sz="0" w:space="0" w:color="auto"/>
        <w:bottom w:val="none" w:sz="0" w:space="0" w:color="auto"/>
        <w:right w:val="none" w:sz="0" w:space="0" w:color="auto"/>
      </w:divBdr>
    </w:div>
    <w:div w:id="1403218320">
      <w:bodyDiv w:val="1"/>
      <w:marLeft w:val="0"/>
      <w:marRight w:val="0"/>
      <w:marTop w:val="0"/>
      <w:marBottom w:val="0"/>
      <w:divBdr>
        <w:top w:val="none" w:sz="0" w:space="0" w:color="auto"/>
        <w:left w:val="none" w:sz="0" w:space="0" w:color="auto"/>
        <w:bottom w:val="none" w:sz="0" w:space="0" w:color="auto"/>
        <w:right w:val="none" w:sz="0" w:space="0" w:color="auto"/>
      </w:divBdr>
    </w:div>
    <w:div w:id="1405031493">
      <w:bodyDiv w:val="1"/>
      <w:marLeft w:val="0"/>
      <w:marRight w:val="0"/>
      <w:marTop w:val="0"/>
      <w:marBottom w:val="0"/>
      <w:divBdr>
        <w:top w:val="none" w:sz="0" w:space="0" w:color="auto"/>
        <w:left w:val="none" w:sz="0" w:space="0" w:color="auto"/>
        <w:bottom w:val="none" w:sz="0" w:space="0" w:color="auto"/>
        <w:right w:val="none" w:sz="0" w:space="0" w:color="auto"/>
      </w:divBdr>
    </w:div>
    <w:div w:id="1407191355">
      <w:bodyDiv w:val="1"/>
      <w:marLeft w:val="0"/>
      <w:marRight w:val="0"/>
      <w:marTop w:val="0"/>
      <w:marBottom w:val="0"/>
      <w:divBdr>
        <w:top w:val="none" w:sz="0" w:space="0" w:color="auto"/>
        <w:left w:val="none" w:sz="0" w:space="0" w:color="auto"/>
        <w:bottom w:val="none" w:sz="0" w:space="0" w:color="auto"/>
        <w:right w:val="none" w:sz="0" w:space="0" w:color="auto"/>
      </w:divBdr>
    </w:div>
    <w:div w:id="1409498912">
      <w:bodyDiv w:val="1"/>
      <w:marLeft w:val="0"/>
      <w:marRight w:val="0"/>
      <w:marTop w:val="0"/>
      <w:marBottom w:val="0"/>
      <w:divBdr>
        <w:top w:val="none" w:sz="0" w:space="0" w:color="auto"/>
        <w:left w:val="none" w:sz="0" w:space="0" w:color="auto"/>
        <w:bottom w:val="none" w:sz="0" w:space="0" w:color="auto"/>
        <w:right w:val="none" w:sz="0" w:space="0" w:color="auto"/>
      </w:divBdr>
    </w:div>
    <w:div w:id="1409569562">
      <w:bodyDiv w:val="1"/>
      <w:marLeft w:val="0"/>
      <w:marRight w:val="0"/>
      <w:marTop w:val="0"/>
      <w:marBottom w:val="0"/>
      <w:divBdr>
        <w:top w:val="none" w:sz="0" w:space="0" w:color="auto"/>
        <w:left w:val="none" w:sz="0" w:space="0" w:color="auto"/>
        <w:bottom w:val="none" w:sz="0" w:space="0" w:color="auto"/>
        <w:right w:val="none" w:sz="0" w:space="0" w:color="auto"/>
      </w:divBdr>
    </w:div>
    <w:div w:id="1413509287">
      <w:bodyDiv w:val="1"/>
      <w:marLeft w:val="0"/>
      <w:marRight w:val="0"/>
      <w:marTop w:val="0"/>
      <w:marBottom w:val="0"/>
      <w:divBdr>
        <w:top w:val="none" w:sz="0" w:space="0" w:color="auto"/>
        <w:left w:val="none" w:sz="0" w:space="0" w:color="auto"/>
        <w:bottom w:val="none" w:sz="0" w:space="0" w:color="auto"/>
        <w:right w:val="none" w:sz="0" w:space="0" w:color="auto"/>
      </w:divBdr>
    </w:div>
    <w:div w:id="1416901492">
      <w:bodyDiv w:val="1"/>
      <w:marLeft w:val="0"/>
      <w:marRight w:val="0"/>
      <w:marTop w:val="0"/>
      <w:marBottom w:val="0"/>
      <w:divBdr>
        <w:top w:val="none" w:sz="0" w:space="0" w:color="auto"/>
        <w:left w:val="none" w:sz="0" w:space="0" w:color="auto"/>
        <w:bottom w:val="none" w:sz="0" w:space="0" w:color="auto"/>
        <w:right w:val="none" w:sz="0" w:space="0" w:color="auto"/>
      </w:divBdr>
    </w:div>
    <w:div w:id="1418597681">
      <w:bodyDiv w:val="1"/>
      <w:marLeft w:val="0"/>
      <w:marRight w:val="0"/>
      <w:marTop w:val="0"/>
      <w:marBottom w:val="0"/>
      <w:divBdr>
        <w:top w:val="none" w:sz="0" w:space="0" w:color="auto"/>
        <w:left w:val="none" w:sz="0" w:space="0" w:color="auto"/>
        <w:bottom w:val="none" w:sz="0" w:space="0" w:color="auto"/>
        <w:right w:val="none" w:sz="0" w:space="0" w:color="auto"/>
      </w:divBdr>
    </w:div>
    <w:div w:id="1420519113">
      <w:bodyDiv w:val="1"/>
      <w:marLeft w:val="0"/>
      <w:marRight w:val="0"/>
      <w:marTop w:val="0"/>
      <w:marBottom w:val="0"/>
      <w:divBdr>
        <w:top w:val="none" w:sz="0" w:space="0" w:color="auto"/>
        <w:left w:val="none" w:sz="0" w:space="0" w:color="auto"/>
        <w:bottom w:val="none" w:sz="0" w:space="0" w:color="auto"/>
        <w:right w:val="none" w:sz="0" w:space="0" w:color="auto"/>
      </w:divBdr>
    </w:div>
    <w:div w:id="1421675926">
      <w:bodyDiv w:val="1"/>
      <w:marLeft w:val="0"/>
      <w:marRight w:val="0"/>
      <w:marTop w:val="0"/>
      <w:marBottom w:val="0"/>
      <w:divBdr>
        <w:top w:val="none" w:sz="0" w:space="0" w:color="auto"/>
        <w:left w:val="none" w:sz="0" w:space="0" w:color="auto"/>
        <w:bottom w:val="none" w:sz="0" w:space="0" w:color="auto"/>
        <w:right w:val="none" w:sz="0" w:space="0" w:color="auto"/>
      </w:divBdr>
    </w:div>
    <w:div w:id="1424109931">
      <w:bodyDiv w:val="1"/>
      <w:marLeft w:val="0"/>
      <w:marRight w:val="0"/>
      <w:marTop w:val="0"/>
      <w:marBottom w:val="0"/>
      <w:divBdr>
        <w:top w:val="none" w:sz="0" w:space="0" w:color="auto"/>
        <w:left w:val="none" w:sz="0" w:space="0" w:color="auto"/>
        <w:bottom w:val="none" w:sz="0" w:space="0" w:color="auto"/>
        <w:right w:val="none" w:sz="0" w:space="0" w:color="auto"/>
      </w:divBdr>
    </w:div>
    <w:div w:id="1424452811">
      <w:bodyDiv w:val="1"/>
      <w:marLeft w:val="0"/>
      <w:marRight w:val="0"/>
      <w:marTop w:val="0"/>
      <w:marBottom w:val="0"/>
      <w:divBdr>
        <w:top w:val="none" w:sz="0" w:space="0" w:color="auto"/>
        <w:left w:val="none" w:sz="0" w:space="0" w:color="auto"/>
        <w:bottom w:val="none" w:sz="0" w:space="0" w:color="auto"/>
        <w:right w:val="none" w:sz="0" w:space="0" w:color="auto"/>
      </w:divBdr>
    </w:div>
    <w:div w:id="1425297470">
      <w:bodyDiv w:val="1"/>
      <w:marLeft w:val="0"/>
      <w:marRight w:val="0"/>
      <w:marTop w:val="0"/>
      <w:marBottom w:val="0"/>
      <w:divBdr>
        <w:top w:val="none" w:sz="0" w:space="0" w:color="auto"/>
        <w:left w:val="none" w:sz="0" w:space="0" w:color="auto"/>
        <w:bottom w:val="none" w:sz="0" w:space="0" w:color="auto"/>
        <w:right w:val="none" w:sz="0" w:space="0" w:color="auto"/>
      </w:divBdr>
    </w:div>
    <w:div w:id="1428503052">
      <w:bodyDiv w:val="1"/>
      <w:marLeft w:val="0"/>
      <w:marRight w:val="0"/>
      <w:marTop w:val="0"/>
      <w:marBottom w:val="0"/>
      <w:divBdr>
        <w:top w:val="none" w:sz="0" w:space="0" w:color="auto"/>
        <w:left w:val="none" w:sz="0" w:space="0" w:color="auto"/>
        <w:bottom w:val="none" w:sz="0" w:space="0" w:color="auto"/>
        <w:right w:val="none" w:sz="0" w:space="0" w:color="auto"/>
      </w:divBdr>
    </w:div>
    <w:div w:id="1434934296">
      <w:bodyDiv w:val="1"/>
      <w:marLeft w:val="0"/>
      <w:marRight w:val="0"/>
      <w:marTop w:val="0"/>
      <w:marBottom w:val="0"/>
      <w:divBdr>
        <w:top w:val="none" w:sz="0" w:space="0" w:color="auto"/>
        <w:left w:val="none" w:sz="0" w:space="0" w:color="auto"/>
        <w:bottom w:val="none" w:sz="0" w:space="0" w:color="auto"/>
        <w:right w:val="none" w:sz="0" w:space="0" w:color="auto"/>
      </w:divBdr>
    </w:div>
    <w:div w:id="1438139952">
      <w:bodyDiv w:val="1"/>
      <w:marLeft w:val="0"/>
      <w:marRight w:val="0"/>
      <w:marTop w:val="0"/>
      <w:marBottom w:val="0"/>
      <w:divBdr>
        <w:top w:val="none" w:sz="0" w:space="0" w:color="auto"/>
        <w:left w:val="none" w:sz="0" w:space="0" w:color="auto"/>
        <w:bottom w:val="none" w:sz="0" w:space="0" w:color="auto"/>
        <w:right w:val="none" w:sz="0" w:space="0" w:color="auto"/>
      </w:divBdr>
    </w:div>
    <w:div w:id="1442609860">
      <w:bodyDiv w:val="1"/>
      <w:marLeft w:val="0"/>
      <w:marRight w:val="0"/>
      <w:marTop w:val="0"/>
      <w:marBottom w:val="0"/>
      <w:divBdr>
        <w:top w:val="none" w:sz="0" w:space="0" w:color="auto"/>
        <w:left w:val="none" w:sz="0" w:space="0" w:color="auto"/>
        <w:bottom w:val="none" w:sz="0" w:space="0" w:color="auto"/>
        <w:right w:val="none" w:sz="0" w:space="0" w:color="auto"/>
      </w:divBdr>
    </w:div>
    <w:div w:id="1444424823">
      <w:bodyDiv w:val="1"/>
      <w:marLeft w:val="0"/>
      <w:marRight w:val="0"/>
      <w:marTop w:val="0"/>
      <w:marBottom w:val="0"/>
      <w:divBdr>
        <w:top w:val="none" w:sz="0" w:space="0" w:color="auto"/>
        <w:left w:val="none" w:sz="0" w:space="0" w:color="auto"/>
        <w:bottom w:val="none" w:sz="0" w:space="0" w:color="auto"/>
        <w:right w:val="none" w:sz="0" w:space="0" w:color="auto"/>
      </w:divBdr>
    </w:div>
    <w:div w:id="1445224369">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8309607">
      <w:bodyDiv w:val="1"/>
      <w:marLeft w:val="0"/>
      <w:marRight w:val="0"/>
      <w:marTop w:val="0"/>
      <w:marBottom w:val="0"/>
      <w:divBdr>
        <w:top w:val="none" w:sz="0" w:space="0" w:color="auto"/>
        <w:left w:val="none" w:sz="0" w:space="0" w:color="auto"/>
        <w:bottom w:val="none" w:sz="0" w:space="0" w:color="auto"/>
        <w:right w:val="none" w:sz="0" w:space="0" w:color="auto"/>
      </w:divBdr>
    </w:div>
    <w:div w:id="1449350302">
      <w:bodyDiv w:val="1"/>
      <w:marLeft w:val="0"/>
      <w:marRight w:val="0"/>
      <w:marTop w:val="0"/>
      <w:marBottom w:val="0"/>
      <w:divBdr>
        <w:top w:val="none" w:sz="0" w:space="0" w:color="auto"/>
        <w:left w:val="none" w:sz="0" w:space="0" w:color="auto"/>
        <w:bottom w:val="none" w:sz="0" w:space="0" w:color="auto"/>
        <w:right w:val="none" w:sz="0" w:space="0" w:color="auto"/>
      </w:divBdr>
    </w:div>
    <w:div w:id="1449935515">
      <w:bodyDiv w:val="1"/>
      <w:marLeft w:val="0"/>
      <w:marRight w:val="0"/>
      <w:marTop w:val="0"/>
      <w:marBottom w:val="0"/>
      <w:divBdr>
        <w:top w:val="none" w:sz="0" w:space="0" w:color="auto"/>
        <w:left w:val="none" w:sz="0" w:space="0" w:color="auto"/>
        <w:bottom w:val="none" w:sz="0" w:space="0" w:color="auto"/>
        <w:right w:val="none" w:sz="0" w:space="0" w:color="auto"/>
      </w:divBdr>
    </w:div>
    <w:div w:id="1450390431">
      <w:bodyDiv w:val="1"/>
      <w:marLeft w:val="0"/>
      <w:marRight w:val="0"/>
      <w:marTop w:val="0"/>
      <w:marBottom w:val="0"/>
      <w:divBdr>
        <w:top w:val="none" w:sz="0" w:space="0" w:color="auto"/>
        <w:left w:val="none" w:sz="0" w:space="0" w:color="auto"/>
        <w:bottom w:val="none" w:sz="0" w:space="0" w:color="auto"/>
        <w:right w:val="none" w:sz="0" w:space="0" w:color="auto"/>
      </w:divBdr>
    </w:div>
    <w:div w:id="1450471769">
      <w:bodyDiv w:val="1"/>
      <w:marLeft w:val="0"/>
      <w:marRight w:val="0"/>
      <w:marTop w:val="0"/>
      <w:marBottom w:val="0"/>
      <w:divBdr>
        <w:top w:val="none" w:sz="0" w:space="0" w:color="auto"/>
        <w:left w:val="none" w:sz="0" w:space="0" w:color="auto"/>
        <w:bottom w:val="none" w:sz="0" w:space="0" w:color="auto"/>
        <w:right w:val="none" w:sz="0" w:space="0" w:color="auto"/>
      </w:divBdr>
    </w:div>
    <w:div w:id="1452549909">
      <w:bodyDiv w:val="1"/>
      <w:marLeft w:val="0"/>
      <w:marRight w:val="0"/>
      <w:marTop w:val="0"/>
      <w:marBottom w:val="0"/>
      <w:divBdr>
        <w:top w:val="none" w:sz="0" w:space="0" w:color="auto"/>
        <w:left w:val="none" w:sz="0" w:space="0" w:color="auto"/>
        <w:bottom w:val="none" w:sz="0" w:space="0" w:color="auto"/>
        <w:right w:val="none" w:sz="0" w:space="0" w:color="auto"/>
      </w:divBdr>
    </w:div>
    <w:div w:id="1453405718">
      <w:bodyDiv w:val="1"/>
      <w:marLeft w:val="0"/>
      <w:marRight w:val="0"/>
      <w:marTop w:val="0"/>
      <w:marBottom w:val="0"/>
      <w:divBdr>
        <w:top w:val="none" w:sz="0" w:space="0" w:color="auto"/>
        <w:left w:val="none" w:sz="0" w:space="0" w:color="auto"/>
        <w:bottom w:val="none" w:sz="0" w:space="0" w:color="auto"/>
        <w:right w:val="none" w:sz="0" w:space="0" w:color="auto"/>
      </w:divBdr>
    </w:div>
    <w:div w:id="1454322128">
      <w:bodyDiv w:val="1"/>
      <w:marLeft w:val="0"/>
      <w:marRight w:val="0"/>
      <w:marTop w:val="0"/>
      <w:marBottom w:val="0"/>
      <w:divBdr>
        <w:top w:val="none" w:sz="0" w:space="0" w:color="auto"/>
        <w:left w:val="none" w:sz="0" w:space="0" w:color="auto"/>
        <w:bottom w:val="none" w:sz="0" w:space="0" w:color="auto"/>
        <w:right w:val="none" w:sz="0" w:space="0" w:color="auto"/>
      </w:divBdr>
    </w:div>
    <w:div w:id="1456634655">
      <w:bodyDiv w:val="1"/>
      <w:marLeft w:val="0"/>
      <w:marRight w:val="0"/>
      <w:marTop w:val="0"/>
      <w:marBottom w:val="0"/>
      <w:divBdr>
        <w:top w:val="none" w:sz="0" w:space="0" w:color="auto"/>
        <w:left w:val="none" w:sz="0" w:space="0" w:color="auto"/>
        <w:bottom w:val="none" w:sz="0" w:space="0" w:color="auto"/>
        <w:right w:val="none" w:sz="0" w:space="0" w:color="auto"/>
      </w:divBdr>
    </w:div>
    <w:div w:id="1457331966">
      <w:bodyDiv w:val="1"/>
      <w:marLeft w:val="0"/>
      <w:marRight w:val="0"/>
      <w:marTop w:val="0"/>
      <w:marBottom w:val="0"/>
      <w:divBdr>
        <w:top w:val="none" w:sz="0" w:space="0" w:color="auto"/>
        <w:left w:val="none" w:sz="0" w:space="0" w:color="auto"/>
        <w:bottom w:val="none" w:sz="0" w:space="0" w:color="auto"/>
        <w:right w:val="none" w:sz="0" w:space="0" w:color="auto"/>
      </w:divBdr>
    </w:div>
    <w:div w:id="1458183612">
      <w:bodyDiv w:val="1"/>
      <w:marLeft w:val="0"/>
      <w:marRight w:val="0"/>
      <w:marTop w:val="0"/>
      <w:marBottom w:val="0"/>
      <w:divBdr>
        <w:top w:val="none" w:sz="0" w:space="0" w:color="auto"/>
        <w:left w:val="none" w:sz="0" w:space="0" w:color="auto"/>
        <w:bottom w:val="none" w:sz="0" w:space="0" w:color="auto"/>
        <w:right w:val="none" w:sz="0" w:space="0" w:color="auto"/>
      </w:divBdr>
    </w:div>
    <w:div w:id="1458790514">
      <w:bodyDiv w:val="1"/>
      <w:marLeft w:val="0"/>
      <w:marRight w:val="0"/>
      <w:marTop w:val="0"/>
      <w:marBottom w:val="0"/>
      <w:divBdr>
        <w:top w:val="none" w:sz="0" w:space="0" w:color="auto"/>
        <w:left w:val="none" w:sz="0" w:space="0" w:color="auto"/>
        <w:bottom w:val="none" w:sz="0" w:space="0" w:color="auto"/>
        <w:right w:val="none" w:sz="0" w:space="0" w:color="auto"/>
      </w:divBdr>
    </w:div>
    <w:div w:id="1461261170">
      <w:bodyDiv w:val="1"/>
      <w:marLeft w:val="0"/>
      <w:marRight w:val="0"/>
      <w:marTop w:val="0"/>
      <w:marBottom w:val="0"/>
      <w:divBdr>
        <w:top w:val="none" w:sz="0" w:space="0" w:color="auto"/>
        <w:left w:val="none" w:sz="0" w:space="0" w:color="auto"/>
        <w:bottom w:val="none" w:sz="0" w:space="0" w:color="auto"/>
        <w:right w:val="none" w:sz="0" w:space="0" w:color="auto"/>
      </w:divBdr>
    </w:div>
    <w:div w:id="1461874511">
      <w:bodyDiv w:val="1"/>
      <w:marLeft w:val="0"/>
      <w:marRight w:val="0"/>
      <w:marTop w:val="0"/>
      <w:marBottom w:val="0"/>
      <w:divBdr>
        <w:top w:val="none" w:sz="0" w:space="0" w:color="auto"/>
        <w:left w:val="none" w:sz="0" w:space="0" w:color="auto"/>
        <w:bottom w:val="none" w:sz="0" w:space="0" w:color="auto"/>
        <w:right w:val="none" w:sz="0" w:space="0" w:color="auto"/>
      </w:divBdr>
    </w:div>
    <w:div w:id="1462577089">
      <w:bodyDiv w:val="1"/>
      <w:marLeft w:val="0"/>
      <w:marRight w:val="0"/>
      <w:marTop w:val="0"/>
      <w:marBottom w:val="0"/>
      <w:divBdr>
        <w:top w:val="none" w:sz="0" w:space="0" w:color="auto"/>
        <w:left w:val="none" w:sz="0" w:space="0" w:color="auto"/>
        <w:bottom w:val="none" w:sz="0" w:space="0" w:color="auto"/>
        <w:right w:val="none" w:sz="0" w:space="0" w:color="auto"/>
      </w:divBdr>
    </w:div>
    <w:div w:id="1465613968">
      <w:bodyDiv w:val="1"/>
      <w:marLeft w:val="0"/>
      <w:marRight w:val="0"/>
      <w:marTop w:val="0"/>
      <w:marBottom w:val="0"/>
      <w:divBdr>
        <w:top w:val="none" w:sz="0" w:space="0" w:color="auto"/>
        <w:left w:val="none" w:sz="0" w:space="0" w:color="auto"/>
        <w:bottom w:val="none" w:sz="0" w:space="0" w:color="auto"/>
        <w:right w:val="none" w:sz="0" w:space="0" w:color="auto"/>
      </w:divBdr>
    </w:div>
    <w:div w:id="1467311379">
      <w:bodyDiv w:val="1"/>
      <w:marLeft w:val="0"/>
      <w:marRight w:val="0"/>
      <w:marTop w:val="0"/>
      <w:marBottom w:val="0"/>
      <w:divBdr>
        <w:top w:val="none" w:sz="0" w:space="0" w:color="auto"/>
        <w:left w:val="none" w:sz="0" w:space="0" w:color="auto"/>
        <w:bottom w:val="none" w:sz="0" w:space="0" w:color="auto"/>
        <w:right w:val="none" w:sz="0" w:space="0" w:color="auto"/>
      </w:divBdr>
    </w:div>
    <w:div w:id="1468426173">
      <w:bodyDiv w:val="1"/>
      <w:marLeft w:val="0"/>
      <w:marRight w:val="0"/>
      <w:marTop w:val="0"/>
      <w:marBottom w:val="0"/>
      <w:divBdr>
        <w:top w:val="none" w:sz="0" w:space="0" w:color="auto"/>
        <w:left w:val="none" w:sz="0" w:space="0" w:color="auto"/>
        <w:bottom w:val="none" w:sz="0" w:space="0" w:color="auto"/>
        <w:right w:val="none" w:sz="0" w:space="0" w:color="auto"/>
      </w:divBdr>
    </w:div>
    <w:div w:id="1470198670">
      <w:bodyDiv w:val="1"/>
      <w:marLeft w:val="0"/>
      <w:marRight w:val="0"/>
      <w:marTop w:val="0"/>
      <w:marBottom w:val="0"/>
      <w:divBdr>
        <w:top w:val="none" w:sz="0" w:space="0" w:color="auto"/>
        <w:left w:val="none" w:sz="0" w:space="0" w:color="auto"/>
        <w:bottom w:val="none" w:sz="0" w:space="0" w:color="auto"/>
        <w:right w:val="none" w:sz="0" w:space="0" w:color="auto"/>
      </w:divBdr>
    </w:div>
    <w:div w:id="1471752112">
      <w:bodyDiv w:val="1"/>
      <w:marLeft w:val="0"/>
      <w:marRight w:val="0"/>
      <w:marTop w:val="0"/>
      <w:marBottom w:val="0"/>
      <w:divBdr>
        <w:top w:val="none" w:sz="0" w:space="0" w:color="auto"/>
        <w:left w:val="none" w:sz="0" w:space="0" w:color="auto"/>
        <w:bottom w:val="none" w:sz="0" w:space="0" w:color="auto"/>
        <w:right w:val="none" w:sz="0" w:space="0" w:color="auto"/>
      </w:divBdr>
    </w:div>
    <w:div w:id="1473063979">
      <w:bodyDiv w:val="1"/>
      <w:marLeft w:val="0"/>
      <w:marRight w:val="0"/>
      <w:marTop w:val="0"/>
      <w:marBottom w:val="0"/>
      <w:divBdr>
        <w:top w:val="none" w:sz="0" w:space="0" w:color="auto"/>
        <w:left w:val="none" w:sz="0" w:space="0" w:color="auto"/>
        <w:bottom w:val="none" w:sz="0" w:space="0" w:color="auto"/>
        <w:right w:val="none" w:sz="0" w:space="0" w:color="auto"/>
      </w:divBdr>
    </w:div>
    <w:div w:id="1473870025">
      <w:bodyDiv w:val="1"/>
      <w:marLeft w:val="0"/>
      <w:marRight w:val="0"/>
      <w:marTop w:val="0"/>
      <w:marBottom w:val="0"/>
      <w:divBdr>
        <w:top w:val="none" w:sz="0" w:space="0" w:color="auto"/>
        <w:left w:val="none" w:sz="0" w:space="0" w:color="auto"/>
        <w:bottom w:val="none" w:sz="0" w:space="0" w:color="auto"/>
        <w:right w:val="none" w:sz="0" w:space="0" w:color="auto"/>
      </w:divBdr>
    </w:div>
    <w:div w:id="1474567218">
      <w:bodyDiv w:val="1"/>
      <w:marLeft w:val="0"/>
      <w:marRight w:val="0"/>
      <w:marTop w:val="0"/>
      <w:marBottom w:val="0"/>
      <w:divBdr>
        <w:top w:val="none" w:sz="0" w:space="0" w:color="auto"/>
        <w:left w:val="none" w:sz="0" w:space="0" w:color="auto"/>
        <w:bottom w:val="none" w:sz="0" w:space="0" w:color="auto"/>
        <w:right w:val="none" w:sz="0" w:space="0" w:color="auto"/>
      </w:divBdr>
    </w:div>
    <w:div w:id="1474788418">
      <w:bodyDiv w:val="1"/>
      <w:marLeft w:val="0"/>
      <w:marRight w:val="0"/>
      <w:marTop w:val="0"/>
      <w:marBottom w:val="0"/>
      <w:divBdr>
        <w:top w:val="none" w:sz="0" w:space="0" w:color="auto"/>
        <w:left w:val="none" w:sz="0" w:space="0" w:color="auto"/>
        <w:bottom w:val="none" w:sz="0" w:space="0" w:color="auto"/>
        <w:right w:val="none" w:sz="0" w:space="0" w:color="auto"/>
      </w:divBdr>
    </w:div>
    <w:div w:id="1474829348">
      <w:bodyDiv w:val="1"/>
      <w:marLeft w:val="0"/>
      <w:marRight w:val="0"/>
      <w:marTop w:val="0"/>
      <w:marBottom w:val="0"/>
      <w:divBdr>
        <w:top w:val="none" w:sz="0" w:space="0" w:color="auto"/>
        <w:left w:val="none" w:sz="0" w:space="0" w:color="auto"/>
        <w:bottom w:val="none" w:sz="0" w:space="0" w:color="auto"/>
        <w:right w:val="none" w:sz="0" w:space="0" w:color="auto"/>
      </w:divBdr>
    </w:div>
    <w:div w:id="1478566687">
      <w:bodyDiv w:val="1"/>
      <w:marLeft w:val="0"/>
      <w:marRight w:val="0"/>
      <w:marTop w:val="0"/>
      <w:marBottom w:val="0"/>
      <w:divBdr>
        <w:top w:val="none" w:sz="0" w:space="0" w:color="auto"/>
        <w:left w:val="none" w:sz="0" w:space="0" w:color="auto"/>
        <w:bottom w:val="none" w:sz="0" w:space="0" w:color="auto"/>
        <w:right w:val="none" w:sz="0" w:space="0" w:color="auto"/>
      </w:divBdr>
    </w:div>
    <w:div w:id="1483545538">
      <w:bodyDiv w:val="1"/>
      <w:marLeft w:val="0"/>
      <w:marRight w:val="0"/>
      <w:marTop w:val="0"/>
      <w:marBottom w:val="0"/>
      <w:divBdr>
        <w:top w:val="none" w:sz="0" w:space="0" w:color="auto"/>
        <w:left w:val="none" w:sz="0" w:space="0" w:color="auto"/>
        <w:bottom w:val="none" w:sz="0" w:space="0" w:color="auto"/>
        <w:right w:val="none" w:sz="0" w:space="0" w:color="auto"/>
      </w:divBdr>
    </w:div>
    <w:div w:id="1483692476">
      <w:bodyDiv w:val="1"/>
      <w:marLeft w:val="0"/>
      <w:marRight w:val="0"/>
      <w:marTop w:val="0"/>
      <w:marBottom w:val="0"/>
      <w:divBdr>
        <w:top w:val="none" w:sz="0" w:space="0" w:color="auto"/>
        <w:left w:val="none" w:sz="0" w:space="0" w:color="auto"/>
        <w:bottom w:val="none" w:sz="0" w:space="0" w:color="auto"/>
        <w:right w:val="none" w:sz="0" w:space="0" w:color="auto"/>
      </w:divBdr>
    </w:div>
    <w:div w:id="1485509274">
      <w:bodyDiv w:val="1"/>
      <w:marLeft w:val="0"/>
      <w:marRight w:val="0"/>
      <w:marTop w:val="0"/>
      <w:marBottom w:val="0"/>
      <w:divBdr>
        <w:top w:val="none" w:sz="0" w:space="0" w:color="auto"/>
        <w:left w:val="none" w:sz="0" w:space="0" w:color="auto"/>
        <w:bottom w:val="none" w:sz="0" w:space="0" w:color="auto"/>
        <w:right w:val="none" w:sz="0" w:space="0" w:color="auto"/>
      </w:divBdr>
    </w:div>
    <w:div w:id="1489395461">
      <w:bodyDiv w:val="1"/>
      <w:marLeft w:val="0"/>
      <w:marRight w:val="0"/>
      <w:marTop w:val="0"/>
      <w:marBottom w:val="0"/>
      <w:divBdr>
        <w:top w:val="none" w:sz="0" w:space="0" w:color="auto"/>
        <w:left w:val="none" w:sz="0" w:space="0" w:color="auto"/>
        <w:bottom w:val="none" w:sz="0" w:space="0" w:color="auto"/>
        <w:right w:val="none" w:sz="0" w:space="0" w:color="auto"/>
      </w:divBdr>
    </w:div>
    <w:div w:id="1490514510">
      <w:bodyDiv w:val="1"/>
      <w:marLeft w:val="0"/>
      <w:marRight w:val="0"/>
      <w:marTop w:val="0"/>
      <w:marBottom w:val="0"/>
      <w:divBdr>
        <w:top w:val="none" w:sz="0" w:space="0" w:color="auto"/>
        <w:left w:val="none" w:sz="0" w:space="0" w:color="auto"/>
        <w:bottom w:val="none" w:sz="0" w:space="0" w:color="auto"/>
        <w:right w:val="none" w:sz="0" w:space="0" w:color="auto"/>
      </w:divBdr>
    </w:div>
    <w:div w:id="1495301020">
      <w:bodyDiv w:val="1"/>
      <w:marLeft w:val="0"/>
      <w:marRight w:val="0"/>
      <w:marTop w:val="0"/>
      <w:marBottom w:val="0"/>
      <w:divBdr>
        <w:top w:val="none" w:sz="0" w:space="0" w:color="auto"/>
        <w:left w:val="none" w:sz="0" w:space="0" w:color="auto"/>
        <w:bottom w:val="none" w:sz="0" w:space="0" w:color="auto"/>
        <w:right w:val="none" w:sz="0" w:space="0" w:color="auto"/>
      </w:divBdr>
    </w:div>
    <w:div w:id="1496602327">
      <w:bodyDiv w:val="1"/>
      <w:marLeft w:val="0"/>
      <w:marRight w:val="0"/>
      <w:marTop w:val="0"/>
      <w:marBottom w:val="0"/>
      <w:divBdr>
        <w:top w:val="none" w:sz="0" w:space="0" w:color="auto"/>
        <w:left w:val="none" w:sz="0" w:space="0" w:color="auto"/>
        <w:bottom w:val="none" w:sz="0" w:space="0" w:color="auto"/>
        <w:right w:val="none" w:sz="0" w:space="0" w:color="auto"/>
      </w:divBdr>
    </w:div>
    <w:div w:id="1499494450">
      <w:bodyDiv w:val="1"/>
      <w:marLeft w:val="0"/>
      <w:marRight w:val="0"/>
      <w:marTop w:val="0"/>
      <w:marBottom w:val="0"/>
      <w:divBdr>
        <w:top w:val="none" w:sz="0" w:space="0" w:color="auto"/>
        <w:left w:val="none" w:sz="0" w:space="0" w:color="auto"/>
        <w:bottom w:val="none" w:sz="0" w:space="0" w:color="auto"/>
        <w:right w:val="none" w:sz="0" w:space="0" w:color="auto"/>
      </w:divBdr>
      <w:divsChild>
        <w:div w:id="764035713">
          <w:marLeft w:val="0"/>
          <w:marRight w:val="0"/>
          <w:marTop w:val="0"/>
          <w:marBottom w:val="0"/>
          <w:divBdr>
            <w:top w:val="none" w:sz="0" w:space="0" w:color="auto"/>
            <w:left w:val="none" w:sz="0" w:space="0" w:color="auto"/>
            <w:bottom w:val="none" w:sz="0" w:space="0" w:color="auto"/>
            <w:right w:val="none" w:sz="0" w:space="0" w:color="auto"/>
          </w:divBdr>
        </w:div>
        <w:div w:id="1243443546">
          <w:marLeft w:val="0"/>
          <w:marRight w:val="0"/>
          <w:marTop w:val="0"/>
          <w:marBottom w:val="720"/>
          <w:divBdr>
            <w:top w:val="none" w:sz="0" w:space="0" w:color="auto"/>
            <w:left w:val="single" w:sz="24" w:space="12" w:color="5962AB"/>
            <w:bottom w:val="none" w:sz="0" w:space="0" w:color="auto"/>
            <w:right w:val="none" w:sz="0" w:space="0" w:color="auto"/>
          </w:divBdr>
        </w:div>
      </w:divsChild>
    </w:div>
    <w:div w:id="1499926679">
      <w:bodyDiv w:val="1"/>
      <w:marLeft w:val="0"/>
      <w:marRight w:val="0"/>
      <w:marTop w:val="0"/>
      <w:marBottom w:val="0"/>
      <w:divBdr>
        <w:top w:val="none" w:sz="0" w:space="0" w:color="auto"/>
        <w:left w:val="none" w:sz="0" w:space="0" w:color="auto"/>
        <w:bottom w:val="none" w:sz="0" w:space="0" w:color="auto"/>
        <w:right w:val="none" w:sz="0" w:space="0" w:color="auto"/>
      </w:divBdr>
    </w:div>
    <w:div w:id="1501962136">
      <w:bodyDiv w:val="1"/>
      <w:marLeft w:val="0"/>
      <w:marRight w:val="0"/>
      <w:marTop w:val="0"/>
      <w:marBottom w:val="0"/>
      <w:divBdr>
        <w:top w:val="none" w:sz="0" w:space="0" w:color="auto"/>
        <w:left w:val="none" w:sz="0" w:space="0" w:color="auto"/>
        <w:bottom w:val="none" w:sz="0" w:space="0" w:color="auto"/>
        <w:right w:val="none" w:sz="0" w:space="0" w:color="auto"/>
      </w:divBdr>
    </w:div>
    <w:div w:id="1502313995">
      <w:bodyDiv w:val="1"/>
      <w:marLeft w:val="0"/>
      <w:marRight w:val="0"/>
      <w:marTop w:val="0"/>
      <w:marBottom w:val="0"/>
      <w:divBdr>
        <w:top w:val="none" w:sz="0" w:space="0" w:color="auto"/>
        <w:left w:val="none" w:sz="0" w:space="0" w:color="auto"/>
        <w:bottom w:val="none" w:sz="0" w:space="0" w:color="auto"/>
        <w:right w:val="none" w:sz="0" w:space="0" w:color="auto"/>
      </w:divBdr>
    </w:div>
    <w:div w:id="1505432157">
      <w:bodyDiv w:val="1"/>
      <w:marLeft w:val="0"/>
      <w:marRight w:val="0"/>
      <w:marTop w:val="0"/>
      <w:marBottom w:val="0"/>
      <w:divBdr>
        <w:top w:val="none" w:sz="0" w:space="0" w:color="auto"/>
        <w:left w:val="none" w:sz="0" w:space="0" w:color="auto"/>
        <w:bottom w:val="none" w:sz="0" w:space="0" w:color="auto"/>
        <w:right w:val="none" w:sz="0" w:space="0" w:color="auto"/>
      </w:divBdr>
    </w:div>
    <w:div w:id="1511525143">
      <w:bodyDiv w:val="1"/>
      <w:marLeft w:val="0"/>
      <w:marRight w:val="0"/>
      <w:marTop w:val="0"/>
      <w:marBottom w:val="0"/>
      <w:divBdr>
        <w:top w:val="none" w:sz="0" w:space="0" w:color="auto"/>
        <w:left w:val="none" w:sz="0" w:space="0" w:color="auto"/>
        <w:bottom w:val="none" w:sz="0" w:space="0" w:color="auto"/>
        <w:right w:val="none" w:sz="0" w:space="0" w:color="auto"/>
      </w:divBdr>
    </w:div>
    <w:div w:id="1517227947">
      <w:bodyDiv w:val="1"/>
      <w:marLeft w:val="0"/>
      <w:marRight w:val="0"/>
      <w:marTop w:val="0"/>
      <w:marBottom w:val="0"/>
      <w:divBdr>
        <w:top w:val="none" w:sz="0" w:space="0" w:color="auto"/>
        <w:left w:val="none" w:sz="0" w:space="0" w:color="auto"/>
        <w:bottom w:val="none" w:sz="0" w:space="0" w:color="auto"/>
        <w:right w:val="none" w:sz="0" w:space="0" w:color="auto"/>
      </w:divBdr>
    </w:div>
    <w:div w:id="1517231998">
      <w:bodyDiv w:val="1"/>
      <w:marLeft w:val="0"/>
      <w:marRight w:val="0"/>
      <w:marTop w:val="0"/>
      <w:marBottom w:val="0"/>
      <w:divBdr>
        <w:top w:val="none" w:sz="0" w:space="0" w:color="auto"/>
        <w:left w:val="none" w:sz="0" w:space="0" w:color="auto"/>
        <w:bottom w:val="none" w:sz="0" w:space="0" w:color="auto"/>
        <w:right w:val="none" w:sz="0" w:space="0" w:color="auto"/>
      </w:divBdr>
    </w:div>
    <w:div w:id="1518034730">
      <w:bodyDiv w:val="1"/>
      <w:marLeft w:val="0"/>
      <w:marRight w:val="0"/>
      <w:marTop w:val="0"/>
      <w:marBottom w:val="0"/>
      <w:divBdr>
        <w:top w:val="none" w:sz="0" w:space="0" w:color="auto"/>
        <w:left w:val="none" w:sz="0" w:space="0" w:color="auto"/>
        <w:bottom w:val="none" w:sz="0" w:space="0" w:color="auto"/>
        <w:right w:val="none" w:sz="0" w:space="0" w:color="auto"/>
      </w:divBdr>
    </w:div>
    <w:div w:id="1520974562">
      <w:bodyDiv w:val="1"/>
      <w:marLeft w:val="0"/>
      <w:marRight w:val="0"/>
      <w:marTop w:val="0"/>
      <w:marBottom w:val="0"/>
      <w:divBdr>
        <w:top w:val="none" w:sz="0" w:space="0" w:color="auto"/>
        <w:left w:val="none" w:sz="0" w:space="0" w:color="auto"/>
        <w:bottom w:val="none" w:sz="0" w:space="0" w:color="auto"/>
        <w:right w:val="none" w:sz="0" w:space="0" w:color="auto"/>
      </w:divBdr>
    </w:div>
    <w:div w:id="1522010099">
      <w:bodyDiv w:val="1"/>
      <w:marLeft w:val="0"/>
      <w:marRight w:val="0"/>
      <w:marTop w:val="0"/>
      <w:marBottom w:val="0"/>
      <w:divBdr>
        <w:top w:val="none" w:sz="0" w:space="0" w:color="auto"/>
        <w:left w:val="none" w:sz="0" w:space="0" w:color="auto"/>
        <w:bottom w:val="none" w:sz="0" w:space="0" w:color="auto"/>
        <w:right w:val="none" w:sz="0" w:space="0" w:color="auto"/>
      </w:divBdr>
    </w:div>
    <w:div w:id="1522277252">
      <w:bodyDiv w:val="1"/>
      <w:marLeft w:val="0"/>
      <w:marRight w:val="0"/>
      <w:marTop w:val="0"/>
      <w:marBottom w:val="0"/>
      <w:divBdr>
        <w:top w:val="none" w:sz="0" w:space="0" w:color="auto"/>
        <w:left w:val="none" w:sz="0" w:space="0" w:color="auto"/>
        <w:bottom w:val="none" w:sz="0" w:space="0" w:color="auto"/>
        <w:right w:val="none" w:sz="0" w:space="0" w:color="auto"/>
      </w:divBdr>
    </w:div>
    <w:div w:id="1523468508">
      <w:bodyDiv w:val="1"/>
      <w:marLeft w:val="0"/>
      <w:marRight w:val="0"/>
      <w:marTop w:val="0"/>
      <w:marBottom w:val="0"/>
      <w:divBdr>
        <w:top w:val="none" w:sz="0" w:space="0" w:color="auto"/>
        <w:left w:val="none" w:sz="0" w:space="0" w:color="auto"/>
        <w:bottom w:val="none" w:sz="0" w:space="0" w:color="auto"/>
        <w:right w:val="none" w:sz="0" w:space="0" w:color="auto"/>
      </w:divBdr>
    </w:div>
    <w:div w:id="1523545664">
      <w:bodyDiv w:val="1"/>
      <w:marLeft w:val="0"/>
      <w:marRight w:val="0"/>
      <w:marTop w:val="0"/>
      <w:marBottom w:val="0"/>
      <w:divBdr>
        <w:top w:val="none" w:sz="0" w:space="0" w:color="auto"/>
        <w:left w:val="none" w:sz="0" w:space="0" w:color="auto"/>
        <w:bottom w:val="none" w:sz="0" w:space="0" w:color="auto"/>
        <w:right w:val="none" w:sz="0" w:space="0" w:color="auto"/>
      </w:divBdr>
    </w:div>
    <w:div w:id="1525093492">
      <w:bodyDiv w:val="1"/>
      <w:marLeft w:val="0"/>
      <w:marRight w:val="0"/>
      <w:marTop w:val="0"/>
      <w:marBottom w:val="0"/>
      <w:divBdr>
        <w:top w:val="none" w:sz="0" w:space="0" w:color="auto"/>
        <w:left w:val="none" w:sz="0" w:space="0" w:color="auto"/>
        <w:bottom w:val="none" w:sz="0" w:space="0" w:color="auto"/>
        <w:right w:val="none" w:sz="0" w:space="0" w:color="auto"/>
      </w:divBdr>
    </w:div>
    <w:div w:id="1525359935">
      <w:bodyDiv w:val="1"/>
      <w:marLeft w:val="0"/>
      <w:marRight w:val="0"/>
      <w:marTop w:val="0"/>
      <w:marBottom w:val="0"/>
      <w:divBdr>
        <w:top w:val="none" w:sz="0" w:space="0" w:color="auto"/>
        <w:left w:val="none" w:sz="0" w:space="0" w:color="auto"/>
        <w:bottom w:val="none" w:sz="0" w:space="0" w:color="auto"/>
        <w:right w:val="none" w:sz="0" w:space="0" w:color="auto"/>
      </w:divBdr>
    </w:div>
    <w:div w:id="1527208891">
      <w:bodyDiv w:val="1"/>
      <w:marLeft w:val="0"/>
      <w:marRight w:val="0"/>
      <w:marTop w:val="0"/>
      <w:marBottom w:val="0"/>
      <w:divBdr>
        <w:top w:val="none" w:sz="0" w:space="0" w:color="auto"/>
        <w:left w:val="none" w:sz="0" w:space="0" w:color="auto"/>
        <w:bottom w:val="none" w:sz="0" w:space="0" w:color="auto"/>
        <w:right w:val="none" w:sz="0" w:space="0" w:color="auto"/>
      </w:divBdr>
    </w:div>
    <w:div w:id="1527282869">
      <w:bodyDiv w:val="1"/>
      <w:marLeft w:val="0"/>
      <w:marRight w:val="0"/>
      <w:marTop w:val="0"/>
      <w:marBottom w:val="0"/>
      <w:divBdr>
        <w:top w:val="none" w:sz="0" w:space="0" w:color="auto"/>
        <w:left w:val="none" w:sz="0" w:space="0" w:color="auto"/>
        <w:bottom w:val="none" w:sz="0" w:space="0" w:color="auto"/>
        <w:right w:val="none" w:sz="0" w:space="0" w:color="auto"/>
      </w:divBdr>
    </w:div>
    <w:div w:id="1531456093">
      <w:bodyDiv w:val="1"/>
      <w:marLeft w:val="0"/>
      <w:marRight w:val="0"/>
      <w:marTop w:val="0"/>
      <w:marBottom w:val="0"/>
      <w:divBdr>
        <w:top w:val="none" w:sz="0" w:space="0" w:color="auto"/>
        <w:left w:val="none" w:sz="0" w:space="0" w:color="auto"/>
        <w:bottom w:val="none" w:sz="0" w:space="0" w:color="auto"/>
        <w:right w:val="none" w:sz="0" w:space="0" w:color="auto"/>
      </w:divBdr>
    </w:div>
    <w:div w:id="1532769423">
      <w:bodyDiv w:val="1"/>
      <w:marLeft w:val="0"/>
      <w:marRight w:val="0"/>
      <w:marTop w:val="0"/>
      <w:marBottom w:val="0"/>
      <w:divBdr>
        <w:top w:val="none" w:sz="0" w:space="0" w:color="auto"/>
        <w:left w:val="none" w:sz="0" w:space="0" w:color="auto"/>
        <w:bottom w:val="none" w:sz="0" w:space="0" w:color="auto"/>
        <w:right w:val="none" w:sz="0" w:space="0" w:color="auto"/>
      </w:divBdr>
    </w:div>
    <w:div w:id="1546794941">
      <w:bodyDiv w:val="1"/>
      <w:marLeft w:val="0"/>
      <w:marRight w:val="0"/>
      <w:marTop w:val="0"/>
      <w:marBottom w:val="0"/>
      <w:divBdr>
        <w:top w:val="none" w:sz="0" w:space="0" w:color="auto"/>
        <w:left w:val="none" w:sz="0" w:space="0" w:color="auto"/>
        <w:bottom w:val="none" w:sz="0" w:space="0" w:color="auto"/>
        <w:right w:val="none" w:sz="0" w:space="0" w:color="auto"/>
      </w:divBdr>
    </w:div>
    <w:div w:id="1553887383">
      <w:bodyDiv w:val="1"/>
      <w:marLeft w:val="0"/>
      <w:marRight w:val="0"/>
      <w:marTop w:val="0"/>
      <w:marBottom w:val="0"/>
      <w:divBdr>
        <w:top w:val="none" w:sz="0" w:space="0" w:color="auto"/>
        <w:left w:val="none" w:sz="0" w:space="0" w:color="auto"/>
        <w:bottom w:val="none" w:sz="0" w:space="0" w:color="auto"/>
        <w:right w:val="none" w:sz="0" w:space="0" w:color="auto"/>
      </w:divBdr>
    </w:div>
    <w:div w:id="1554190480">
      <w:bodyDiv w:val="1"/>
      <w:marLeft w:val="0"/>
      <w:marRight w:val="0"/>
      <w:marTop w:val="0"/>
      <w:marBottom w:val="0"/>
      <w:divBdr>
        <w:top w:val="none" w:sz="0" w:space="0" w:color="auto"/>
        <w:left w:val="none" w:sz="0" w:space="0" w:color="auto"/>
        <w:bottom w:val="none" w:sz="0" w:space="0" w:color="auto"/>
        <w:right w:val="none" w:sz="0" w:space="0" w:color="auto"/>
      </w:divBdr>
    </w:div>
    <w:div w:id="1560245123">
      <w:bodyDiv w:val="1"/>
      <w:marLeft w:val="0"/>
      <w:marRight w:val="0"/>
      <w:marTop w:val="0"/>
      <w:marBottom w:val="0"/>
      <w:divBdr>
        <w:top w:val="none" w:sz="0" w:space="0" w:color="auto"/>
        <w:left w:val="none" w:sz="0" w:space="0" w:color="auto"/>
        <w:bottom w:val="none" w:sz="0" w:space="0" w:color="auto"/>
        <w:right w:val="none" w:sz="0" w:space="0" w:color="auto"/>
      </w:divBdr>
    </w:div>
    <w:div w:id="1564757707">
      <w:bodyDiv w:val="1"/>
      <w:marLeft w:val="0"/>
      <w:marRight w:val="0"/>
      <w:marTop w:val="0"/>
      <w:marBottom w:val="0"/>
      <w:divBdr>
        <w:top w:val="none" w:sz="0" w:space="0" w:color="auto"/>
        <w:left w:val="none" w:sz="0" w:space="0" w:color="auto"/>
        <w:bottom w:val="none" w:sz="0" w:space="0" w:color="auto"/>
        <w:right w:val="none" w:sz="0" w:space="0" w:color="auto"/>
      </w:divBdr>
    </w:div>
    <w:div w:id="1567298539">
      <w:bodyDiv w:val="1"/>
      <w:marLeft w:val="0"/>
      <w:marRight w:val="0"/>
      <w:marTop w:val="0"/>
      <w:marBottom w:val="0"/>
      <w:divBdr>
        <w:top w:val="none" w:sz="0" w:space="0" w:color="auto"/>
        <w:left w:val="none" w:sz="0" w:space="0" w:color="auto"/>
        <w:bottom w:val="none" w:sz="0" w:space="0" w:color="auto"/>
        <w:right w:val="none" w:sz="0" w:space="0" w:color="auto"/>
      </w:divBdr>
    </w:div>
    <w:div w:id="1569653070">
      <w:bodyDiv w:val="1"/>
      <w:marLeft w:val="0"/>
      <w:marRight w:val="0"/>
      <w:marTop w:val="0"/>
      <w:marBottom w:val="0"/>
      <w:divBdr>
        <w:top w:val="none" w:sz="0" w:space="0" w:color="auto"/>
        <w:left w:val="none" w:sz="0" w:space="0" w:color="auto"/>
        <w:bottom w:val="none" w:sz="0" w:space="0" w:color="auto"/>
        <w:right w:val="none" w:sz="0" w:space="0" w:color="auto"/>
      </w:divBdr>
    </w:div>
    <w:div w:id="1571454327">
      <w:bodyDiv w:val="1"/>
      <w:marLeft w:val="0"/>
      <w:marRight w:val="0"/>
      <w:marTop w:val="0"/>
      <w:marBottom w:val="0"/>
      <w:divBdr>
        <w:top w:val="none" w:sz="0" w:space="0" w:color="auto"/>
        <w:left w:val="none" w:sz="0" w:space="0" w:color="auto"/>
        <w:bottom w:val="none" w:sz="0" w:space="0" w:color="auto"/>
        <w:right w:val="none" w:sz="0" w:space="0" w:color="auto"/>
      </w:divBdr>
    </w:div>
    <w:div w:id="1573612595">
      <w:bodyDiv w:val="1"/>
      <w:marLeft w:val="0"/>
      <w:marRight w:val="0"/>
      <w:marTop w:val="0"/>
      <w:marBottom w:val="0"/>
      <w:divBdr>
        <w:top w:val="none" w:sz="0" w:space="0" w:color="auto"/>
        <w:left w:val="none" w:sz="0" w:space="0" w:color="auto"/>
        <w:bottom w:val="none" w:sz="0" w:space="0" w:color="auto"/>
        <w:right w:val="none" w:sz="0" w:space="0" w:color="auto"/>
      </w:divBdr>
    </w:div>
    <w:div w:id="1577277042">
      <w:bodyDiv w:val="1"/>
      <w:marLeft w:val="0"/>
      <w:marRight w:val="0"/>
      <w:marTop w:val="0"/>
      <w:marBottom w:val="0"/>
      <w:divBdr>
        <w:top w:val="none" w:sz="0" w:space="0" w:color="auto"/>
        <w:left w:val="none" w:sz="0" w:space="0" w:color="auto"/>
        <w:bottom w:val="none" w:sz="0" w:space="0" w:color="auto"/>
        <w:right w:val="none" w:sz="0" w:space="0" w:color="auto"/>
      </w:divBdr>
    </w:div>
    <w:div w:id="1581403761">
      <w:bodyDiv w:val="1"/>
      <w:marLeft w:val="0"/>
      <w:marRight w:val="0"/>
      <w:marTop w:val="0"/>
      <w:marBottom w:val="0"/>
      <w:divBdr>
        <w:top w:val="none" w:sz="0" w:space="0" w:color="auto"/>
        <w:left w:val="none" w:sz="0" w:space="0" w:color="auto"/>
        <w:bottom w:val="none" w:sz="0" w:space="0" w:color="auto"/>
        <w:right w:val="none" w:sz="0" w:space="0" w:color="auto"/>
      </w:divBdr>
    </w:div>
    <w:div w:id="1581406560">
      <w:bodyDiv w:val="1"/>
      <w:marLeft w:val="0"/>
      <w:marRight w:val="0"/>
      <w:marTop w:val="0"/>
      <w:marBottom w:val="0"/>
      <w:divBdr>
        <w:top w:val="none" w:sz="0" w:space="0" w:color="auto"/>
        <w:left w:val="none" w:sz="0" w:space="0" w:color="auto"/>
        <w:bottom w:val="none" w:sz="0" w:space="0" w:color="auto"/>
        <w:right w:val="none" w:sz="0" w:space="0" w:color="auto"/>
      </w:divBdr>
    </w:div>
    <w:div w:id="1581523340">
      <w:bodyDiv w:val="1"/>
      <w:marLeft w:val="0"/>
      <w:marRight w:val="0"/>
      <w:marTop w:val="0"/>
      <w:marBottom w:val="0"/>
      <w:divBdr>
        <w:top w:val="none" w:sz="0" w:space="0" w:color="auto"/>
        <w:left w:val="none" w:sz="0" w:space="0" w:color="auto"/>
        <w:bottom w:val="none" w:sz="0" w:space="0" w:color="auto"/>
        <w:right w:val="none" w:sz="0" w:space="0" w:color="auto"/>
      </w:divBdr>
    </w:div>
    <w:div w:id="1581712236">
      <w:bodyDiv w:val="1"/>
      <w:marLeft w:val="0"/>
      <w:marRight w:val="0"/>
      <w:marTop w:val="0"/>
      <w:marBottom w:val="0"/>
      <w:divBdr>
        <w:top w:val="none" w:sz="0" w:space="0" w:color="auto"/>
        <w:left w:val="none" w:sz="0" w:space="0" w:color="auto"/>
        <w:bottom w:val="none" w:sz="0" w:space="0" w:color="auto"/>
        <w:right w:val="none" w:sz="0" w:space="0" w:color="auto"/>
      </w:divBdr>
    </w:div>
    <w:div w:id="1590578181">
      <w:bodyDiv w:val="1"/>
      <w:marLeft w:val="0"/>
      <w:marRight w:val="0"/>
      <w:marTop w:val="0"/>
      <w:marBottom w:val="0"/>
      <w:divBdr>
        <w:top w:val="none" w:sz="0" w:space="0" w:color="auto"/>
        <w:left w:val="none" w:sz="0" w:space="0" w:color="auto"/>
        <w:bottom w:val="none" w:sz="0" w:space="0" w:color="auto"/>
        <w:right w:val="none" w:sz="0" w:space="0" w:color="auto"/>
      </w:divBdr>
    </w:div>
    <w:div w:id="1593464045">
      <w:bodyDiv w:val="1"/>
      <w:marLeft w:val="0"/>
      <w:marRight w:val="0"/>
      <w:marTop w:val="0"/>
      <w:marBottom w:val="0"/>
      <w:divBdr>
        <w:top w:val="none" w:sz="0" w:space="0" w:color="auto"/>
        <w:left w:val="none" w:sz="0" w:space="0" w:color="auto"/>
        <w:bottom w:val="none" w:sz="0" w:space="0" w:color="auto"/>
        <w:right w:val="none" w:sz="0" w:space="0" w:color="auto"/>
      </w:divBdr>
    </w:div>
    <w:div w:id="1593972400">
      <w:bodyDiv w:val="1"/>
      <w:marLeft w:val="0"/>
      <w:marRight w:val="0"/>
      <w:marTop w:val="0"/>
      <w:marBottom w:val="0"/>
      <w:divBdr>
        <w:top w:val="none" w:sz="0" w:space="0" w:color="auto"/>
        <w:left w:val="none" w:sz="0" w:space="0" w:color="auto"/>
        <w:bottom w:val="none" w:sz="0" w:space="0" w:color="auto"/>
        <w:right w:val="none" w:sz="0" w:space="0" w:color="auto"/>
      </w:divBdr>
    </w:div>
    <w:div w:id="1594044158">
      <w:bodyDiv w:val="1"/>
      <w:marLeft w:val="0"/>
      <w:marRight w:val="0"/>
      <w:marTop w:val="0"/>
      <w:marBottom w:val="0"/>
      <w:divBdr>
        <w:top w:val="none" w:sz="0" w:space="0" w:color="auto"/>
        <w:left w:val="none" w:sz="0" w:space="0" w:color="auto"/>
        <w:bottom w:val="none" w:sz="0" w:space="0" w:color="auto"/>
        <w:right w:val="none" w:sz="0" w:space="0" w:color="auto"/>
      </w:divBdr>
    </w:div>
    <w:div w:id="1603027605">
      <w:bodyDiv w:val="1"/>
      <w:marLeft w:val="0"/>
      <w:marRight w:val="0"/>
      <w:marTop w:val="0"/>
      <w:marBottom w:val="0"/>
      <w:divBdr>
        <w:top w:val="none" w:sz="0" w:space="0" w:color="auto"/>
        <w:left w:val="none" w:sz="0" w:space="0" w:color="auto"/>
        <w:bottom w:val="none" w:sz="0" w:space="0" w:color="auto"/>
        <w:right w:val="none" w:sz="0" w:space="0" w:color="auto"/>
      </w:divBdr>
    </w:div>
    <w:div w:id="1603413074">
      <w:bodyDiv w:val="1"/>
      <w:marLeft w:val="0"/>
      <w:marRight w:val="0"/>
      <w:marTop w:val="0"/>
      <w:marBottom w:val="0"/>
      <w:divBdr>
        <w:top w:val="none" w:sz="0" w:space="0" w:color="auto"/>
        <w:left w:val="none" w:sz="0" w:space="0" w:color="auto"/>
        <w:bottom w:val="none" w:sz="0" w:space="0" w:color="auto"/>
        <w:right w:val="none" w:sz="0" w:space="0" w:color="auto"/>
      </w:divBdr>
    </w:div>
    <w:div w:id="1615360009">
      <w:bodyDiv w:val="1"/>
      <w:marLeft w:val="0"/>
      <w:marRight w:val="0"/>
      <w:marTop w:val="0"/>
      <w:marBottom w:val="0"/>
      <w:divBdr>
        <w:top w:val="none" w:sz="0" w:space="0" w:color="auto"/>
        <w:left w:val="none" w:sz="0" w:space="0" w:color="auto"/>
        <w:bottom w:val="none" w:sz="0" w:space="0" w:color="auto"/>
        <w:right w:val="none" w:sz="0" w:space="0" w:color="auto"/>
      </w:divBdr>
    </w:div>
    <w:div w:id="1617058207">
      <w:bodyDiv w:val="1"/>
      <w:marLeft w:val="0"/>
      <w:marRight w:val="0"/>
      <w:marTop w:val="0"/>
      <w:marBottom w:val="0"/>
      <w:divBdr>
        <w:top w:val="none" w:sz="0" w:space="0" w:color="auto"/>
        <w:left w:val="none" w:sz="0" w:space="0" w:color="auto"/>
        <w:bottom w:val="none" w:sz="0" w:space="0" w:color="auto"/>
        <w:right w:val="none" w:sz="0" w:space="0" w:color="auto"/>
      </w:divBdr>
    </w:div>
    <w:div w:id="1620066222">
      <w:bodyDiv w:val="1"/>
      <w:marLeft w:val="0"/>
      <w:marRight w:val="0"/>
      <w:marTop w:val="0"/>
      <w:marBottom w:val="0"/>
      <w:divBdr>
        <w:top w:val="none" w:sz="0" w:space="0" w:color="auto"/>
        <w:left w:val="none" w:sz="0" w:space="0" w:color="auto"/>
        <w:bottom w:val="none" w:sz="0" w:space="0" w:color="auto"/>
        <w:right w:val="none" w:sz="0" w:space="0" w:color="auto"/>
      </w:divBdr>
    </w:div>
    <w:div w:id="1624190641">
      <w:bodyDiv w:val="1"/>
      <w:marLeft w:val="0"/>
      <w:marRight w:val="0"/>
      <w:marTop w:val="0"/>
      <w:marBottom w:val="0"/>
      <w:divBdr>
        <w:top w:val="none" w:sz="0" w:space="0" w:color="auto"/>
        <w:left w:val="none" w:sz="0" w:space="0" w:color="auto"/>
        <w:bottom w:val="none" w:sz="0" w:space="0" w:color="auto"/>
        <w:right w:val="none" w:sz="0" w:space="0" w:color="auto"/>
      </w:divBdr>
    </w:div>
    <w:div w:id="1624577901">
      <w:bodyDiv w:val="1"/>
      <w:marLeft w:val="0"/>
      <w:marRight w:val="0"/>
      <w:marTop w:val="0"/>
      <w:marBottom w:val="0"/>
      <w:divBdr>
        <w:top w:val="none" w:sz="0" w:space="0" w:color="auto"/>
        <w:left w:val="none" w:sz="0" w:space="0" w:color="auto"/>
        <w:bottom w:val="none" w:sz="0" w:space="0" w:color="auto"/>
        <w:right w:val="none" w:sz="0" w:space="0" w:color="auto"/>
      </w:divBdr>
    </w:div>
    <w:div w:id="1624800463">
      <w:bodyDiv w:val="1"/>
      <w:marLeft w:val="0"/>
      <w:marRight w:val="0"/>
      <w:marTop w:val="0"/>
      <w:marBottom w:val="0"/>
      <w:divBdr>
        <w:top w:val="none" w:sz="0" w:space="0" w:color="auto"/>
        <w:left w:val="none" w:sz="0" w:space="0" w:color="auto"/>
        <w:bottom w:val="none" w:sz="0" w:space="0" w:color="auto"/>
        <w:right w:val="none" w:sz="0" w:space="0" w:color="auto"/>
      </w:divBdr>
    </w:div>
    <w:div w:id="1626082180">
      <w:bodyDiv w:val="1"/>
      <w:marLeft w:val="0"/>
      <w:marRight w:val="0"/>
      <w:marTop w:val="0"/>
      <w:marBottom w:val="0"/>
      <w:divBdr>
        <w:top w:val="none" w:sz="0" w:space="0" w:color="auto"/>
        <w:left w:val="none" w:sz="0" w:space="0" w:color="auto"/>
        <w:bottom w:val="none" w:sz="0" w:space="0" w:color="auto"/>
        <w:right w:val="none" w:sz="0" w:space="0" w:color="auto"/>
      </w:divBdr>
    </w:div>
    <w:div w:id="1628194337">
      <w:bodyDiv w:val="1"/>
      <w:marLeft w:val="0"/>
      <w:marRight w:val="0"/>
      <w:marTop w:val="0"/>
      <w:marBottom w:val="0"/>
      <w:divBdr>
        <w:top w:val="none" w:sz="0" w:space="0" w:color="auto"/>
        <w:left w:val="none" w:sz="0" w:space="0" w:color="auto"/>
        <w:bottom w:val="none" w:sz="0" w:space="0" w:color="auto"/>
        <w:right w:val="none" w:sz="0" w:space="0" w:color="auto"/>
      </w:divBdr>
    </w:div>
    <w:div w:id="1628462191">
      <w:bodyDiv w:val="1"/>
      <w:marLeft w:val="0"/>
      <w:marRight w:val="0"/>
      <w:marTop w:val="0"/>
      <w:marBottom w:val="0"/>
      <w:divBdr>
        <w:top w:val="none" w:sz="0" w:space="0" w:color="auto"/>
        <w:left w:val="none" w:sz="0" w:space="0" w:color="auto"/>
        <w:bottom w:val="none" w:sz="0" w:space="0" w:color="auto"/>
        <w:right w:val="none" w:sz="0" w:space="0" w:color="auto"/>
      </w:divBdr>
    </w:div>
    <w:div w:id="1637028078">
      <w:bodyDiv w:val="1"/>
      <w:marLeft w:val="0"/>
      <w:marRight w:val="0"/>
      <w:marTop w:val="0"/>
      <w:marBottom w:val="0"/>
      <w:divBdr>
        <w:top w:val="none" w:sz="0" w:space="0" w:color="auto"/>
        <w:left w:val="none" w:sz="0" w:space="0" w:color="auto"/>
        <w:bottom w:val="none" w:sz="0" w:space="0" w:color="auto"/>
        <w:right w:val="none" w:sz="0" w:space="0" w:color="auto"/>
      </w:divBdr>
    </w:div>
    <w:div w:id="1640259945">
      <w:bodyDiv w:val="1"/>
      <w:marLeft w:val="0"/>
      <w:marRight w:val="0"/>
      <w:marTop w:val="0"/>
      <w:marBottom w:val="0"/>
      <w:divBdr>
        <w:top w:val="none" w:sz="0" w:space="0" w:color="auto"/>
        <w:left w:val="none" w:sz="0" w:space="0" w:color="auto"/>
        <w:bottom w:val="none" w:sz="0" w:space="0" w:color="auto"/>
        <w:right w:val="none" w:sz="0" w:space="0" w:color="auto"/>
      </w:divBdr>
    </w:div>
    <w:div w:id="1642150303">
      <w:bodyDiv w:val="1"/>
      <w:marLeft w:val="0"/>
      <w:marRight w:val="0"/>
      <w:marTop w:val="0"/>
      <w:marBottom w:val="0"/>
      <w:divBdr>
        <w:top w:val="none" w:sz="0" w:space="0" w:color="auto"/>
        <w:left w:val="none" w:sz="0" w:space="0" w:color="auto"/>
        <w:bottom w:val="none" w:sz="0" w:space="0" w:color="auto"/>
        <w:right w:val="none" w:sz="0" w:space="0" w:color="auto"/>
      </w:divBdr>
    </w:div>
    <w:div w:id="1642491743">
      <w:bodyDiv w:val="1"/>
      <w:marLeft w:val="0"/>
      <w:marRight w:val="0"/>
      <w:marTop w:val="0"/>
      <w:marBottom w:val="0"/>
      <w:divBdr>
        <w:top w:val="none" w:sz="0" w:space="0" w:color="auto"/>
        <w:left w:val="none" w:sz="0" w:space="0" w:color="auto"/>
        <w:bottom w:val="none" w:sz="0" w:space="0" w:color="auto"/>
        <w:right w:val="none" w:sz="0" w:space="0" w:color="auto"/>
      </w:divBdr>
    </w:div>
    <w:div w:id="1650749797">
      <w:bodyDiv w:val="1"/>
      <w:marLeft w:val="0"/>
      <w:marRight w:val="0"/>
      <w:marTop w:val="0"/>
      <w:marBottom w:val="0"/>
      <w:divBdr>
        <w:top w:val="none" w:sz="0" w:space="0" w:color="auto"/>
        <w:left w:val="none" w:sz="0" w:space="0" w:color="auto"/>
        <w:bottom w:val="none" w:sz="0" w:space="0" w:color="auto"/>
        <w:right w:val="none" w:sz="0" w:space="0" w:color="auto"/>
      </w:divBdr>
    </w:div>
    <w:div w:id="1651981346">
      <w:bodyDiv w:val="1"/>
      <w:marLeft w:val="0"/>
      <w:marRight w:val="0"/>
      <w:marTop w:val="0"/>
      <w:marBottom w:val="0"/>
      <w:divBdr>
        <w:top w:val="none" w:sz="0" w:space="0" w:color="auto"/>
        <w:left w:val="none" w:sz="0" w:space="0" w:color="auto"/>
        <w:bottom w:val="none" w:sz="0" w:space="0" w:color="auto"/>
        <w:right w:val="none" w:sz="0" w:space="0" w:color="auto"/>
      </w:divBdr>
      <w:divsChild>
        <w:div w:id="465439082">
          <w:marLeft w:val="0"/>
          <w:marRight w:val="0"/>
          <w:marTop w:val="0"/>
          <w:marBottom w:val="0"/>
          <w:divBdr>
            <w:top w:val="none" w:sz="0" w:space="0" w:color="auto"/>
            <w:left w:val="none" w:sz="0" w:space="0" w:color="auto"/>
            <w:bottom w:val="none" w:sz="0" w:space="0" w:color="auto"/>
            <w:right w:val="none" w:sz="0" w:space="0" w:color="auto"/>
          </w:divBdr>
        </w:div>
        <w:div w:id="747187617">
          <w:marLeft w:val="0"/>
          <w:marRight w:val="0"/>
          <w:marTop w:val="0"/>
          <w:marBottom w:val="0"/>
          <w:divBdr>
            <w:top w:val="none" w:sz="0" w:space="0" w:color="auto"/>
            <w:left w:val="none" w:sz="0" w:space="0" w:color="auto"/>
            <w:bottom w:val="none" w:sz="0" w:space="0" w:color="auto"/>
            <w:right w:val="none" w:sz="0" w:space="0" w:color="auto"/>
          </w:divBdr>
        </w:div>
        <w:div w:id="998001002">
          <w:marLeft w:val="0"/>
          <w:marRight w:val="0"/>
          <w:marTop w:val="0"/>
          <w:marBottom w:val="0"/>
          <w:divBdr>
            <w:top w:val="none" w:sz="0" w:space="0" w:color="auto"/>
            <w:left w:val="none" w:sz="0" w:space="0" w:color="auto"/>
            <w:bottom w:val="none" w:sz="0" w:space="0" w:color="auto"/>
            <w:right w:val="none" w:sz="0" w:space="0" w:color="auto"/>
          </w:divBdr>
        </w:div>
        <w:div w:id="1074816633">
          <w:marLeft w:val="0"/>
          <w:marRight w:val="0"/>
          <w:marTop w:val="0"/>
          <w:marBottom w:val="0"/>
          <w:divBdr>
            <w:top w:val="none" w:sz="0" w:space="0" w:color="auto"/>
            <w:left w:val="none" w:sz="0" w:space="0" w:color="auto"/>
            <w:bottom w:val="none" w:sz="0" w:space="0" w:color="auto"/>
            <w:right w:val="none" w:sz="0" w:space="0" w:color="auto"/>
          </w:divBdr>
        </w:div>
        <w:div w:id="1492792600">
          <w:marLeft w:val="0"/>
          <w:marRight w:val="0"/>
          <w:marTop w:val="0"/>
          <w:marBottom w:val="0"/>
          <w:divBdr>
            <w:top w:val="none" w:sz="0" w:space="0" w:color="auto"/>
            <w:left w:val="none" w:sz="0" w:space="0" w:color="auto"/>
            <w:bottom w:val="none" w:sz="0" w:space="0" w:color="auto"/>
            <w:right w:val="none" w:sz="0" w:space="0" w:color="auto"/>
          </w:divBdr>
        </w:div>
        <w:div w:id="1610626299">
          <w:marLeft w:val="0"/>
          <w:marRight w:val="0"/>
          <w:marTop w:val="0"/>
          <w:marBottom w:val="0"/>
          <w:divBdr>
            <w:top w:val="none" w:sz="0" w:space="0" w:color="auto"/>
            <w:left w:val="none" w:sz="0" w:space="0" w:color="auto"/>
            <w:bottom w:val="none" w:sz="0" w:space="0" w:color="auto"/>
            <w:right w:val="none" w:sz="0" w:space="0" w:color="auto"/>
          </w:divBdr>
        </w:div>
        <w:div w:id="1730880836">
          <w:marLeft w:val="0"/>
          <w:marRight w:val="0"/>
          <w:marTop w:val="0"/>
          <w:marBottom w:val="0"/>
          <w:divBdr>
            <w:top w:val="none" w:sz="0" w:space="0" w:color="auto"/>
            <w:left w:val="none" w:sz="0" w:space="0" w:color="auto"/>
            <w:bottom w:val="none" w:sz="0" w:space="0" w:color="auto"/>
            <w:right w:val="none" w:sz="0" w:space="0" w:color="auto"/>
          </w:divBdr>
        </w:div>
        <w:div w:id="1838182193">
          <w:marLeft w:val="0"/>
          <w:marRight w:val="0"/>
          <w:marTop w:val="0"/>
          <w:marBottom w:val="0"/>
          <w:divBdr>
            <w:top w:val="none" w:sz="0" w:space="0" w:color="auto"/>
            <w:left w:val="none" w:sz="0" w:space="0" w:color="auto"/>
            <w:bottom w:val="none" w:sz="0" w:space="0" w:color="auto"/>
            <w:right w:val="none" w:sz="0" w:space="0" w:color="auto"/>
          </w:divBdr>
        </w:div>
        <w:div w:id="1959100367">
          <w:marLeft w:val="0"/>
          <w:marRight w:val="0"/>
          <w:marTop w:val="0"/>
          <w:marBottom w:val="0"/>
          <w:divBdr>
            <w:top w:val="none" w:sz="0" w:space="0" w:color="auto"/>
            <w:left w:val="none" w:sz="0" w:space="0" w:color="auto"/>
            <w:bottom w:val="none" w:sz="0" w:space="0" w:color="auto"/>
            <w:right w:val="none" w:sz="0" w:space="0" w:color="auto"/>
          </w:divBdr>
        </w:div>
      </w:divsChild>
    </w:div>
    <w:div w:id="1653673337">
      <w:bodyDiv w:val="1"/>
      <w:marLeft w:val="0"/>
      <w:marRight w:val="0"/>
      <w:marTop w:val="0"/>
      <w:marBottom w:val="0"/>
      <w:divBdr>
        <w:top w:val="none" w:sz="0" w:space="0" w:color="auto"/>
        <w:left w:val="none" w:sz="0" w:space="0" w:color="auto"/>
        <w:bottom w:val="none" w:sz="0" w:space="0" w:color="auto"/>
        <w:right w:val="none" w:sz="0" w:space="0" w:color="auto"/>
      </w:divBdr>
    </w:div>
    <w:div w:id="1654522446">
      <w:bodyDiv w:val="1"/>
      <w:marLeft w:val="0"/>
      <w:marRight w:val="0"/>
      <w:marTop w:val="0"/>
      <w:marBottom w:val="0"/>
      <w:divBdr>
        <w:top w:val="none" w:sz="0" w:space="0" w:color="auto"/>
        <w:left w:val="none" w:sz="0" w:space="0" w:color="auto"/>
        <w:bottom w:val="none" w:sz="0" w:space="0" w:color="auto"/>
        <w:right w:val="none" w:sz="0" w:space="0" w:color="auto"/>
      </w:divBdr>
    </w:div>
    <w:div w:id="1657605590">
      <w:bodyDiv w:val="1"/>
      <w:marLeft w:val="0"/>
      <w:marRight w:val="0"/>
      <w:marTop w:val="0"/>
      <w:marBottom w:val="0"/>
      <w:divBdr>
        <w:top w:val="none" w:sz="0" w:space="0" w:color="auto"/>
        <w:left w:val="none" w:sz="0" w:space="0" w:color="auto"/>
        <w:bottom w:val="none" w:sz="0" w:space="0" w:color="auto"/>
        <w:right w:val="none" w:sz="0" w:space="0" w:color="auto"/>
      </w:divBdr>
    </w:div>
    <w:div w:id="1657801972">
      <w:bodyDiv w:val="1"/>
      <w:marLeft w:val="0"/>
      <w:marRight w:val="0"/>
      <w:marTop w:val="0"/>
      <w:marBottom w:val="0"/>
      <w:divBdr>
        <w:top w:val="none" w:sz="0" w:space="0" w:color="auto"/>
        <w:left w:val="none" w:sz="0" w:space="0" w:color="auto"/>
        <w:bottom w:val="none" w:sz="0" w:space="0" w:color="auto"/>
        <w:right w:val="none" w:sz="0" w:space="0" w:color="auto"/>
      </w:divBdr>
    </w:div>
    <w:div w:id="1660115571">
      <w:bodyDiv w:val="1"/>
      <w:marLeft w:val="0"/>
      <w:marRight w:val="0"/>
      <w:marTop w:val="0"/>
      <w:marBottom w:val="0"/>
      <w:divBdr>
        <w:top w:val="none" w:sz="0" w:space="0" w:color="auto"/>
        <w:left w:val="none" w:sz="0" w:space="0" w:color="auto"/>
        <w:bottom w:val="none" w:sz="0" w:space="0" w:color="auto"/>
        <w:right w:val="none" w:sz="0" w:space="0" w:color="auto"/>
      </w:divBdr>
    </w:div>
    <w:div w:id="1664359795">
      <w:bodyDiv w:val="1"/>
      <w:marLeft w:val="0"/>
      <w:marRight w:val="0"/>
      <w:marTop w:val="0"/>
      <w:marBottom w:val="0"/>
      <w:divBdr>
        <w:top w:val="none" w:sz="0" w:space="0" w:color="auto"/>
        <w:left w:val="none" w:sz="0" w:space="0" w:color="auto"/>
        <w:bottom w:val="none" w:sz="0" w:space="0" w:color="auto"/>
        <w:right w:val="none" w:sz="0" w:space="0" w:color="auto"/>
      </w:divBdr>
    </w:div>
    <w:div w:id="1668054433">
      <w:bodyDiv w:val="1"/>
      <w:marLeft w:val="0"/>
      <w:marRight w:val="0"/>
      <w:marTop w:val="0"/>
      <w:marBottom w:val="0"/>
      <w:divBdr>
        <w:top w:val="none" w:sz="0" w:space="0" w:color="auto"/>
        <w:left w:val="none" w:sz="0" w:space="0" w:color="auto"/>
        <w:bottom w:val="none" w:sz="0" w:space="0" w:color="auto"/>
        <w:right w:val="none" w:sz="0" w:space="0" w:color="auto"/>
      </w:divBdr>
    </w:div>
    <w:div w:id="1669675701">
      <w:bodyDiv w:val="1"/>
      <w:marLeft w:val="0"/>
      <w:marRight w:val="0"/>
      <w:marTop w:val="0"/>
      <w:marBottom w:val="0"/>
      <w:divBdr>
        <w:top w:val="none" w:sz="0" w:space="0" w:color="auto"/>
        <w:left w:val="none" w:sz="0" w:space="0" w:color="auto"/>
        <w:bottom w:val="none" w:sz="0" w:space="0" w:color="auto"/>
        <w:right w:val="none" w:sz="0" w:space="0" w:color="auto"/>
      </w:divBdr>
    </w:div>
    <w:div w:id="1670526682">
      <w:bodyDiv w:val="1"/>
      <w:marLeft w:val="0"/>
      <w:marRight w:val="0"/>
      <w:marTop w:val="0"/>
      <w:marBottom w:val="0"/>
      <w:divBdr>
        <w:top w:val="none" w:sz="0" w:space="0" w:color="auto"/>
        <w:left w:val="none" w:sz="0" w:space="0" w:color="auto"/>
        <w:bottom w:val="none" w:sz="0" w:space="0" w:color="auto"/>
        <w:right w:val="none" w:sz="0" w:space="0" w:color="auto"/>
      </w:divBdr>
    </w:div>
    <w:div w:id="1676567261">
      <w:bodyDiv w:val="1"/>
      <w:marLeft w:val="0"/>
      <w:marRight w:val="0"/>
      <w:marTop w:val="0"/>
      <w:marBottom w:val="0"/>
      <w:divBdr>
        <w:top w:val="none" w:sz="0" w:space="0" w:color="auto"/>
        <w:left w:val="none" w:sz="0" w:space="0" w:color="auto"/>
        <w:bottom w:val="none" w:sz="0" w:space="0" w:color="auto"/>
        <w:right w:val="none" w:sz="0" w:space="0" w:color="auto"/>
      </w:divBdr>
    </w:div>
    <w:div w:id="1677221190">
      <w:bodyDiv w:val="1"/>
      <w:marLeft w:val="0"/>
      <w:marRight w:val="0"/>
      <w:marTop w:val="0"/>
      <w:marBottom w:val="0"/>
      <w:divBdr>
        <w:top w:val="none" w:sz="0" w:space="0" w:color="auto"/>
        <w:left w:val="none" w:sz="0" w:space="0" w:color="auto"/>
        <w:bottom w:val="none" w:sz="0" w:space="0" w:color="auto"/>
        <w:right w:val="none" w:sz="0" w:space="0" w:color="auto"/>
      </w:divBdr>
    </w:div>
    <w:div w:id="1677730473">
      <w:bodyDiv w:val="1"/>
      <w:marLeft w:val="0"/>
      <w:marRight w:val="0"/>
      <w:marTop w:val="0"/>
      <w:marBottom w:val="0"/>
      <w:divBdr>
        <w:top w:val="none" w:sz="0" w:space="0" w:color="auto"/>
        <w:left w:val="none" w:sz="0" w:space="0" w:color="auto"/>
        <w:bottom w:val="none" w:sz="0" w:space="0" w:color="auto"/>
        <w:right w:val="none" w:sz="0" w:space="0" w:color="auto"/>
      </w:divBdr>
    </w:div>
    <w:div w:id="1682472251">
      <w:bodyDiv w:val="1"/>
      <w:marLeft w:val="0"/>
      <w:marRight w:val="0"/>
      <w:marTop w:val="0"/>
      <w:marBottom w:val="0"/>
      <w:divBdr>
        <w:top w:val="none" w:sz="0" w:space="0" w:color="auto"/>
        <w:left w:val="none" w:sz="0" w:space="0" w:color="auto"/>
        <w:bottom w:val="none" w:sz="0" w:space="0" w:color="auto"/>
        <w:right w:val="none" w:sz="0" w:space="0" w:color="auto"/>
      </w:divBdr>
    </w:div>
    <w:div w:id="1685352472">
      <w:bodyDiv w:val="1"/>
      <w:marLeft w:val="0"/>
      <w:marRight w:val="0"/>
      <w:marTop w:val="0"/>
      <w:marBottom w:val="0"/>
      <w:divBdr>
        <w:top w:val="none" w:sz="0" w:space="0" w:color="auto"/>
        <w:left w:val="none" w:sz="0" w:space="0" w:color="auto"/>
        <w:bottom w:val="none" w:sz="0" w:space="0" w:color="auto"/>
        <w:right w:val="none" w:sz="0" w:space="0" w:color="auto"/>
      </w:divBdr>
    </w:div>
    <w:div w:id="1685979394">
      <w:bodyDiv w:val="1"/>
      <w:marLeft w:val="0"/>
      <w:marRight w:val="0"/>
      <w:marTop w:val="0"/>
      <w:marBottom w:val="0"/>
      <w:divBdr>
        <w:top w:val="none" w:sz="0" w:space="0" w:color="auto"/>
        <w:left w:val="none" w:sz="0" w:space="0" w:color="auto"/>
        <w:bottom w:val="none" w:sz="0" w:space="0" w:color="auto"/>
        <w:right w:val="none" w:sz="0" w:space="0" w:color="auto"/>
      </w:divBdr>
    </w:div>
    <w:div w:id="1690058009">
      <w:bodyDiv w:val="1"/>
      <w:marLeft w:val="0"/>
      <w:marRight w:val="0"/>
      <w:marTop w:val="0"/>
      <w:marBottom w:val="0"/>
      <w:divBdr>
        <w:top w:val="none" w:sz="0" w:space="0" w:color="auto"/>
        <w:left w:val="none" w:sz="0" w:space="0" w:color="auto"/>
        <w:bottom w:val="none" w:sz="0" w:space="0" w:color="auto"/>
        <w:right w:val="none" w:sz="0" w:space="0" w:color="auto"/>
      </w:divBdr>
    </w:div>
    <w:div w:id="1695308763">
      <w:bodyDiv w:val="1"/>
      <w:marLeft w:val="0"/>
      <w:marRight w:val="0"/>
      <w:marTop w:val="0"/>
      <w:marBottom w:val="0"/>
      <w:divBdr>
        <w:top w:val="none" w:sz="0" w:space="0" w:color="auto"/>
        <w:left w:val="none" w:sz="0" w:space="0" w:color="auto"/>
        <w:bottom w:val="none" w:sz="0" w:space="0" w:color="auto"/>
        <w:right w:val="none" w:sz="0" w:space="0" w:color="auto"/>
      </w:divBdr>
    </w:div>
    <w:div w:id="1700888571">
      <w:bodyDiv w:val="1"/>
      <w:marLeft w:val="0"/>
      <w:marRight w:val="0"/>
      <w:marTop w:val="0"/>
      <w:marBottom w:val="0"/>
      <w:divBdr>
        <w:top w:val="none" w:sz="0" w:space="0" w:color="auto"/>
        <w:left w:val="none" w:sz="0" w:space="0" w:color="auto"/>
        <w:bottom w:val="none" w:sz="0" w:space="0" w:color="auto"/>
        <w:right w:val="none" w:sz="0" w:space="0" w:color="auto"/>
      </w:divBdr>
    </w:div>
    <w:div w:id="1717074730">
      <w:bodyDiv w:val="1"/>
      <w:marLeft w:val="0"/>
      <w:marRight w:val="0"/>
      <w:marTop w:val="0"/>
      <w:marBottom w:val="0"/>
      <w:divBdr>
        <w:top w:val="none" w:sz="0" w:space="0" w:color="auto"/>
        <w:left w:val="none" w:sz="0" w:space="0" w:color="auto"/>
        <w:bottom w:val="none" w:sz="0" w:space="0" w:color="auto"/>
        <w:right w:val="none" w:sz="0" w:space="0" w:color="auto"/>
      </w:divBdr>
    </w:div>
    <w:div w:id="1718503511">
      <w:bodyDiv w:val="1"/>
      <w:marLeft w:val="0"/>
      <w:marRight w:val="0"/>
      <w:marTop w:val="0"/>
      <w:marBottom w:val="0"/>
      <w:divBdr>
        <w:top w:val="none" w:sz="0" w:space="0" w:color="auto"/>
        <w:left w:val="none" w:sz="0" w:space="0" w:color="auto"/>
        <w:bottom w:val="none" w:sz="0" w:space="0" w:color="auto"/>
        <w:right w:val="none" w:sz="0" w:space="0" w:color="auto"/>
      </w:divBdr>
    </w:div>
    <w:div w:id="1724017371">
      <w:bodyDiv w:val="1"/>
      <w:marLeft w:val="0"/>
      <w:marRight w:val="0"/>
      <w:marTop w:val="0"/>
      <w:marBottom w:val="0"/>
      <w:divBdr>
        <w:top w:val="none" w:sz="0" w:space="0" w:color="auto"/>
        <w:left w:val="none" w:sz="0" w:space="0" w:color="auto"/>
        <w:bottom w:val="none" w:sz="0" w:space="0" w:color="auto"/>
        <w:right w:val="none" w:sz="0" w:space="0" w:color="auto"/>
      </w:divBdr>
    </w:div>
    <w:div w:id="1725104712">
      <w:bodyDiv w:val="1"/>
      <w:marLeft w:val="0"/>
      <w:marRight w:val="0"/>
      <w:marTop w:val="0"/>
      <w:marBottom w:val="0"/>
      <w:divBdr>
        <w:top w:val="none" w:sz="0" w:space="0" w:color="auto"/>
        <w:left w:val="none" w:sz="0" w:space="0" w:color="auto"/>
        <w:bottom w:val="none" w:sz="0" w:space="0" w:color="auto"/>
        <w:right w:val="none" w:sz="0" w:space="0" w:color="auto"/>
      </w:divBdr>
    </w:div>
    <w:div w:id="1732268011">
      <w:bodyDiv w:val="1"/>
      <w:marLeft w:val="0"/>
      <w:marRight w:val="0"/>
      <w:marTop w:val="0"/>
      <w:marBottom w:val="0"/>
      <w:divBdr>
        <w:top w:val="none" w:sz="0" w:space="0" w:color="auto"/>
        <w:left w:val="none" w:sz="0" w:space="0" w:color="auto"/>
        <w:bottom w:val="none" w:sz="0" w:space="0" w:color="auto"/>
        <w:right w:val="none" w:sz="0" w:space="0" w:color="auto"/>
      </w:divBdr>
    </w:div>
    <w:div w:id="1732540216">
      <w:bodyDiv w:val="1"/>
      <w:marLeft w:val="0"/>
      <w:marRight w:val="0"/>
      <w:marTop w:val="0"/>
      <w:marBottom w:val="0"/>
      <w:divBdr>
        <w:top w:val="none" w:sz="0" w:space="0" w:color="auto"/>
        <w:left w:val="none" w:sz="0" w:space="0" w:color="auto"/>
        <w:bottom w:val="none" w:sz="0" w:space="0" w:color="auto"/>
        <w:right w:val="none" w:sz="0" w:space="0" w:color="auto"/>
      </w:divBdr>
    </w:div>
    <w:div w:id="1740324340">
      <w:bodyDiv w:val="1"/>
      <w:marLeft w:val="0"/>
      <w:marRight w:val="0"/>
      <w:marTop w:val="0"/>
      <w:marBottom w:val="0"/>
      <w:divBdr>
        <w:top w:val="none" w:sz="0" w:space="0" w:color="auto"/>
        <w:left w:val="none" w:sz="0" w:space="0" w:color="auto"/>
        <w:bottom w:val="none" w:sz="0" w:space="0" w:color="auto"/>
        <w:right w:val="none" w:sz="0" w:space="0" w:color="auto"/>
      </w:divBdr>
    </w:div>
    <w:div w:id="1748770065">
      <w:bodyDiv w:val="1"/>
      <w:marLeft w:val="0"/>
      <w:marRight w:val="0"/>
      <w:marTop w:val="0"/>
      <w:marBottom w:val="0"/>
      <w:divBdr>
        <w:top w:val="none" w:sz="0" w:space="0" w:color="auto"/>
        <w:left w:val="none" w:sz="0" w:space="0" w:color="auto"/>
        <w:bottom w:val="none" w:sz="0" w:space="0" w:color="auto"/>
        <w:right w:val="none" w:sz="0" w:space="0" w:color="auto"/>
      </w:divBdr>
    </w:div>
    <w:div w:id="1751805938">
      <w:bodyDiv w:val="1"/>
      <w:marLeft w:val="0"/>
      <w:marRight w:val="0"/>
      <w:marTop w:val="0"/>
      <w:marBottom w:val="0"/>
      <w:divBdr>
        <w:top w:val="none" w:sz="0" w:space="0" w:color="auto"/>
        <w:left w:val="none" w:sz="0" w:space="0" w:color="auto"/>
        <w:bottom w:val="none" w:sz="0" w:space="0" w:color="auto"/>
        <w:right w:val="none" w:sz="0" w:space="0" w:color="auto"/>
      </w:divBdr>
    </w:div>
    <w:div w:id="1757052651">
      <w:bodyDiv w:val="1"/>
      <w:marLeft w:val="0"/>
      <w:marRight w:val="0"/>
      <w:marTop w:val="0"/>
      <w:marBottom w:val="0"/>
      <w:divBdr>
        <w:top w:val="none" w:sz="0" w:space="0" w:color="auto"/>
        <w:left w:val="none" w:sz="0" w:space="0" w:color="auto"/>
        <w:bottom w:val="none" w:sz="0" w:space="0" w:color="auto"/>
        <w:right w:val="none" w:sz="0" w:space="0" w:color="auto"/>
      </w:divBdr>
    </w:div>
    <w:div w:id="1758166264">
      <w:bodyDiv w:val="1"/>
      <w:marLeft w:val="0"/>
      <w:marRight w:val="0"/>
      <w:marTop w:val="0"/>
      <w:marBottom w:val="0"/>
      <w:divBdr>
        <w:top w:val="none" w:sz="0" w:space="0" w:color="auto"/>
        <w:left w:val="none" w:sz="0" w:space="0" w:color="auto"/>
        <w:bottom w:val="none" w:sz="0" w:space="0" w:color="auto"/>
        <w:right w:val="none" w:sz="0" w:space="0" w:color="auto"/>
      </w:divBdr>
    </w:div>
    <w:div w:id="1758403817">
      <w:bodyDiv w:val="1"/>
      <w:marLeft w:val="0"/>
      <w:marRight w:val="0"/>
      <w:marTop w:val="0"/>
      <w:marBottom w:val="0"/>
      <w:divBdr>
        <w:top w:val="none" w:sz="0" w:space="0" w:color="auto"/>
        <w:left w:val="none" w:sz="0" w:space="0" w:color="auto"/>
        <w:bottom w:val="none" w:sz="0" w:space="0" w:color="auto"/>
        <w:right w:val="none" w:sz="0" w:space="0" w:color="auto"/>
      </w:divBdr>
    </w:div>
    <w:div w:id="1758475006">
      <w:bodyDiv w:val="1"/>
      <w:marLeft w:val="0"/>
      <w:marRight w:val="0"/>
      <w:marTop w:val="0"/>
      <w:marBottom w:val="0"/>
      <w:divBdr>
        <w:top w:val="none" w:sz="0" w:space="0" w:color="auto"/>
        <w:left w:val="none" w:sz="0" w:space="0" w:color="auto"/>
        <w:bottom w:val="none" w:sz="0" w:space="0" w:color="auto"/>
        <w:right w:val="none" w:sz="0" w:space="0" w:color="auto"/>
      </w:divBdr>
    </w:div>
    <w:div w:id="1759256593">
      <w:bodyDiv w:val="1"/>
      <w:marLeft w:val="0"/>
      <w:marRight w:val="0"/>
      <w:marTop w:val="0"/>
      <w:marBottom w:val="0"/>
      <w:divBdr>
        <w:top w:val="none" w:sz="0" w:space="0" w:color="auto"/>
        <w:left w:val="none" w:sz="0" w:space="0" w:color="auto"/>
        <w:bottom w:val="none" w:sz="0" w:space="0" w:color="auto"/>
        <w:right w:val="none" w:sz="0" w:space="0" w:color="auto"/>
      </w:divBdr>
      <w:divsChild>
        <w:div w:id="1004017375">
          <w:marLeft w:val="0"/>
          <w:marRight w:val="0"/>
          <w:marTop w:val="0"/>
          <w:marBottom w:val="0"/>
          <w:divBdr>
            <w:top w:val="none" w:sz="0" w:space="0" w:color="auto"/>
            <w:left w:val="none" w:sz="0" w:space="0" w:color="auto"/>
            <w:bottom w:val="none" w:sz="0" w:space="0" w:color="auto"/>
            <w:right w:val="none" w:sz="0" w:space="0" w:color="auto"/>
          </w:divBdr>
        </w:div>
        <w:div w:id="1362585519">
          <w:marLeft w:val="0"/>
          <w:marRight w:val="0"/>
          <w:marTop w:val="0"/>
          <w:marBottom w:val="0"/>
          <w:divBdr>
            <w:top w:val="none" w:sz="0" w:space="0" w:color="auto"/>
            <w:left w:val="none" w:sz="0" w:space="0" w:color="auto"/>
            <w:bottom w:val="none" w:sz="0" w:space="0" w:color="auto"/>
            <w:right w:val="none" w:sz="0" w:space="0" w:color="auto"/>
          </w:divBdr>
        </w:div>
      </w:divsChild>
    </w:div>
    <w:div w:id="1765417128">
      <w:bodyDiv w:val="1"/>
      <w:marLeft w:val="0"/>
      <w:marRight w:val="0"/>
      <w:marTop w:val="0"/>
      <w:marBottom w:val="0"/>
      <w:divBdr>
        <w:top w:val="none" w:sz="0" w:space="0" w:color="auto"/>
        <w:left w:val="none" w:sz="0" w:space="0" w:color="auto"/>
        <w:bottom w:val="none" w:sz="0" w:space="0" w:color="auto"/>
        <w:right w:val="none" w:sz="0" w:space="0" w:color="auto"/>
      </w:divBdr>
    </w:div>
    <w:div w:id="1773278839">
      <w:bodyDiv w:val="1"/>
      <w:marLeft w:val="0"/>
      <w:marRight w:val="0"/>
      <w:marTop w:val="0"/>
      <w:marBottom w:val="0"/>
      <w:divBdr>
        <w:top w:val="none" w:sz="0" w:space="0" w:color="auto"/>
        <w:left w:val="none" w:sz="0" w:space="0" w:color="auto"/>
        <w:bottom w:val="none" w:sz="0" w:space="0" w:color="auto"/>
        <w:right w:val="none" w:sz="0" w:space="0" w:color="auto"/>
      </w:divBdr>
    </w:div>
    <w:div w:id="1773821575">
      <w:bodyDiv w:val="1"/>
      <w:marLeft w:val="0"/>
      <w:marRight w:val="0"/>
      <w:marTop w:val="0"/>
      <w:marBottom w:val="0"/>
      <w:divBdr>
        <w:top w:val="none" w:sz="0" w:space="0" w:color="auto"/>
        <w:left w:val="none" w:sz="0" w:space="0" w:color="auto"/>
        <w:bottom w:val="none" w:sz="0" w:space="0" w:color="auto"/>
        <w:right w:val="none" w:sz="0" w:space="0" w:color="auto"/>
      </w:divBdr>
    </w:div>
    <w:div w:id="1775831685">
      <w:bodyDiv w:val="1"/>
      <w:marLeft w:val="0"/>
      <w:marRight w:val="0"/>
      <w:marTop w:val="0"/>
      <w:marBottom w:val="0"/>
      <w:divBdr>
        <w:top w:val="none" w:sz="0" w:space="0" w:color="auto"/>
        <w:left w:val="none" w:sz="0" w:space="0" w:color="auto"/>
        <w:bottom w:val="none" w:sz="0" w:space="0" w:color="auto"/>
        <w:right w:val="none" w:sz="0" w:space="0" w:color="auto"/>
      </w:divBdr>
    </w:div>
    <w:div w:id="1776517017">
      <w:bodyDiv w:val="1"/>
      <w:marLeft w:val="0"/>
      <w:marRight w:val="0"/>
      <w:marTop w:val="0"/>
      <w:marBottom w:val="0"/>
      <w:divBdr>
        <w:top w:val="none" w:sz="0" w:space="0" w:color="auto"/>
        <w:left w:val="none" w:sz="0" w:space="0" w:color="auto"/>
        <w:bottom w:val="none" w:sz="0" w:space="0" w:color="auto"/>
        <w:right w:val="none" w:sz="0" w:space="0" w:color="auto"/>
      </w:divBdr>
    </w:div>
    <w:div w:id="1777405148">
      <w:bodyDiv w:val="1"/>
      <w:marLeft w:val="0"/>
      <w:marRight w:val="0"/>
      <w:marTop w:val="0"/>
      <w:marBottom w:val="0"/>
      <w:divBdr>
        <w:top w:val="none" w:sz="0" w:space="0" w:color="auto"/>
        <w:left w:val="none" w:sz="0" w:space="0" w:color="auto"/>
        <w:bottom w:val="none" w:sz="0" w:space="0" w:color="auto"/>
        <w:right w:val="none" w:sz="0" w:space="0" w:color="auto"/>
      </w:divBdr>
    </w:div>
    <w:div w:id="1783257240">
      <w:bodyDiv w:val="1"/>
      <w:marLeft w:val="0"/>
      <w:marRight w:val="0"/>
      <w:marTop w:val="0"/>
      <w:marBottom w:val="0"/>
      <w:divBdr>
        <w:top w:val="none" w:sz="0" w:space="0" w:color="auto"/>
        <w:left w:val="none" w:sz="0" w:space="0" w:color="auto"/>
        <w:bottom w:val="none" w:sz="0" w:space="0" w:color="auto"/>
        <w:right w:val="none" w:sz="0" w:space="0" w:color="auto"/>
      </w:divBdr>
    </w:div>
    <w:div w:id="1784112206">
      <w:bodyDiv w:val="1"/>
      <w:marLeft w:val="0"/>
      <w:marRight w:val="0"/>
      <w:marTop w:val="0"/>
      <w:marBottom w:val="0"/>
      <w:divBdr>
        <w:top w:val="none" w:sz="0" w:space="0" w:color="auto"/>
        <w:left w:val="none" w:sz="0" w:space="0" w:color="auto"/>
        <w:bottom w:val="none" w:sz="0" w:space="0" w:color="auto"/>
        <w:right w:val="none" w:sz="0" w:space="0" w:color="auto"/>
      </w:divBdr>
    </w:div>
    <w:div w:id="1787851772">
      <w:bodyDiv w:val="1"/>
      <w:marLeft w:val="0"/>
      <w:marRight w:val="0"/>
      <w:marTop w:val="0"/>
      <w:marBottom w:val="0"/>
      <w:divBdr>
        <w:top w:val="none" w:sz="0" w:space="0" w:color="auto"/>
        <w:left w:val="none" w:sz="0" w:space="0" w:color="auto"/>
        <w:bottom w:val="none" w:sz="0" w:space="0" w:color="auto"/>
        <w:right w:val="none" w:sz="0" w:space="0" w:color="auto"/>
      </w:divBdr>
    </w:div>
    <w:div w:id="1790204969">
      <w:bodyDiv w:val="1"/>
      <w:marLeft w:val="0"/>
      <w:marRight w:val="0"/>
      <w:marTop w:val="0"/>
      <w:marBottom w:val="0"/>
      <w:divBdr>
        <w:top w:val="none" w:sz="0" w:space="0" w:color="auto"/>
        <w:left w:val="none" w:sz="0" w:space="0" w:color="auto"/>
        <w:bottom w:val="none" w:sz="0" w:space="0" w:color="auto"/>
        <w:right w:val="none" w:sz="0" w:space="0" w:color="auto"/>
      </w:divBdr>
    </w:div>
    <w:div w:id="1801679157">
      <w:bodyDiv w:val="1"/>
      <w:marLeft w:val="0"/>
      <w:marRight w:val="0"/>
      <w:marTop w:val="0"/>
      <w:marBottom w:val="0"/>
      <w:divBdr>
        <w:top w:val="none" w:sz="0" w:space="0" w:color="auto"/>
        <w:left w:val="none" w:sz="0" w:space="0" w:color="auto"/>
        <w:bottom w:val="none" w:sz="0" w:space="0" w:color="auto"/>
        <w:right w:val="none" w:sz="0" w:space="0" w:color="auto"/>
      </w:divBdr>
    </w:div>
    <w:div w:id="1808476647">
      <w:bodyDiv w:val="1"/>
      <w:marLeft w:val="0"/>
      <w:marRight w:val="0"/>
      <w:marTop w:val="0"/>
      <w:marBottom w:val="0"/>
      <w:divBdr>
        <w:top w:val="none" w:sz="0" w:space="0" w:color="auto"/>
        <w:left w:val="none" w:sz="0" w:space="0" w:color="auto"/>
        <w:bottom w:val="none" w:sz="0" w:space="0" w:color="auto"/>
        <w:right w:val="none" w:sz="0" w:space="0" w:color="auto"/>
      </w:divBdr>
    </w:div>
    <w:div w:id="1811173154">
      <w:bodyDiv w:val="1"/>
      <w:marLeft w:val="0"/>
      <w:marRight w:val="0"/>
      <w:marTop w:val="0"/>
      <w:marBottom w:val="0"/>
      <w:divBdr>
        <w:top w:val="none" w:sz="0" w:space="0" w:color="auto"/>
        <w:left w:val="none" w:sz="0" w:space="0" w:color="auto"/>
        <w:bottom w:val="none" w:sz="0" w:space="0" w:color="auto"/>
        <w:right w:val="none" w:sz="0" w:space="0" w:color="auto"/>
      </w:divBdr>
    </w:div>
    <w:div w:id="1816289207">
      <w:bodyDiv w:val="1"/>
      <w:marLeft w:val="0"/>
      <w:marRight w:val="0"/>
      <w:marTop w:val="0"/>
      <w:marBottom w:val="0"/>
      <w:divBdr>
        <w:top w:val="none" w:sz="0" w:space="0" w:color="auto"/>
        <w:left w:val="none" w:sz="0" w:space="0" w:color="auto"/>
        <w:bottom w:val="none" w:sz="0" w:space="0" w:color="auto"/>
        <w:right w:val="none" w:sz="0" w:space="0" w:color="auto"/>
      </w:divBdr>
    </w:div>
    <w:div w:id="1817407959">
      <w:bodyDiv w:val="1"/>
      <w:marLeft w:val="0"/>
      <w:marRight w:val="0"/>
      <w:marTop w:val="0"/>
      <w:marBottom w:val="0"/>
      <w:divBdr>
        <w:top w:val="none" w:sz="0" w:space="0" w:color="auto"/>
        <w:left w:val="none" w:sz="0" w:space="0" w:color="auto"/>
        <w:bottom w:val="none" w:sz="0" w:space="0" w:color="auto"/>
        <w:right w:val="none" w:sz="0" w:space="0" w:color="auto"/>
      </w:divBdr>
    </w:div>
    <w:div w:id="1822652894">
      <w:bodyDiv w:val="1"/>
      <w:marLeft w:val="0"/>
      <w:marRight w:val="0"/>
      <w:marTop w:val="0"/>
      <w:marBottom w:val="0"/>
      <w:divBdr>
        <w:top w:val="none" w:sz="0" w:space="0" w:color="auto"/>
        <w:left w:val="none" w:sz="0" w:space="0" w:color="auto"/>
        <w:bottom w:val="none" w:sz="0" w:space="0" w:color="auto"/>
        <w:right w:val="none" w:sz="0" w:space="0" w:color="auto"/>
      </w:divBdr>
    </w:div>
    <w:div w:id="1822883989">
      <w:bodyDiv w:val="1"/>
      <w:marLeft w:val="0"/>
      <w:marRight w:val="0"/>
      <w:marTop w:val="0"/>
      <w:marBottom w:val="0"/>
      <w:divBdr>
        <w:top w:val="none" w:sz="0" w:space="0" w:color="auto"/>
        <w:left w:val="none" w:sz="0" w:space="0" w:color="auto"/>
        <w:bottom w:val="none" w:sz="0" w:space="0" w:color="auto"/>
        <w:right w:val="none" w:sz="0" w:space="0" w:color="auto"/>
      </w:divBdr>
    </w:div>
    <w:div w:id="1824613405">
      <w:bodyDiv w:val="1"/>
      <w:marLeft w:val="0"/>
      <w:marRight w:val="0"/>
      <w:marTop w:val="0"/>
      <w:marBottom w:val="0"/>
      <w:divBdr>
        <w:top w:val="none" w:sz="0" w:space="0" w:color="auto"/>
        <w:left w:val="none" w:sz="0" w:space="0" w:color="auto"/>
        <w:bottom w:val="none" w:sz="0" w:space="0" w:color="auto"/>
        <w:right w:val="none" w:sz="0" w:space="0" w:color="auto"/>
      </w:divBdr>
    </w:div>
    <w:div w:id="1825968755">
      <w:bodyDiv w:val="1"/>
      <w:marLeft w:val="0"/>
      <w:marRight w:val="0"/>
      <w:marTop w:val="0"/>
      <w:marBottom w:val="0"/>
      <w:divBdr>
        <w:top w:val="none" w:sz="0" w:space="0" w:color="auto"/>
        <w:left w:val="none" w:sz="0" w:space="0" w:color="auto"/>
        <w:bottom w:val="none" w:sz="0" w:space="0" w:color="auto"/>
        <w:right w:val="none" w:sz="0" w:space="0" w:color="auto"/>
      </w:divBdr>
    </w:div>
    <w:div w:id="1830099881">
      <w:bodyDiv w:val="1"/>
      <w:marLeft w:val="0"/>
      <w:marRight w:val="0"/>
      <w:marTop w:val="0"/>
      <w:marBottom w:val="0"/>
      <w:divBdr>
        <w:top w:val="none" w:sz="0" w:space="0" w:color="auto"/>
        <w:left w:val="none" w:sz="0" w:space="0" w:color="auto"/>
        <w:bottom w:val="none" w:sz="0" w:space="0" w:color="auto"/>
        <w:right w:val="none" w:sz="0" w:space="0" w:color="auto"/>
      </w:divBdr>
    </w:div>
    <w:div w:id="1831752800">
      <w:bodyDiv w:val="1"/>
      <w:marLeft w:val="0"/>
      <w:marRight w:val="0"/>
      <w:marTop w:val="0"/>
      <w:marBottom w:val="0"/>
      <w:divBdr>
        <w:top w:val="none" w:sz="0" w:space="0" w:color="auto"/>
        <w:left w:val="none" w:sz="0" w:space="0" w:color="auto"/>
        <w:bottom w:val="none" w:sz="0" w:space="0" w:color="auto"/>
        <w:right w:val="none" w:sz="0" w:space="0" w:color="auto"/>
      </w:divBdr>
    </w:div>
    <w:div w:id="1832943384">
      <w:bodyDiv w:val="1"/>
      <w:marLeft w:val="0"/>
      <w:marRight w:val="0"/>
      <w:marTop w:val="0"/>
      <w:marBottom w:val="0"/>
      <w:divBdr>
        <w:top w:val="none" w:sz="0" w:space="0" w:color="auto"/>
        <w:left w:val="none" w:sz="0" w:space="0" w:color="auto"/>
        <w:bottom w:val="none" w:sz="0" w:space="0" w:color="auto"/>
        <w:right w:val="none" w:sz="0" w:space="0" w:color="auto"/>
      </w:divBdr>
    </w:div>
    <w:div w:id="1833985807">
      <w:bodyDiv w:val="1"/>
      <w:marLeft w:val="0"/>
      <w:marRight w:val="0"/>
      <w:marTop w:val="0"/>
      <w:marBottom w:val="0"/>
      <w:divBdr>
        <w:top w:val="none" w:sz="0" w:space="0" w:color="auto"/>
        <w:left w:val="none" w:sz="0" w:space="0" w:color="auto"/>
        <w:bottom w:val="none" w:sz="0" w:space="0" w:color="auto"/>
        <w:right w:val="none" w:sz="0" w:space="0" w:color="auto"/>
      </w:divBdr>
    </w:div>
    <w:div w:id="1840579376">
      <w:bodyDiv w:val="1"/>
      <w:marLeft w:val="0"/>
      <w:marRight w:val="0"/>
      <w:marTop w:val="0"/>
      <w:marBottom w:val="0"/>
      <w:divBdr>
        <w:top w:val="none" w:sz="0" w:space="0" w:color="auto"/>
        <w:left w:val="none" w:sz="0" w:space="0" w:color="auto"/>
        <w:bottom w:val="none" w:sz="0" w:space="0" w:color="auto"/>
        <w:right w:val="none" w:sz="0" w:space="0" w:color="auto"/>
      </w:divBdr>
    </w:div>
    <w:div w:id="1844078160">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099882">
      <w:bodyDiv w:val="1"/>
      <w:marLeft w:val="0"/>
      <w:marRight w:val="0"/>
      <w:marTop w:val="0"/>
      <w:marBottom w:val="0"/>
      <w:divBdr>
        <w:top w:val="none" w:sz="0" w:space="0" w:color="auto"/>
        <w:left w:val="none" w:sz="0" w:space="0" w:color="auto"/>
        <w:bottom w:val="none" w:sz="0" w:space="0" w:color="auto"/>
        <w:right w:val="none" w:sz="0" w:space="0" w:color="auto"/>
      </w:divBdr>
    </w:div>
    <w:div w:id="1851531308">
      <w:bodyDiv w:val="1"/>
      <w:marLeft w:val="0"/>
      <w:marRight w:val="0"/>
      <w:marTop w:val="0"/>
      <w:marBottom w:val="0"/>
      <w:divBdr>
        <w:top w:val="none" w:sz="0" w:space="0" w:color="auto"/>
        <w:left w:val="none" w:sz="0" w:space="0" w:color="auto"/>
        <w:bottom w:val="none" w:sz="0" w:space="0" w:color="auto"/>
        <w:right w:val="none" w:sz="0" w:space="0" w:color="auto"/>
      </w:divBdr>
    </w:div>
    <w:div w:id="1854226336">
      <w:bodyDiv w:val="1"/>
      <w:marLeft w:val="0"/>
      <w:marRight w:val="0"/>
      <w:marTop w:val="0"/>
      <w:marBottom w:val="0"/>
      <w:divBdr>
        <w:top w:val="none" w:sz="0" w:space="0" w:color="auto"/>
        <w:left w:val="none" w:sz="0" w:space="0" w:color="auto"/>
        <w:bottom w:val="none" w:sz="0" w:space="0" w:color="auto"/>
        <w:right w:val="none" w:sz="0" w:space="0" w:color="auto"/>
      </w:divBdr>
    </w:div>
    <w:div w:id="1855143849">
      <w:bodyDiv w:val="1"/>
      <w:marLeft w:val="0"/>
      <w:marRight w:val="0"/>
      <w:marTop w:val="0"/>
      <w:marBottom w:val="0"/>
      <w:divBdr>
        <w:top w:val="none" w:sz="0" w:space="0" w:color="auto"/>
        <w:left w:val="none" w:sz="0" w:space="0" w:color="auto"/>
        <w:bottom w:val="none" w:sz="0" w:space="0" w:color="auto"/>
        <w:right w:val="none" w:sz="0" w:space="0" w:color="auto"/>
      </w:divBdr>
    </w:div>
    <w:div w:id="1855534869">
      <w:bodyDiv w:val="1"/>
      <w:marLeft w:val="0"/>
      <w:marRight w:val="0"/>
      <w:marTop w:val="0"/>
      <w:marBottom w:val="0"/>
      <w:divBdr>
        <w:top w:val="none" w:sz="0" w:space="0" w:color="auto"/>
        <w:left w:val="none" w:sz="0" w:space="0" w:color="auto"/>
        <w:bottom w:val="none" w:sz="0" w:space="0" w:color="auto"/>
        <w:right w:val="none" w:sz="0" w:space="0" w:color="auto"/>
      </w:divBdr>
    </w:div>
    <w:div w:id="1858079699">
      <w:bodyDiv w:val="1"/>
      <w:marLeft w:val="0"/>
      <w:marRight w:val="0"/>
      <w:marTop w:val="0"/>
      <w:marBottom w:val="0"/>
      <w:divBdr>
        <w:top w:val="none" w:sz="0" w:space="0" w:color="auto"/>
        <w:left w:val="none" w:sz="0" w:space="0" w:color="auto"/>
        <w:bottom w:val="none" w:sz="0" w:space="0" w:color="auto"/>
        <w:right w:val="none" w:sz="0" w:space="0" w:color="auto"/>
      </w:divBdr>
    </w:div>
    <w:div w:id="1859812093">
      <w:bodyDiv w:val="1"/>
      <w:marLeft w:val="0"/>
      <w:marRight w:val="0"/>
      <w:marTop w:val="0"/>
      <w:marBottom w:val="0"/>
      <w:divBdr>
        <w:top w:val="none" w:sz="0" w:space="0" w:color="auto"/>
        <w:left w:val="none" w:sz="0" w:space="0" w:color="auto"/>
        <w:bottom w:val="none" w:sz="0" w:space="0" w:color="auto"/>
        <w:right w:val="none" w:sz="0" w:space="0" w:color="auto"/>
      </w:divBdr>
    </w:div>
    <w:div w:id="1864054460">
      <w:bodyDiv w:val="1"/>
      <w:marLeft w:val="0"/>
      <w:marRight w:val="0"/>
      <w:marTop w:val="0"/>
      <w:marBottom w:val="0"/>
      <w:divBdr>
        <w:top w:val="none" w:sz="0" w:space="0" w:color="auto"/>
        <w:left w:val="none" w:sz="0" w:space="0" w:color="auto"/>
        <w:bottom w:val="none" w:sz="0" w:space="0" w:color="auto"/>
        <w:right w:val="none" w:sz="0" w:space="0" w:color="auto"/>
      </w:divBdr>
    </w:div>
    <w:div w:id="1865246687">
      <w:bodyDiv w:val="1"/>
      <w:marLeft w:val="0"/>
      <w:marRight w:val="0"/>
      <w:marTop w:val="0"/>
      <w:marBottom w:val="0"/>
      <w:divBdr>
        <w:top w:val="none" w:sz="0" w:space="0" w:color="auto"/>
        <w:left w:val="none" w:sz="0" w:space="0" w:color="auto"/>
        <w:bottom w:val="none" w:sz="0" w:space="0" w:color="auto"/>
        <w:right w:val="none" w:sz="0" w:space="0" w:color="auto"/>
      </w:divBdr>
    </w:div>
    <w:div w:id="1866088936">
      <w:bodyDiv w:val="1"/>
      <w:marLeft w:val="0"/>
      <w:marRight w:val="0"/>
      <w:marTop w:val="0"/>
      <w:marBottom w:val="0"/>
      <w:divBdr>
        <w:top w:val="none" w:sz="0" w:space="0" w:color="auto"/>
        <w:left w:val="none" w:sz="0" w:space="0" w:color="auto"/>
        <w:bottom w:val="none" w:sz="0" w:space="0" w:color="auto"/>
        <w:right w:val="none" w:sz="0" w:space="0" w:color="auto"/>
      </w:divBdr>
    </w:div>
    <w:div w:id="1867405819">
      <w:bodyDiv w:val="1"/>
      <w:marLeft w:val="0"/>
      <w:marRight w:val="0"/>
      <w:marTop w:val="0"/>
      <w:marBottom w:val="0"/>
      <w:divBdr>
        <w:top w:val="none" w:sz="0" w:space="0" w:color="auto"/>
        <w:left w:val="none" w:sz="0" w:space="0" w:color="auto"/>
        <w:bottom w:val="none" w:sz="0" w:space="0" w:color="auto"/>
        <w:right w:val="none" w:sz="0" w:space="0" w:color="auto"/>
      </w:divBdr>
    </w:div>
    <w:div w:id="1867524896">
      <w:bodyDiv w:val="1"/>
      <w:marLeft w:val="0"/>
      <w:marRight w:val="0"/>
      <w:marTop w:val="0"/>
      <w:marBottom w:val="0"/>
      <w:divBdr>
        <w:top w:val="none" w:sz="0" w:space="0" w:color="auto"/>
        <w:left w:val="none" w:sz="0" w:space="0" w:color="auto"/>
        <w:bottom w:val="none" w:sz="0" w:space="0" w:color="auto"/>
        <w:right w:val="none" w:sz="0" w:space="0" w:color="auto"/>
      </w:divBdr>
    </w:div>
    <w:div w:id="1867712917">
      <w:bodyDiv w:val="1"/>
      <w:marLeft w:val="0"/>
      <w:marRight w:val="0"/>
      <w:marTop w:val="0"/>
      <w:marBottom w:val="0"/>
      <w:divBdr>
        <w:top w:val="none" w:sz="0" w:space="0" w:color="auto"/>
        <w:left w:val="none" w:sz="0" w:space="0" w:color="auto"/>
        <w:bottom w:val="none" w:sz="0" w:space="0" w:color="auto"/>
        <w:right w:val="none" w:sz="0" w:space="0" w:color="auto"/>
      </w:divBdr>
    </w:div>
    <w:div w:id="1869026688">
      <w:bodyDiv w:val="1"/>
      <w:marLeft w:val="0"/>
      <w:marRight w:val="0"/>
      <w:marTop w:val="0"/>
      <w:marBottom w:val="0"/>
      <w:divBdr>
        <w:top w:val="none" w:sz="0" w:space="0" w:color="auto"/>
        <w:left w:val="none" w:sz="0" w:space="0" w:color="auto"/>
        <w:bottom w:val="none" w:sz="0" w:space="0" w:color="auto"/>
        <w:right w:val="none" w:sz="0" w:space="0" w:color="auto"/>
      </w:divBdr>
    </w:div>
    <w:div w:id="1871914070">
      <w:bodyDiv w:val="1"/>
      <w:marLeft w:val="0"/>
      <w:marRight w:val="0"/>
      <w:marTop w:val="0"/>
      <w:marBottom w:val="0"/>
      <w:divBdr>
        <w:top w:val="none" w:sz="0" w:space="0" w:color="auto"/>
        <w:left w:val="none" w:sz="0" w:space="0" w:color="auto"/>
        <w:bottom w:val="none" w:sz="0" w:space="0" w:color="auto"/>
        <w:right w:val="none" w:sz="0" w:space="0" w:color="auto"/>
      </w:divBdr>
    </w:div>
    <w:div w:id="1876770954">
      <w:bodyDiv w:val="1"/>
      <w:marLeft w:val="0"/>
      <w:marRight w:val="0"/>
      <w:marTop w:val="0"/>
      <w:marBottom w:val="0"/>
      <w:divBdr>
        <w:top w:val="none" w:sz="0" w:space="0" w:color="auto"/>
        <w:left w:val="none" w:sz="0" w:space="0" w:color="auto"/>
        <w:bottom w:val="none" w:sz="0" w:space="0" w:color="auto"/>
        <w:right w:val="none" w:sz="0" w:space="0" w:color="auto"/>
      </w:divBdr>
    </w:div>
    <w:div w:id="1878081973">
      <w:bodyDiv w:val="1"/>
      <w:marLeft w:val="0"/>
      <w:marRight w:val="0"/>
      <w:marTop w:val="0"/>
      <w:marBottom w:val="0"/>
      <w:divBdr>
        <w:top w:val="none" w:sz="0" w:space="0" w:color="auto"/>
        <w:left w:val="none" w:sz="0" w:space="0" w:color="auto"/>
        <w:bottom w:val="none" w:sz="0" w:space="0" w:color="auto"/>
        <w:right w:val="none" w:sz="0" w:space="0" w:color="auto"/>
      </w:divBdr>
    </w:div>
    <w:div w:id="1880127123">
      <w:bodyDiv w:val="1"/>
      <w:marLeft w:val="0"/>
      <w:marRight w:val="0"/>
      <w:marTop w:val="0"/>
      <w:marBottom w:val="0"/>
      <w:divBdr>
        <w:top w:val="none" w:sz="0" w:space="0" w:color="auto"/>
        <w:left w:val="none" w:sz="0" w:space="0" w:color="auto"/>
        <w:bottom w:val="none" w:sz="0" w:space="0" w:color="auto"/>
        <w:right w:val="none" w:sz="0" w:space="0" w:color="auto"/>
      </w:divBdr>
    </w:div>
    <w:div w:id="1881818874">
      <w:bodyDiv w:val="1"/>
      <w:marLeft w:val="0"/>
      <w:marRight w:val="0"/>
      <w:marTop w:val="0"/>
      <w:marBottom w:val="0"/>
      <w:divBdr>
        <w:top w:val="none" w:sz="0" w:space="0" w:color="auto"/>
        <w:left w:val="none" w:sz="0" w:space="0" w:color="auto"/>
        <w:bottom w:val="none" w:sz="0" w:space="0" w:color="auto"/>
        <w:right w:val="none" w:sz="0" w:space="0" w:color="auto"/>
      </w:divBdr>
    </w:div>
    <w:div w:id="1881890957">
      <w:bodyDiv w:val="1"/>
      <w:marLeft w:val="0"/>
      <w:marRight w:val="0"/>
      <w:marTop w:val="0"/>
      <w:marBottom w:val="0"/>
      <w:divBdr>
        <w:top w:val="none" w:sz="0" w:space="0" w:color="auto"/>
        <w:left w:val="none" w:sz="0" w:space="0" w:color="auto"/>
        <w:bottom w:val="none" w:sz="0" w:space="0" w:color="auto"/>
        <w:right w:val="none" w:sz="0" w:space="0" w:color="auto"/>
      </w:divBdr>
    </w:div>
    <w:div w:id="1886333894">
      <w:bodyDiv w:val="1"/>
      <w:marLeft w:val="0"/>
      <w:marRight w:val="0"/>
      <w:marTop w:val="0"/>
      <w:marBottom w:val="0"/>
      <w:divBdr>
        <w:top w:val="none" w:sz="0" w:space="0" w:color="auto"/>
        <w:left w:val="none" w:sz="0" w:space="0" w:color="auto"/>
        <w:bottom w:val="none" w:sz="0" w:space="0" w:color="auto"/>
        <w:right w:val="none" w:sz="0" w:space="0" w:color="auto"/>
      </w:divBdr>
    </w:div>
    <w:div w:id="1888224199">
      <w:bodyDiv w:val="1"/>
      <w:marLeft w:val="0"/>
      <w:marRight w:val="0"/>
      <w:marTop w:val="0"/>
      <w:marBottom w:val="0"/>
      <w:divBdr>
        <w:top w:val="none" w:sz="0" w:space="0" w:color="auto"/>
        <w:left w:val="none" w:sz="0" w:space="0" w:color="auto"/>
        <w:bottom w:val="none" w:sz="0" w:space="0" w:color="auto"/>
        <w:right w:val="none" w:sz="0" w:space="0" w:color="auto"/>
      </w:divBdr>
    </w:div>
    <w:div w:id="1889956458">
      <w:bodyDiv w:val="1"/>
      <w:marLeft w:val="0"/>
      <w:marRight w:val="0"/>
      <w:marTop w:val="0"/>
      <w:marBottom w:val="0"/>
      <w:divBdr>
        <w:top w:val="none" w:sz="0" w:space="0" w:color="auto"/>
        <w:left w:val="none" w:sz="0" w:space="0" w:color="auto"/>
        <w:bottom w:val="none" w:sz="0" w:space="0" w:color="auto"/>
        <w:right w:val="none" w:sz="0" w:space="0" w:color="auto"/>
      </w:divBdr>
    </w:div>
    <w:div w:id="1893230045">
      <w:bodyDiv w:val="1"/>
      <w:marLeft w:val="0"/>
      <w:marRight w:val="0"/>
      <w:marTop w:val="0"/>
      <w:marBottom w:val="0"/>
      <w:divBdr>
        <w:top w:val="none" w:sz="0" w:space="0" w:color="auto"/>
        <w:left w:val="none" w:sz="0" w:space="0" w:color="auto"/>
        <w:bottom w:val="none" w:sz="0" w:space="0" w:color="auto"/>
        <w:right w:val="none" w:sz="0" w:space="0" w:color="auto"/>
      </w:divBdr>
    </w:div>
    <w:div w:id="1895580495">
      <w:bodyDiv w:val="1"/>
      <w:marLeft w:val="0"/>
      <w:marRight w:val="0"/>
      <w:marTop w:val="0"/>
      <w:marBottom w:val="0"/>
      <w:divBdr>
        <w:top w:val="none" w:sz="0" w:space="0" w:color="auto"/>
        <w:left w:val="none" w:sz="0" w:space="0" w:color="auto"/>
        <w:bottom w:val="none" w:sz="0" w:space="0" w:color="auto"/>
        <w:right w:val="none" w:sz="0" w:space="0" w:color="auto"/>
      </w:divBdr>
    </w:div>
    <w:div w:id="1896044366">
      <w:bodyDiv w:val="1"/>
      <w:marLeft w:val="0"/>
      <w:marRight w:val="0"/>
      <w:marTop w:val="0"/>
      <w:marBottom w:val="0"/>
      <w:divBdr>
        <w:top w:val="none" w:sz="0" w:space="0" w:color="auto"/>
        <w:left w:val="none" w:sz="0" w:space="0" w:color="auto"/>
        <w:bottom w:val="none" w:sz="0" w:space="0" w:color="auto"/>
        <w:right w:val="none" w:sz="0" w:space="0" w:color="auto"/>
      </w:divBdr>
    </w:div>
    <w:div w:id="1898317123">
      <w:bodyDiv w:val="1"/>
      <w:marLeft w:val="0"/>
      <w:marRight w:val="0"/>
      <w:marTop w:val="0"/>
      <w:marBottom w:val="0"/>
      <w:divBdr>
        <w:top w:val="none" w:sz="0" w:space="0" w:color="auto"/>
        <w:left w:val="none" w:sz="0" w:space="0" w:color="auto"/>
        <w:bottom w:val="none" w:sz="0" w:space="0" w:color="auto"/>
        <w:right w:val="none" w:sz="0" w:space="0" w:color="auto"/>
      </w:divBdr>
    </w:div>
    <w:div w:id="1899899289">
      <w:bodyDiv w:val="1"/>
      <w:marLeft w:val="0"/>
      <w:marRight w:val="0"/>
      <w:marTop w:val="0"/>
      <w:marBottom w:val="0"/>
      <w:divBdr>
        <w:top w:val="none" w:sz="0" w:space="0" w:color="auto"/>
        <w:left w:val="none" w:sz="0" w:space="0" w:color="auto"/>
        <w:bottom w:val="none" w:sz="0" w:space="0" w:color="auto"/>
        <w:right w:val="none" w:sz="0" w:space="0" w:color="auto"/>
      </w:divBdr>
    </w:div>
    <w:div w:id="1901398703">
      <w:bodyDiv w:val="1"/>
      <w:marLeft w:val="0"/>
      <w:marRight w:val="0"/>
      <w:marTop w:val="0"/>
      <w:marBottom w:val="0"/>
      <w:divBdr>
        <w:top w:val="none" w:sz="0" w:space="0" w:color="auto"/>
        <w:left w:val="none" w:sz="0" w:space="0" w:color="auto"/>
        <w:bottom w:val="none" w:sz="0" w:space="0" w:color="auto"/>
        <w:right w:val="none" w:sz="0" w:space="0" w:color="auto"/>
      </w:divBdr>
    </w:div>
    <w:div w:id="1908998970">
      <w:bodyDiv w:val="1"/>
      <w:marLeft w:val="0"/>
      <w:marRight w:val="0"/>
      <w:marTop w:val="0"/>
      <w:marBottom w:val="0"/>
      <w:divBdr>
        <w:top w:val="none" w:sz="0" w:space="0" w:color="auto"/>
        <w:left w:val="none" w:sz="0" w:space="0" w:color="auto"/>
        <w:bottom w:val="none" w:sz="0" w:space="0" w:color="auto"/>
        <w:right w:val="none" w:sz="0" w:space="0" w:color="auto"/>
      </w:divBdr>
    </w:div>
    <w:div w:id="1909730239">
      <w:bodyDiv w:val="1"/>
      <w:marLeft w:val="0"/>
      <w:marRight w:val="0"/>
      <w:marTop w:val="0"/>
      <w:marBottom w:val="0"/>
      <w:divBdr>
        <w:top w:val="none" w:sz="0" w:space="0" w:color="auto"/>
        <w:left w:val="none" w:sz="0" w:space="0" w:color="auto"/>
        <w:bottom w:val="none" w:sz="0" w:space="0" w:color="auto"/>
        <w:right w:val="none" w:sz="0" w:space="0" w:color="auto"/>
      </w:divBdr>
    </w:div>
    <w:div w:id="1909991990">
      <w:bodyDiv w:val="1"/>
      <w:marLeft w:val="0"/>
      <w:marRight w:val="0"/>
      <w:marTop w:val="0"/>
      <w:marBottom w:val="0"/>
      <w:divBdr>
        <w:top w:val="none" w:sz="0" w:space="0" w:color="auto"/>
        <w:left w:val="none" w:sz="0" w:space="0" w:color="auto"/>
        <w:bottom w:val="none" w:sz="0" w:space="0" w:color="auto"/>
        <w:right w:val="none" w:sz="0" w:space="0" w:color="auto"/>
      </w:divBdr>
    </w:div>
    <w:div w:id="1911428601">
      <w:bodyDiv w:val="1"/>
      <w:marLeft w:val="0"/>
      <w:marRight w:val="0"/>
      <w:marTop w:val="0"/>
      <w:marBottom w:val="0"/>
      <w:divBdr>
        <w:top w:val="none" w:sz="0" w:space="0" w:color="auto"/>
        <w:left w:val="none" w:sz="0" w:space="0" w:color="auto"/>
        <w:bottom w:val="none" w:sz="0" w:space="0" w:color="auto"/>
        <w:right w:val="none" w:sz="0" w:space="0" w:color="auto"/>
      </w:divBdr>
    </w:div>
    <w:div w:id="1913587851">
      <w:bodyDiv w:val="1"/>
      <w:marLeft w:val="0"/>
      <w:marRight w:val="0"/>
      <w:marTop w:val="0"/>
      <w:marBottom w:val="0"/>
      <w:divBdr>
        <w:top w:val="none" w:sz="0" w:space="0" w:color="auto"/>
        <w:left w:val="none" w:sz="0" w:space="0" w:color="auto"/>
        <w:bottom w:val="none" w:sz="0" w:space="0" w:color="auto"/>
        <w:right w:val="none" w:sz="0" w:space="0" w:color="auto"/>
      </w:divBdr>
    </w:div>
    <w:div w:id="1915160939">
      <w:bodyDiv w:val="1"/>
      <w:marLeft w:val="0"/>
      <w:marRight w:val="0"/>
      <w:marTop w:val="0"/>
      <w:marBottom w:val="0"/>
      <w:divBdr>
        <w:top w:val="none" w:sz="0" w:space="0" w:color="auto"/>
        <w:left w:val="none" w:sz="0" w:space="0" w:color="auto"/>
        <w:bottom w:val="none" w:sz="0" w:space="0" w:color="auto"/>
        <w:right w:val="none" w:sz="0" w:space="0" w:color="auto"/>
      </w:divBdr>
    </w:div>
    <w:div w:id="1915889458">
      <w:bodyDiv w:val="1"/>
      <w:marLeft w:val="0"/>
      <w:marRight w:val="0"/>
      <w:marTop w:val="0"/>
      <w:marBottom w:val="0"/>
      <w:divBdr>
        <w:top w:val="none" w:sz="0" w:space="0" w:color="auto"/>
        <w:left w:val="none" w:sz="0" w:space="0" w:color="auto"/>
        <w:bottom w:val="none" w:sz="0" w:space="0" w:color="auto"/>
        <w:right w:val="none" w:sz="0" w:space="0" w:color="auto"/>
      </w:divBdr>
    </w:div>
    <w:div w:id="1916738831">
      <w:bodyDiv w:val="1"/>
      <w:marLeft w:val="0"/>
      <w:marRight w:val="0"/>
      <w:marTop w:val="0"/>
      <w:marBottom w:val="0"/>
      <w:divBdr>
        <w:top w:val="none" w:sz="0" w:space="0" w:color="auto"/>
        <w:left w:val="none" w:sz="0" w:space="0" w:color="auto"/>
        <w:bottom w:val="none" w:sz="0" w:space="0" w:color="auto"/>
        <w:right w:val="none" w:sz="0" w:space="0" w:color="auto"/>
      </w:divBdr>
    </w:div>
    <w:div w:id="1918317610">
      <w:bodyDiv w:val="1"/>
      <w:marLeft w:val="0"/>
      <w:marRight w:val="0"/>
      <w:marTop w:val="0"/>
      <w:marBottom w:val="0"/>
      <w:divBdr>
        <w:top w:val="none" w:sz="0" w:space="0" w:color="auto"/>
        <w:left w:val="none" w:sz="0" w:space="0" w:color="auto"/>
        <w:bottom w:val="none" w:sz="0" w:space="0" w:color="auto"/>
        <w:right w:val="none" w:sz="0" w:space="0" w:color="auto"/>
      </w:divBdr>
    </w:div>
    <w:div w:id="1918707616">
      <w:bodyDiv w:val="1"/>
      <w:marLeft w:val="0"/>
      <w:marRight w:val="0"/>
      <w:marTop w:val="0"/>
      <w:marBottom w:val="0"/>
      <w:divBdr>
        <w:top w:val="none" w:sz="0" w:space="0" w:color="auto"/>
        <w:left w:val="none" w:sz="0" w:space="0" w:color="auto"/>
        <w:bottom w:val="none" w:sz="0" w:space="0" w:color="auto"/>
        <w:right w:val="none" w:sz="0" w:space="0" w:color="auto"/>
      </w:divBdr>
    </w:div>
    <w:div w:id="1919365079">
      <w:bodyDiv w:val="1"/>
      <w:marLeft w:val="0"/>
      <w:marRight w:val="0"/>
      <w:marTop w:val="0"/>
      <w:marBottom w:val="0"/>
      <w:divBdr>
        <w:top w:val="none" w:sz="0" w:space="0" w:color="auto"/>
        <w:left w:val="none" w:sz="0" w:space="0" w:color="auto"/>
        <w:bottom w:val="none" w:sz="0" w:space="0" w:color="auto"/>
        <w:right w:val="none" w:sz="0" w:space="0" w:color="auto"/>
      </w:divBdr>
    </w:div>
    <w:div w:id="1920626952">
      <w:bodyDiv w:val="1"/>
      <w:marLeft w:val="0"/>
      <w:marRight w:val="0"/>
      <w:marTop w:val="0"/>
      <w:marBottom w:val="0"/>
      <w:divBdr>
        <w:top w:val="none" w:sz="0" w:space="0" w:color="auto"/>
        <w:left w:val="none" w:sz="0" w:space="0" w:color="auto"/>
        <w:bottom w:val="none" w:sz="0" w:space="0" w:color="auto"/>
        <w:right w:val="none" w:sz="0" w:space="0" w:color="auto"/>
      </w:divBdr>
    </w:div>
    <w:div w:id="1920748222">
      <w:bodyDiv w:val="1"/>
      <w:marLeft w:val="0"/>
      <w:marRight w:val="0"/>
      <w:marTop w:val="0"/>
      <w:marBottom w:val="0"/>
      <w:divBdr>
        <w:top w:val="none" w:sz="0" w:space="0" w:color="auto"/>
        <w:left w:val="none" w:sz="0" w:space="0" w:color="auto"/>
        <w:bottom w:val="none" w:sz="0" w:space="0" w:color="auto"/>
        <w:right w:val="none" w:sz="0" w:space="0" w:color="auto"/>
      </w:divBdr>
    </w:div>
    <w:div w:id="1925675803">
      <w:bodyDiv w:val="1"/>
      <w:marLeft w:val="0"/>
      <w:marRight w:val="0"/>
      <w:marTop w:val="0"/>
      <w:marBottom w:val="0"/>
      <w:divBdr>
        <w:top w:val="none" w:sz="0" w:space="0" w:color="auto"/>
        <w:left w:val="none" w:sz="0" w:space="0" w:color="auto"/>
        <w:bottom w:val="none" w:sz="0" w:space="0" w:color="auto"/>
        <w:right w:val="none" w:sz="0" w:space="0" w:color="auto"/>
      </w:divBdr>
    </w:div>
    <w:div w:id="1926306092">
      <w:bodyDiv w:val="1"/>
      <w:marLeft w:val="0"/>
      <w:marRight w:val="0"/>
      <w:marTop w:val="0"/>
      <w:marBottom w:val="0"/>
      <w:divBdr>
        <w:top w:val="none" w:sz="0" w:space="0" w:color="auto"/>
        <w:left w:val="none" w:sz="0" w:space="0" w:color="auto"/>
        <w:bottom w:val="none" w:sz="0" w:space="0" w:color="auto"/>
        <w:right w:val="none" w:sz="0" w:space="0" w:color="auto"/>
      </w:divBdr>
    </w:div>
    <w:div w:id="1929269321">
      <w:bodyDiv w:val="1"/>
      <w:marLeft w:val="0"/>
      <w:marRight w:val="0"/>
      <w:marTop w:val="0"/>
      <w:marBottom w:val="0"/>
      <w:divBdr>
        <w:top w:val="none" w:sz="0" w:space="0" w:color="auto"/>
        <w:left w:val="none" w:sz="0" w:space="0" w:color="auto"/>
        <w:bottom w:val="none" w:sz="0" w:space="0" w:color="auto"/>
        <w:right w:val="none" w:sz="0" w:space="0" w:color="auto"/>
      </w:divBdr>
    </w:div>
    <w:div w:id="1930311280">
      <w:bodyDiv w:val="1"/>
      <w:marLeft w:val="0"/>
      <w:marRight w:val="0"/>
      <w:marTop w:val="0"/>
      <w:marBottom w:val="0"/>
      <w:divBdr>
        <w:top w:val="none" w:sz="0" w:space="0" w:color="auto"/>
        <w:left w:val="none" w:sz="0" w:space="0" w:color="auto"/>
        <w:bottom w:val="none" w:sz="0" w:space="0" w:color="auto"/>
        <w:right w:val="none" w:sz="0" w:space="0" w:color="auto"/>
      </w:divBdr>
    </w:div>
    <w:div w:id="1930692541">
      <w:bodyDiv w:val="1"/>
      <w:marLeft w:val="0"/>
      <w:marRight w:val="0"/>
      <w:marTop w:val="0"/>
      <w:marBottom w:val="0"/>
      <w:divBdr>
        <w:top w:val="none" w:sz="0" w:space="0" w:color="auto"/>
        <w:left w:val="none" w:sz="0" w:space="0" w:color="auto"/>
        <w:bottom w:val="none" w:sz="0" w:space="0" w:color="auto"/>
        <w:right w:val="none" w:sz="0" w:space="0" w:color="auto"/>
      </w:divBdr>
    </w:div>
    <w:div w:id="1932159342">
      <w:bodyDiv w:val="1"/>
      <w:marLeft w:val="0"/>
      <w:marRight w:val="0"/>
      <w:marTop w:val="0"/>
      <w:marBottom w:val="0"/>
      <w:divBdr>
        <w:top w:val="none" w:sz="0" w:space="0" w:color="auto"/>
        <w:left w:val="none" w:sz="0" w:space="0" w:color="auto"/>
        <w:bottom w:val="none" w:sz="0" w:space="0" w:color="auto"/>
        <w:right w:val="none" w:sz="0" w:space="0" w:color="auto"/>
      </w:divBdr>
    </w:div>
    <w:div w:id="1932854990">
      <w:bodyDiv w:val="1"/>
      <w:marLeft w:val="0"/>
      <w:marRight w:val="0"/>
      <w:marTop w:val="0"/>
      <w:marBottom w:val="0"/>
      <w:divBdr>
        <w:top w:val="none" w:sz="0" w:space="0" w:color="auto"/>
        <w:left w:val="none" w:sz="0" w:space="0" w:color="auto"/>
        <w:bottom w:val="none" w:sz="0" w:space="0" w:color="auto"/>
        <w:right w:val="none" w:sz="0" w:space="0" w:color="auto"/>
      </w:divBdr>
    </w:div>
    <w:div w:id="1932929490">
      <w:bodyDiv w:val="1"/>
      <w:marLeft w:val="0"/>
      <w:marRight w:val="0"/>
      <w:marTop w:val="0"/>
      <w:marBottom w:val="0"/>
      <w:divBdr>
        <w:top w:val="none" w:sz="0" w:space="0" w:color="auto"/>
        <w:left w:val="none" w:sz="0" w:space="0" w:color="auto"/>
        <w:bottom w:val="none" w:sz="0" w:space="0" w:color="auto"/>
        <w:right w:val="none" w:sz="0" w:space="0" w:color="auto"/>
      </w:divBdr>
    </w:div>
    <w:div w:id="1940793763">
      <w:bodyDiv w:val="1"/>
      <w:marLeft w:val="0"/>
      <w:marRight w:val="0"/>
      <w:marTop w:val="0"/>
      <w:marBottom w:val="0"/>
      <w:divBdr>
        <w:top w:val="none" w:sz="0" w:space="0" w:color="auto"/>
        <w:left w:val="none" w:sz="0" w:space="0" w:color="auto"/>
        <w:bottom w:val="none" w:sz="0" w:space="0" w:color="auto"/>
        <w:right w:val="none" w:sz="0" w:space="0" w:color="auto"/>
      </w:divBdr>
    </w:div>
    <w:div w:id="1941066981">
      <w:bodyDiv w:val="1"/>
      <w:marLeft w:val="0"/>
      <w:marRight w:val="0"/>
      <w:marTop w:val="0"/>
      <w:marBottom w:val="0"/>
      <w:divBdr>
        <w:top w:val="none" w:sz="0" w:space="0" w:color="auto"/>
        <w:left w:val="none" w:sz="0" w:space="0" w:color="auto"/>
        <w:bottom w:val="none" w:sz="0" w:space="0" w:color="auto"/>
        <w:right w:val="none" w:sz="0" w:space="0" w:color="auto"/>
      </w:divBdr>
    </w:div>
    <w:div w:id="1941638968">
      <w:bodyDiv w:val="1"/>
      <w:marLeft w:val="0"/>
      <w:marRight w:val="0"/>
      <w:marTop w:val="0"/>
      <w:marBottom w:val="0"/>
      <w:divBdr>
        <w:top w:val="none" w:sz="0" w:space="0" w:color="auto"/>
        <w:left w:val="none" w:sz="0" w:space="0" w:color="auto"/>
        <w:bottom w:val="none" w:sz="0" w:space="0" w:color="auto"/>
        <w:right w:val="none" w:sz="0" w:space="0" w:color="auto"/>
      </w:divBdr>
    </w:div>
    <w:div w:id="1941833132">
      <w:bodyDiv w:val="1"/>
      <w:marLeft w:val="0"/>
      <w:marRight w:val="0"/>
      <w:marTop w:val="0"/>
      <w:marBottom w:val="0"/>
      <w:divBdr>
        <w:top w:val="none" w:sz="0" w:space="0" w:color="auto"/>
        <w:left w:val="none" w:sz="0" w:space="0" w:color="auto"/>
        <w:bottom w:val="none" w:sz="0" w:space="0" w:color="auto"/>
        <w:right w:val="none" w:sz="0" w:space="0" w:color="auto"/>
      </w:divBdr>
    </w:div>
    <w:div w:id="1943370448">
      <w:bodyDiv w:val="1"/>
      <w:marLeft w:val="0"/>
      <w:marRight w:val="0"/>
      <w:marTop w:val="0"/>
      <w:marBottom w:val="0"/>
      <w:divBdr>
        <w:top w:val="none" w:sz="0" w:space="0" w:color="auto"/>
        <w:left w:val="none" w:sz="0" w:space="0" w:color="auto"/>
        <w:bottom w:val="none" w:sz="0" w:space="0" w:color="auto"/>
        <w:right w:val="none" w:sz="0" w:space="0" w:color="auto"/>
      </w:divBdr>
    </w:div>
    <w:div w:id="1951234534">
      <w:bodyDiv w:val="1"/>
      <w:marLeft w:val="0"/>
      <w:marRight w:val="0"/>
      <w:marTop w:val="0"/>
      <w:marBottom w:val="0"/>
      <w:divBdr>
        <w:top w:val="none" w:sz="0" w:space="0" w:color="auto"/>
        <w:left w:val="none" w:sz="0" w:space="0" w:color="auto"/>
        <w:bottom w:val="none" w:sz="0" w:space="0" w:color="auto"/>
        <w:right w:val="none" w:sz="0" w:space="0" w:color="auto"/>
      </w:divBdr>
    </w:div>
    <w:div w:id="1951545667">
      <w:bodyDiv w:val="1"/>
      <w:marLeft w:val="0"/>
      <w:marRight w:val="0"/>
      <w:marTop w:val="0"/>
      <w:marBottom w:val="0"/>
      <w:divBdr>
        <w:top w:val="none" w:sz="0" w:space="0" w:color="auto"/>
        <w:left w:val="none" w:sz="0" w:space="0" w:color="auto"/>
        <w:bottom w:val="none" w:sz="0" w:space="0" w:color="auto"/>
        <w:right w:val="none" w:sz="0" w:space="0" w:color="auto"/>
      </w:divBdr>
    </w:div>
    <w:div w:id="1960648311">
      <w:bodyDiv w:val="1"/>
      <w:marLeft w:val="0"/>
      <w:marRight w:val="0"/>
      <w:marTop w:val="0"/>
      <w:marBottom w:val="0"/>
      <w:divBdr>
        <w:top w:val="none" w:sz="0" w:space="0" w:color="auto"/>
        <w:left w:val="none" w:sz="0" w:space="0" w:color="auto"/>
        <w:bottom w:val="none" w:sz="0" w:space="0" w:color="auto"/>
        <w:right w:val="none" w:sz="0" w:space="0" w:color="auto"/>
      </w:divBdr>
    </w:div>
    <w:div w:id="1964067824">
      <w:bodyDiv w:val="1"/>
      <w:marLeft w:val="0"/>
      <w:marRight w:val="0"/>
      <w:marTop w:val="0"/>
      <w:marBottom w:val="0"/>
      <w:divBdr>
        <w:top w:val="none" w:sz="0" w:space="0" w:color="auto"/>
        <w:left w:val="none" w:sz="0" w:space="0" w:color="auto"/>
        <w:bottom w:val="none" w:sz="0" w:space="0" w:color="auto"/>
        <w:right w:val="none" w:sz="0" w:space="0" w:color="auto"/>
      </w:divBdr>
    </w:div>
    <w:div w:id="1965115274">
      <w:bodyDiv w:val="1"/>
      <w:marLeft w:val="0"/>
      <w:marRight w:val="0"/>
      <w:marTop w:val="0"/>
      <w:marBottom w:val="0"/>
      <w:divBdr>
        <w:top w:val="none" w:sz="0" w:space="0" w:color="auto"/>
        <w:left w:val="none" w:sz="0" w:space="0" w:color="auto"/>
        <w:bottom w:val="none" w:sz="0" w:space="0" w:color="auto"/>
        <w:right w:val="none" w:sz="0" w:space="0" w:color="auto"/>
      </w:divBdr>
    </w:div>
    <w:div w:id="1969621799">
      <w:bodyDiv w:val="1"/>
      <w:marLeft w:val="0"/>
      <w:marRight w:val="0"/>
      <w:marTop w:val="0"/>
      <w:marBottom w:val="0"/>
      <w:divBdr>
        <w:top w:val="none" w:sz="0" w:space="0" w:color="auto"/>
        <w:left w:val="none" w:sz="0" w:space="0" w:color="auto"/>
        <w:bottom w:val="none" w:sz="0" w:space="0" w:color="auto"/>
        <w:right w:val="none" w:sz="0" w:space="0" w:color="auto"/>
      </w:divBdr>
    </w:div>
    <w:div w:id="1971402526">
      <w:bodyDiv w:val="1"/>
      <w:marLeft w:val="0"/>
      <w:marRight w:val="0"/>
      <w:marTop w:val="0"/>
      <w:marBottom w:val="0"/>
      <w:divBdr>
        <w:top w:val="none" w:sz="0" w:space="0" w:color="auto"/>
        <w:left w:val="none" w:sz="0" w:space="0" w:color="auto"/>
        <w:bottom w:val="none" w:sz="0" w:space="0" w:color="auto"/>
        <w:right w:val="none" w:sz="0" w:space="0" w:color="auto"/>
      </w:divBdr>
    </w:div>
    <w:div w:id="1973175176">
      <w:bodyDiv w:val="1"/>
      <w:marLeft w:val="0"/>
      <w:marRight w:val="0"/>
      <w:marTop w:val="0"/>
      <w:marBottom w:val="0"/>
      <w:divBdr>
        <w:top w:val="none" w:sz="0" w:space="0" w:color="auto"/>
        <w:left w:val="none" w:sz="0" w:space="0" w:color="auto"/>
        <w:bottom w:val="none" w:sz="0" w:space="0" w:color="auto"/>
        <w:right w:val="none" w:sz="0" w:space="0" w:color="auto"/>
      </w:divBdr>
    </w:div>
    <w:div w:id="1977107492">
      <w:bodyDiv w:val="1"/>
      <w:marLeft w:val="0"/>
      <w:marRight w:val="0"/>
      <w:marTop w:val="0"/>
      <w:marBottom w:val="0"/>
      <w:divBdr>
        <w:top w:val="none" w:sz="0" w:space="0" w:color="auto"/>
        <w:left w:val="none" w:sz="0" w:space="0" w:color="auto"/>
        <w:bottom w:val="none" w:sz="0" w:space="0" w:color="auto"/>
        <w:right w:val="none" w:sz="0" w:space="0" w:color="auto"/>
      </w:divBdr>
    </w:div>
    <w:div w:id="1977223513">
      <w:bodyDiv w:val="1"/>
      <w:marLeft w:val="0"/>
      <w:marRight w:val="0"/>
      <w:marTop w:val="0"/>
      <w:marBottom w:val="0"/>
      <w:divBdr>
        <w:top w:val="none" w:sz="0" w:space="0" w:color="auto"/>
        <w:left w:val="none" w:sz="0" w:space="0" w:color="auto"/>
        <w:bottom w:val="none" w:sz="0" w:space="0" w:color="auto"/>
        <w:right w:val="none" w:sz="0" w:space="0" w:color="auto"/>
      </w:divBdr>
    </w:div>
    <w:div w:id="1982617849">
      <w:bodyDiv w:val="1"/>
      <w:marLeft w:val="0"/>
      <w:marRight w:val="0"/>
      <w:marTop w:val="0"/>
      <w:marBottom w:val="0"/>
      <w:divBdr>
        <w:top w:val="none" w:sz="0" w:space="0" w:color="auto"/>
        <w:left w:val="none" w:sz="0" w:space="0" w:color="auto"/>
        <w:bottom w:val="none" w:sz="0" w:space="0" w:color="auto"/>
        <w:right w:val="none" w:sz="0" w:space="0" w:color="auto"/>
      </w:divBdr>
    </w:div>
    <w:div w:id="1985962905">
      <w:bodyDiv w:val="1"/>
      <w:marLeft w:val="0"/>
      <w:marRight w:val="0"/>
      <w:marTop w:val="0"/>
      <w:marBottom w:val="0"/>
      <w:divBdr>
        <w:top w:val="none" w:sz="0" w:space="0" w:color="auto"/>
        <w:left w:val="none" w:sz="0" w:space="0" w:color="auto"/>
        <w:bottom w:val="none" w:sz="0" w:space="0" w:color="auto"/>
        <w:right w:val="none" w:sz="0" w:space="0" w:color="auto"/>
      </w:divBdr>
    </w:div>
    <w:div w:id="1987738953">
      <w:bodyDiv w:val="1"/>
      <w:marLeft w:val="0"/>
      <w:marRight w:val="0"/>
      <w:marTop w:val="0"/>
      <w:marBottom w:val="0"/>
      <w:divBdr>
        <w:top w:val="none" w:sz="0" w:space="0" w:color="auto"/>
        <w:left w:val="none" w:sz="0" w:space="0" w:color="auto"/>
        <w:bottom w:val="none" w:sz="0" w:space="0" w:color="auto"/>
        <w:right w:val="none" w:sz="0" w:space="0" w:color="auto"/>
      </w:divBdr>
    </w:div>
    <w:div w:id="1989623501">
      <w:bodyDiv w:val="1"/>
      <w:marLeft w:val="0"/>
      <w:marRight w:val="0"/>
      <w:marTop w:val="0"/>
      <w:marBottom w:val="0"/>
      <w:divBdr>
        <w:top w:val="none" w:sz="0" w:space="0" w:color="auto"/>
        <w:left w:val="none" w:sz="0" w:space="0" w:color="auto"/>
        <w:bottom w:val="none" w:sz="0" w:space="0" w:color="auto"/>
        <w:right w:val="none" w:sz="0" w:space="0" w:color="auto"/>
      </w:divBdr>
    </w:div>
    <w:div w:id="1990093613">
      <w:bodyDiv w:val="1"/>
      <w:marLeft w:val="0"/>
      <w:marRight w:val="0"/>
      <w:marTop w:val="0"/>
      <w:marBottom w:val="0"/>
      <w:divBdr>
        <w:top w:val="none" w:sz="0" w:space="0" w:color="auto"/>
        <w:left w:val="none" w:sz="0" w:space="0" w:color="auto"/>
        <w:bottom w:val="none" w:sz="0" w:space="0" w:color="auto"/>
        <w:right w:val="none" w:sz="0" w:space="0" w:color="auto"/>
      </w:divBdr>
    </w:div>
    <w:div w:id="1992558569">
      <w:bodyDiv w:val="1"/>
      <w:marLeft w:val="0"/>
      <w:marRight w:val="0"/>
      <w:marTop w:val="0"/>
      <w:marBottom w:val="0"/>
      <w:divBdr>
        <w:top w:val="none" w:sz="0" w:space="0" w:color="auto"/>
        <w:left w:val="none" w:sz="0" w:space="0" w:color="auto"/>
        <w:bottom w:val="none" w:sz="0" w:space="0" w:color="auto"/>
        <w:right w:val="none" w:sz="0" w:space="0" w:color="auto"/>
      </w:divBdr>
    </w:div>
    <w:div w:id="1992906855">
      <w:bodyDiv w:val="1"/>
      <w:marLeft w:val="0"/>
      <w:marRight w:val="0"/>
      <w:marTop w:val="0"/>
      <w:marBottom w:val="0"/>
      <w:divBdr>
        <w:top w:val="none" w:sz="0" w:space="0" w:color="auto"/>
        <w:left w:val="none" w:sz="0" w:space="0" w:color="auto"/>
        <w:bottom w:val="none" w:sz="0" w:space="0" w:color="auto"/>
        <w:right w:val="none" w:sz="0" w:space="0" w:color="auto"/>
      </w:divBdr>
    </w:div>
    <w:div w:id="1993293336">
      <w:bodyDiv w:val="1"/>
      <w:marLeft w:val="0"/>
      <w:marRight w:val="0"/>
      <w:marTop w:val="0"/>
      <w:marBottom w:val="0"/>
      <w:divBdr>
        <w:top w:val="none" w:sz="0" w:space="0" w:color="auto"/>
        <w:left w:val="none" w:sz="0" w:space="0" w:color="auto"/>
        <w:bottom w:val="none" w:sz="0" w:space="0" w:color="auto"/>
        <w:right w:val="none" w:sz="0" w:space="0" w:color="auto"/>
      </w:divBdr>
    </w:div>
    <w:div w:id="1995647321">
      <w:bodyDiv w:val="1"/>
      <w:marLeft w:val="0"/>
      <w:marRight w:val="0"/>
      <w:marTop w:val="0"/>
      <w:marBottom w:val="0"/>
      <w:divBdr>
        <w:top w:val="none" w:sz="0" w:space="0" w:color="auto"/>
        <w:left w:val="none" w:sz="0" w:space="0" w:color="auto"/>
        <w:bottom w:val="none" w:sz="0" w:space="0" w:color="auto"/>
        <w:right w:val="none" w:sz="0" w:space="0" w:color="auto"/>
      </w:divBdr>
    </w:div>
    <w:div w:id="1997685314">
      <w:bodyDiv w:val="1"/>
      <w:marLeft w:val="0"/>
      <w:marRight w:val="0"/>
      <w:marTop w:val="0"/>
      <w:marBottom w:val="0"/>
      <w:divBdr>
        <w:top w:val="none" w:sz="0" w:space="0" w:color="auto"/>
        <w:left w:val="none" w:sz="0" w:space="0" w:color="auto"/>
        <w:bottom w:val="none" w:sz="0" w:space="0" w:color="auto"/>
        <w:right w:val="none" w:sz="0" w:space="0" w:color="auto"/>
      </w:divBdr>
    </w:div>
    <w:div w:id="2003579900">
      <w:bodyDiv w:val="1"/>
      <w:marLeft w:val="0"/>
      <w:marRight w:val="0"/>
      <w:marTop w:val="0"/>
      <w:marBottom w:val="0"/>
      <w:divBdr>
        <w:top w:val="none" w:sz="0" w:space="0" w:color="auto"/>
        <w:left w:val="none" w:sz="0" w:space="0" w:color="auto"/>
        <w:bottom w:val="none" w:sz="0" w:space="0" w:color="auto"/>
        <w:right w:val="none" w:sz="0" w:space="0" w:color="auto"/>
      </w:divBdr>
    </w:div>
    <w:div w:id="2003964372">
      <w:bodyDiv w:val="1"/>
      <w:marLeft w:val="0"/>
      <w:marRight w:val="0"/>
      <w:marTop w:val="0"/>
      <w:marBottom w:val="0"/>
      <w:divBdr>
        <w:top w:val="none" w:sz="0" w:space="0" w:color="auto"/>
        <w:left w:val="none" w:sz="0" w:space="0" w:color="auto"/>
        <w:bottom w:val="none" w:sz="0" w:space="0" w:color="auto"/>
        <w:right w:val="none" w:sz="0" w:space="0" w:color="auto"/>
      </w:divBdr>
    </w:div>
    <w:div w:id="2004355819">
      <w:bodyDiv w:val="1"/>
      <w:marLeft w:val="0"/>
      <w:marRight w:val="0"/>
      <w:marTop w:val="0"/>
      <w:marBottom w:val="0"/>
      <w:divBdr>
        <w:top w:val="none" w:sz="0" w:space="0" w:color="auto"/>
        <w:left w:val="none" w:sz="0" w:space="0" w:color="auto"/>
        <w:bottom w:val="none" w:sz="0" w:space="0" w:color="auto"/>
        <w:right w:val="none" w:sz="0" w:space="0" w:color="auto"/>
      </w:divBdr>
    </w:div>
    <w:div w:id="2004501435">
      <w:bodyDiv w:val="1"/>
      <w:marLeft w:val="0"/>
      <w:marRight w:val="0"/>
      <w:marTop w:val="0"/>
      <w:marBottom w:val="0"/>
      <w:divBdr>
        <w:top w:val="none" w:sz="0" w:space="0" w:color="auto"/>
        <w:left w:val="none" w:sz="0" w:space="0" w:color="auto"/>
        <w:bottom w:val="none" w:sz="0" w:space="0" w:color="auto"/>
        <w:right w:val="none" w:sz="0" w:space="0" w:color="auto"/>
      </w:divBdr>
    </w:div>
    <w:div w:id="2005039513">
      <w:bodyDiv w:val="1"/>
      <w:marLeft w:val="0"/>
      <w:marRight w:val="0"/>
      <w:marTop w:val="0"/>
      <w:marBottom w:val="0"/>
      <w:divBdr>
        <w:top w:val="none" w:sz="0" w:space="0" w:color="auto"/>
        <w:left w:val="none" w:sz="0" w:space="0" w:color="auto"/>
        <w:bottom w:val="none" w:sz="0" w:space="0" w:color="auto"/>
        <w:right w:val="none" w:sz="0" w:space="0" w:color="auto"/>
      </w:divBdr>
    </w:div>
    <w:div w:id="2008484662">
      <w:bodyDiv w:val="1"/>
      <w:marLeft w:val="0"/>
      <w:marRight w:val="0"/>
      <w:marTop w:val="0"/>
      <w:marBottom w:val="0"/>
      <w:divBdr>
        <w:top w:val="none" w:sz="0" w:space="0" w:color="auto"/>
        <w:left w:val="none" w:sz="0" w:space="0" w:color="auto"/>
        <w:bottom w:val="none" w:sz="0" w:space="0" w:color="auto"/>
        <w:right w:val="none" w:sz="0" w:space="0" w:color="auto"/>
      </w:divBdr>
    </w:div>
    <w:div w:id="2011984229">
      <w:bodyDiv w:val="1"/>
      <w:marLeft w:val="0"/>
      <w:marRight w:val="0"/>
      <w:marTop w:val="0"/>
      <w:marBottom w:val="0"/>
      <w:divBdr>
        <w:top w:val="none" w:sz="0" w:space="0" w:color="auto"/>
        <w:left w:val="none" w:sz="0" w:space="0" w:color="auto"/>
        <w:bottom w:val="none" w:sz="0" w:space="0" w:color="auto"/>
        <w:right w:val="none" w:sz="0" w:space="0" w:color="auto"/>
      </w:divBdr>
    </w:div>
    <w:div w:id="2012756539">
      <w:bodyDiv w:val="1"/>
      <w:marLeft w:val="0"/>
      <w:marRight w:val="0"/>
      <w:marTop w:val="0"/>
      <w:marBottom w:val="0"/>
      <w:divBdr>
        <w:top w:val="none" w:sz="0" w:space="0" w:color="auto"/>
        <w:left w:val="none" w:sz="0" w:space="0" w:color="auto"/>
        <w:bottom w:val="none" w:sz="0" w:space="0" w:color="auto"/>
        <w:right w:val="none" w:sz="0" w:space="0" w:color="auto"/>
      </w:divBdr>
    </w:div>
    <w:div w:id="2014455991">
      <w:bodyDiv w:val="1"/>
      <w:marLeft w:val="0"/>
      <w:marRight w:val="0"/>
      <w:marTop w:val="0"/>
      <w:marBottom w:val="0"/>
      <w:divBdr>
        <w:top w:val="none" w:sz="0" w:space="0" w:color="auto"/>
        <w:left w:val="none" w:sz="0" w:space="0" w:color="auto"/>
        <w:bottom w:val="none" w:sz="0" w:space="0" w:color="auto"/>
        <w:right w:val="none" w:sz="0" w:space="0" w:color="auto"/>
      </w:divBdr>
    </w:div>
    <w:div w:id="2022510663">
      <w:bodyDiv w:val="1"/>
      <w:marLeft w:val="0"/>
      <w:marRight w:val="0"/>
      <w:marTop w:val="0"/>
      <w:marBottom w:val="0"/>
      <w:divBdr>
        <w:top w:val="none" w:sz="0" w:space="0" w:color="auto"/>
        <w:left w:val="none" w:sz="0" w:space="0" w:color="auto"/>
        <w:bottom w:val="none" w:sz="0" w:space="0" w:color="auto"/>
        <w:right w:val="none" w:sz="0" w:space="0" w:color="auto"/>
      </w:divBdr>
    </w:div>
    <w:div w:id="2029981910">
      <w:bodyDiv w:val="1"/>
      <w:marLeft w:val="0"/>
      <w:marRight w:val="0"/>
      <w:marTop w:val="0"/>
      <w:marBottom w:val="0"/>
      <w:divBdr>
        <w:top w:val="none" w:sz="0" w:space="0" w:color="auto"/>
        <w:left w:val="none" w:sz="0" w:space="0" w:color="auto"/>
        <w:bottom w:val="none" w:sz="0" w:space="0" w:color="auto"/>
        <w:right w:val="none" w:sz="0" w:space="0" w:color="auto"/>
      </w:divBdr>
    </w:div>
    <w:div w:id="2031027269">
      <w:bodyDiv w:val="1"/>
      <w:marLeft w:val="0"/>
      <w:marRight w:val="0"/>
      <w:marTop w:val="0"/>
      <w:marBottom w:val="0"/>
      <w:divBdr>
        <w:top w:val="none" w:sz="0" w:space="0" w:color="auto"/>
        <w:left w:val="none" w:sz="0" w:space="0" w:color="auto"/>
        <w:bottom w:val="none" w:sz="0" w:space="0" w:color="auto"/>
        <w:right w:val="none" w:sz="0" w:space="0" w:color="auto"/>
      </w:divBdr>
    </w:div>
    <w:div w:id="2031640987">
      <w:bodyDiv w:val="1"/>
      <w:marLeft w:val="0"/>
      <w:marRight w:val="0"/>
      <w:marTop w:val="0"/>
      <w:marBottom w:val="0"/>
      <w:divBdr>
        <w:top w:val="none" w:sz="0" w:space="0" w:color="auto"/>
        <w:left w:val="none" w:sz="0" w:space="0" w:color="auto"/>
        <w:bottom w:val="none" w:sz="0" w:space="0" w:color="auto"/>
        <w:right w:val="none" w:sz="0" w:space="0" w:color="auto"/>
      </w:divBdr>
    </w:div>
    <w:div w:id="2038307347">
      <w:bodyDiv w:val="1"/>
      <w:marLeft w:val="0"/>
      <w:marRight w:val="0"/>
      <w:marTop w:val="0"/>
      <w:marBottom w:val="0"/>
      <w:divBdr>
        <w:top w:val="none" w:sz="0" w:space="0" w:color="auto"/>
        <w:left w:val="none" w:sz="0" w:space="0" w:color="auto"/>
        <w:bottom w:val="none" w:sz="0" w:space="0" w:color="auto"/>
        <w:right w:val="none" w:sz="0" w:space="0" w:color="auto"/>
      </w:divBdr>
    </w:div>
    <w:div w:id="2040544268">
      <w:bodyDiv w:val="1"/>
      <w:marLeft w:val="0"/>
      <w:marRight w:val="0"/>
      <w:marTop w:val="0"/>
      <w:marBottom w:val="0"/>
      <w:divBdr>
        <w:top w:val="none" w:sz="0" w:space="0" w:color="auto"/>
        <w:left w:val="none" w:sz="0" w:space="0" w:color="auto"/>
        <w:bottom w:val="none" w:sz="0" w:space="0" w:color="auto"/>
        <w:right w:val="none" w:sz="0" w:space="0" w:color="auto"/>
      </w:divBdr>
    </w:div>
    <w:div w:id="2045329168">
      <w:bodyDiv w:val="1"/>
      <w:marLeft w:val="0"/>
      <w:marRight w:val="0"/>
      <w:marTop w:val="0"/>
      <w:marBottom w:val="0"/>
      <w:divBdr>
        <w:top w:val="none" w:sz="0" w:space="0" w:color="auto"/>
        <w:left w:val="none" w:sz="0" w:space="0" w:color="auto"/>
        <w:bottom w:val="none" w:sz="0" w:space="0" w:color="auto"/>
        <w:right w:val="none" w:sz="0" w:space="0" w:color="auto"/>
      </w:divBdr>
    </w:div>
    <w:div w:id="2046058257">
      <w:bodyDiv w:val="1"/>
      <w:marLeft w:val="0"/>
      <w:marRight w:val="0"/>
      <w:marTop w:val="0"/>
      <w:marBottom w:val="0"/>
      <w:divBdr>
        <w:top w:val="none" w:sz="0" w:space="0" w:color="auto"/>
        <w:left w:val="none" w:sz="0" w:space="0" w:color="auto"/>
        <w:bottom w:val="none" w:sz="0" w:space="0" w:color="auto"/>
        <w:right w:val="none" w:sz="0" w:space="0" w:color="auto"/>
      </w:divBdr>
    </w:div>
    <w:div w:id="2046171254">
      <w:bodyDiv w:val="1"/>
      <w:marLeft w:val="0"/>
      <w:marRight w:val="0"/>
      <w:marTop w:val="0"/>
      <w:marBottom w:val="0"/>
      <w:divBdr>
        <w:top w:val="none" w:sz="0" w:space="0" w:color="auto"/>
        <w:left w:val="none" w:sz="0" w:space="0" w:color="auto"/>
        <w:bottom w:val="none" w:sz="0" w:space="0" w:color="auto"/>
        <w:right w:val="none" w:sz="0" w:space="0" w:color="auto"/>
      </w:divBdr>
    </w:div>
    <w:div w:id="2047871574">
      <w:bodyDiv w:val="1"/>
      <w:marLeft w:val="0"/>
      <w:marRight w:val="0"/>
      <w:marTop w:val="0"/>
      <w:marBottom w:val="0"/>
      <w:divBdr>
        <w:top w:val="none" w:sz="0" w:space="0" w:color="auto"/>
        <w:left w:val="none" w:sz="0" w:space="0" w:color="auto"/>
        <w:bottom w:val="none" w:sz="0" w:space="0" w:color="auto"/>
        <w:right w:val="none" w:sz="0" w:space="0" w:color="auto"/>
      </w:divBdr>
    </w:div>
    <w:div w:id="2049140516">
      <w:bodyDiv w:val="1"/>
      <w:marLeft w:val="0"/>
      <w:marRight w:val="0"/>
      <w:marTop w:val="0"/>
      <w:marBottom w:val="0"/>
      <w:divBdr>
        <w:top w:val="none" w:sz="0" w:space="0" w:color="auto"/>
        <w:left w:val="none" w:sz="0" w:space="0" w:color="auto"/>
        <w:bottom w:val="none" w:sz="0" w:space="0" w:color="auto"/>
        <w:right w:val="none" w:sz="0" w:space="0" w:color="auto"/>
      </w:divBdr>
    </w:div>
    <w:div w:id="2049254105">
      <w:bodyDiv w:val="1"/>
      <w:marLeft w:val="0"/>
      <w:marRight w:val="0"/>
      <w:marTop w:val="0"/>
      <w:marBottom w:val="0"/>
      <w:divBdr>
        <w:top w:val="none" w:sz="0" w:space="0" w:color="auto"/>
        <w:left w:val="none" w:sz="0" w:space="0" w:color="auto"/>
        <w:bottom w:val="none" w:sz="0" w:space="0" w:color="auto"/>
        <w:right w:val="none" w:sz="0" w:space="0" w:color="auto"/>
      </w:divBdr>
    </w:div>
    <w:div w:id="2054890269">
      <w:bodyDiv w:val="1"/>
      <w:marLeft w:val="0"/>
      <w:marRight w:val="0"/>
      <w:marTop w:val="0"/>
      <w:marBottom w:val="0"/>
      <w:divBdr>
        <w:top w:val="none" w:sz="0" w:space="0" w:color="auto"/>
        <w:left w:val="none" w:sz="0" w:space="0" w:color="auto"/>
        <w:bottom w:val="none" w:sz="0" w:space="0" w:color="auto"/>
        <w:right w:val="none" w:sz="0" w:space="0" w:color="auto"/>
      </w:divBdr>
    </w:div>
    <w:div w:id="2060472782">
      <w:bodyDiv w:val="1"/>
      <w:marLeft w:val="0"/>
      <w:marRight w:val="0"/>
      <w:marTop w:val="0"/>
      <w:marBottom w:val="0"/>
      <w:divBdr>
        <w:top w:val="none" w:sz="0" w:space="0" w:color="auto"/>
        <w:left w:val="none" w:sz="0" w:space="0" w:color="auto"/>
        <w:bottom w:val="none" w:sz="0" w:space="0" w:color="auto"/>
        <w:right w:val="none" w:sz="0" w:space="0" w:color="auto"/>
      </w:divBdr>
    </w:div>
    <w:div w:id="2061634636">
      <w:bodyDiv w:val="1"/>
      <w:marLeft w:val="0"/>
      <w:marRight w:val="0"/>
      <w:marTop w:val="0"/>
      <w:marBottom w:val="0"/>
      <w:divBdr>
        <w:top w:val="none" w:sz="0" w:space="0" w:color="auto"/>
        <w:left w:val="none" w:sz="0" w:space="0" w:color="auto"/>
        <w:bottom w:val="none" w:sz="0" w:space="0" w:color="auto"/>
        <w:right w:val="none" w:sz="0" w:space="0" w:color="auto"/>
      </w:divBdr>
    </w:div>
    <w:div w:id="2062511184">
      <w:bodyDiv w:val="1"/>
      <w:marLeft w:val="0"/>
      <w:marRight w:val="0"/>
      <w:marTop w:val="0"/>
      <w:marBottom w:val="0"/>
      <w:divBdr>
        <w:top w:val="none" w:sz="0" w:space="0" w:color="auto"/>
        <w:left w:val="none" w:sz="0" w:space="0" w:color="auto"/>
        <w:bottom w:val="none" w:sz="0" w:space="0" w:color="auto"/>
        <w:right w:val="none" w:sz="0" w:space="0" w:color="auto"/>
      </w:divBdr>
    </w:div>
    <w:div w:id="2063600672">
      <w:bodyDiv w:val="1"/>
      <w:marLeft w:val="0"/>
      <w:marRight w:val="0"/>
      <w:marTop w:val="0"/>
      <w:marBottom w:val="0"/>
      <w:divBdr>
        <w:top w:val="none" w:sz="0" w:space="0" w:color="auto"/>
        <w:left w:val="none" w:sz="0" w:space="0" w:color="auto"/>
        <w:bottom w:val="none" w:sz="0" w:space="0" w:color="auto"/>
        <w:right w:val="none" w:sz="0" w:space="0" w:color="auto"/>
      </w:divBdr>
    </w:div>
    <w:div w:id="2064940672">
      <w:bodyDiv w:val="1"/>
      <w:marLeft w:val="0"/>
      <w:marRight w:val="0"/>
      <w:marTop w:val="0"/>
      <w:marBottom w:val="0"/>
      <w:divBdr>
        <w:top w:val="none" w:sz="0" w:space="0" w:color="auto"/>
        <w:left w:val="none" w:sz="0" w:space="0" w:color="auto"/>
        <w:bottom w:val="none" w:sz="0" w:space="0" w:color="auto"/>
        <w:right w:val="none" w:sz="0" w:space="0" w:color="auto"/>
      </w:divBdr>
    </w:div>
    <w:div w:id="2065834071">
      <w:bodyDiv w:val="1"/>
      <w:marLeft w:val="0"/>
      <w:marRight w:val="0"/>
      <w:marTop w:val="0"/>
      <w:marBottom w:val="0"/>
      <w:divBdr>
        <w:top w:val="none" w:sz="0" w:space="0" w:color="auto"/>
        <w:left w:val="none" w:sz="0" w:space="0" w:color="auto"/>
        <w:bottom w:val="none" w:sz="0" w:space="0" w:color="auto"/>
        <w:right w:val="none" w:sz="0" w:space="0" w:color="auto"/>
      </w:divBdr>
    </w:div>
    <w:div w:id="2068798350">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6391652">
      <w:bodyDiv w:val="1"/>
      <w:marLeft w:val="0"/>
      <w:marRight w:val="0"/>
      <w:marTop w:val="0"/>
      <w:marBottom w:val="0"/>
      <w:divBdr>
        <w:top w:val="none" w:sz="0" w:space="0" w:color="auto"/>
        <w:left w:val="none" w:sz="0" w:space="0" w:color="auto"/>
        <w:bottom w:val="none" w:sz="0" w:space="0" w:color="auto"/>
        <w:right w:val="none" w:sz="0" w:space="0" w:color="auto"/>
      </w:divBdr>
    </w:div>
    <w:div w:id="2078673972">
      <w:bodyDiv w:val="1"/>
      <w:marLeft w:val="0"/>
      <w:marRight w:val="0"/>
      <w:marTop w:val="0"/>
      <w:marBottom w:val="0"/>
      <w:divBdr>
        <w:top w:val="none" w:sz="0" w:space="0" w:color="auto"/>
        <w:left w:val="none" w:sz="0" w:space="0" w:color="auto"/>
        <w:bottom w:val="none" w:sz="0" w:space="0" w:color="auto"/>
        <w:right w:val="none" w:sz="0" w:space="0" w:color="auto"/>
      </w:divBdr>
    </w:div>
    <w:div w:id="2079281586">
      <w:bodyDiv w:val="1"/>
      <w:marLeft w:val="0"/>
      <w:marRight w:val="0"/>
      <w:marTop w:val="0"/>
      <w:marBottom w:val="0"/>
      <w:divBdr>
        <w:top w:val="none" w:sz="0" w:space="0" w:color="auto"/>
        <w:left w:val="none" w:sz="0" w:space="0" w:color="auto"/>
        <w:bottom w:val="none" w:sz="0" w:space="0" w:color="auto"/>
        <w:right w:val="none" w:sz="0" w:space="0" w:color="auto"/>
      </w:divBdr>
    </w:div>
    <w:div w:id="2079933657">
      <w:bodyDiv w:val="1"/>
      <w:marLeft w:val="0"/>
      <w:marRight w:val="0"/>
      <w:marTop w:val="0"/>
      <w:marBottom w:val="0"/>
      <w:divBdr>
        <w:top w:val="none" w:sz="0" w:space="0" w:color="auto"/>
        <w:left w:val="none" w:sz="0" w:space="0" w:color="auto"/>
        <w:bottom w:val="none" w:sz="0" w:space="0" w:color="auto"/>
        <w:right w:val="none" w:sz="0" w:space="0" w:color="auto"/>
      </w:divBdr>
    </w:div>
    <w:div w:id="2080209142">
      <w:bodyDiv w:val="1"/>
      <w:marLeft w:val="0"/>
      <w:marRight w:val="0"/>
      <w:marTop w:val="0"/>
      <w:marBottom w:val="0"/>
      <w:divBdr>
        <w:top w:val="none" w:sz="0" w:space="0" w:color="auto"/>
        <w:left w:val="none" w:sz="0" w:space="0" w:color="auto"/>
        <w:bottom w:val="none" w:sz="0" w:space="0" w:color="auto"/>
        <w:right w:val="none" w:sz="0" w:space="0" w:color="auto"/>
      </w:divBdr>
    </w:div>
    <w:div w:id="2082168392">
      <w:bodyDiv w:val="1"/>
      <w:marLeft w:val="0"/>
      <w:marRight w:val="0"/>
      <w:marTop w:val="0"/>
      <w:marBottom w:val="0"/>
      <w:divBdr>
        <w:top w:val="none" w:sz="0" w:space="0" w:color="auto"/>
        <w:left w:val="none" w:sz="0" w:space="0" w:color="auto"/>
        <w:bottom w:val="none" w:sz="0" w:space="0" w:color="auto"/>
        <w:right w:val="none" w:sz="0" w:space="0" w:color="auto"/>
      </w:divBdr>
    </w:div>
    <w:div w:id="2084378084">
      <w:bodyDiv w:val="1"/>
      <w:marLeft w:val="0"/>
      <w:marRight w:val="0"/>
      <w:marTop w:val="0"/>
      <w:marBottom w:val="0"/>
      <w:divBdr>
        <w:top w:val="none" w:sz="0" w:space="0" w:color="auto"/>
        <w:left w:val="none" w:sz="0" w:space="0" w:color="auto"/>
        <w:bottom w:val="none" w:sz="0" w:space="0" w:color="auto"/>
        <w:right w:val="none" w:sz="0" w:space="0" w:color="auto"/>
      </w:divBdr>
    </w:div>
    <w:div w:id="2084402090">
      <w:bodyDiv w:val="1"/>
      <w:marLeft w:val="0"/>
      <w:marRight w:val="0"/>
      <w:marTop w:val="0"/>
      <w:marBottom w:val="0"/>
      <w:divBdr>
        <w:top w:val="none" w:sz="0" w:space="0" w:color="auto"/>
        <w:left w:val="none" w:sz="0" w:space="0" w:color="auto"/>
        <w:bottom w:val="none" w:sz="0" w:space="0" w:color="auto"/>
        <w:right w:val="none" w:sz="0" w:space="0" w:color="auto"/>
      </w:divBdr>
    </w:div>
    <w:div w:id="2089839443">
      <w:bodyDiv w:val="1"/>
      <w:marLeft w:val="0"/>
      <w:marRight w:val="0"/>
      <w:marTop w:val="0"/>
      <w:marBottom w:val="0"/>
      <w:divBdr>
        <w:top w:val="none" w:sz="0" w:space="0" w:color="auto"/>
        <w:left w:val="none" w:sz="0" w:space="0" w:color="auto"/>
        <w:bottom w:val="none" w:sz="0" w:space="0" w:color="auto"/>
        <w:right w:val="none" w:sz="0" w:space="0" w:color="auto"/>
      </w:divBdr>
    </w:div>
    <w:div w:id="2092578377">
      <w:bodyDiv w:val="1"/>
      <w:marLeft w:val="0"/>
      <w:marRight w:val="0"/>
      <w:marTop w:val="0"/>
      <w:marBottom w:val="0"/>
      <w:divBdr>
        <w:top w:val="none" w:sz="0" w:space="0" w:color="auto"/>
        <w:left w:val="none" w:sz="0" w:space="0" w:color="auto"/>
        <w:bottom w:val="none" w:sz="0" w:space="0" w:color="auto"/>
        <w:right w:val="none" w:sz="0" w:space="0" w:color="auto"/>
      </w:divBdr>
    </w:div>
    <w:div w:id="2092581701">
      <w:bodyDiv w:val="1"/>
      <w:marLeft w:val="0"/>
      <w:marRight w:val="0"/>
      <w:marTop w:val="0"/>
      <w:marBottom w:val="0"/>
      <w:divBdr>
        <w:top w:val="none" w:sz="0" w:space="0" w:color="auto"/>
        <w:left w:val="none" w:sz="0" w:space="0" w:color="auto"/>
        <w:bottom w:val="none" w:sz="0" w:space="0" w:color="auto"/>
        <w:right w:val="none" w:sz="0" w:space="0" w:color="auto"/>
      </w:divBdr>
    </w:div>
    <w:div w:id="2092971737">
      <w:bodyDiv w:val="1"/>
      <w:marLeft w:val="0"/>
      <w:marRight w:val="0"/>
      <w:marTop w:val="0"/>
      <w:marBottom w:val="0"/>
      <w:divBdr>
        <w:top w:val="none" w:sz="0" w:space="0" w:color="auto"/>
        <w:left w:val="none" w:sz="0" w:space="0" w:color="auto"/>
        <w:bottom w:val="none" w:sz="0" w:space="0" w:color="auto"/>
        <w:right w:val="none" w:sz="0" w:space="0" w:color="auto"/>
      </w:divBdr>
    </w:div>
    <w:div w:id="2096123817">
      <w:bodyDiv w:val="1"/>
      <w:marLeft w:val="0"/>
      <w:marRight w:val="0"/>
      <w:marTop w:val="0"/>
      <w:marBottom w:val="0"/>
      <w:divBdr>
        <w:top w:val="none" w:sz="0" w:space="0" w:color="auto"/>
        <w:left w:val="none" w:sz="0" w:space="0" w:color="auto"/>
        <w:bottom w:val="none" w:sz="0" w:space="0" w:color="auto"/>
        <w:right w:val="none" w:sz="0" w:space="0" w:color="auto"/>
      </w:divBdr>
    </w:div>
    <w:div w:id="2097708457">
      <w:bodyDiv w:val="1"/>
      <w:marLeft w:val="0"/>
      <w:marRight w:val="0"/>
      <w:marTop w:val="0"/>
      <w:marBottom w:val="0"/>
      <w:divBdr>
        <w:top w:val="none" w:sz="0" w:space="0" w:color="auto"/>
        <w:left w:val="none" w:sz="0" w:space="0" w:color="auto"/>
        <w:bottom w:val="none" w:sz="0" w:space="0" w:color="auto"/>
        <w:right w:val="none" w:sz="0" w:space="0" w:color="auto"/>
      </w:divBdr>
    </w:div>
    <w:div w:id="2100249177">
      <w:bodyDiv w:val="1"/>
      <w:marLeft w:val="0"/>
      <w:marRight w:val="0"/>
      <w:marTop w:val="0"/>
      <w:marBottom w:val="0"/>
      <w:divBdr>
        <w:top w:val="none" w:sz="0" w:space="0" w:color="auto"/>
        <w:left w:val="none" w:sz="0" w:space="0" w:color="auto"/>
        <w:bottom w:val="none" w:sz="0" w:space="0" w:color="auto"/>
        <w:right w:val="none" w:sz="0" w:space="0" w:color="auto"/>
      </w:divBdr>
    </w:div>
    <w:div w:id="2100370102">
      <w:bodyDiv w:val="1"/>
      <w:marLeft w:val="0"/>
      <w:marRight w:val="0"/>
      <w:marTop w:val="0"/>
      <w:marBottom w:val="0"/>
      <w:divBdr>
        <w:top w:val="none" w:sz="0" w:space="0" w:color="auto"/>
        <w:left w:val="none" w:sz="0" w:space="0" w:color="auto"/>
        <w:bottom w:val="none" w:sz="0" w:space="0" w:color="auto"/>
        <w:right w:val="none" w:sz="0" w:space="0" w:color="auto"/>
      </w:divBdr>
    </w:div>
    <w:div w:id="2105101495">
      <w:bodyDiv w:val="1"/>
      <w:marLeft w:val="0"/>
      <w:marRight w:val="0"/>
      <w:marTop w:val="0"/>
      <w:marBottom w:val="0"/>
      <w:divBdr>
        <w:top w:val="none" w:sz="0" w:space="0" w:color="auto"/>
        <w:left w:val="none" w:sz="0" w:space="0" w:color="auto"/>
        <w:bottom w:val="none" w:sz="0" w:space="0" w:color="auto"/>
        <w:right w:val="none" w:sz="0" w:space="0" w:color="auto"/>
      </w:divBdr>
    </w:div>
    <w:div w:id="2111536426">
      <w:bodyDiv w:val="1"/>
      <w:marLeft w:val="0"/>
      <w:marRight w:val="0"/>
      <w:marTop w:val="0"/>
      <w:marBottom w:val="0"/>
      <w:divBdr>
        <w:top w:val="none" w:sz="0" w:space="0" w:color="auto"/>
        <w:left w:val="none" w:sz="0" w:space="0" w:color="auto"/>
        <w:bottom w:val="none" w:sz="0" w:space="0" w:color="auto"/>
        <w:right w:val="none" w:sz="0" w:space="0" w:color="auto"/>
      </w:divBdr>
    </w:div>
    <w:div w:id="2116168986">
      <w:bodyDiv w:val="1"/>
      <w:marLeft w:val="0"/>
      <w:marRight w:val="0"/>
      <w:marTop w:val="0"/>
      <w:marBottom w:val="0"/>
      <w:divBdr>
        <w:top w:val="none" w:sz="0" w:space="0" w:color="auto"/>
        <w:left w:val="none" w:sz="0" w:space="0" w:color="auto"/>
        <w:bottom w:val="none" w:sz="0" w:space="0" w:color="auto"/>
        <w:right w:val="none" w:sz="0" w:space="0" w:color="auto"/>
      </w:divBdr>
    </w:div>
    <w:div w:id="2117215430">
      <w:bodyDiv w:val="1"/>
      <w:marLeft w:val="0"/>
      <w:marRight w:val="0"/>
      <w:marTop w:val="0"/>
      <w:marBottom w:val="0"/>
      <w:divBdr>
        <w:top w:val="none" w:sz="0" w:space="0" w:color="auto"/>
        <w:left w:val="none" w:sz="0" w:space="0" w:color="auto"/>
        <w:bottom w:val="none" w:sz="0" w:space="0" w:color="auto"/>
        <w:right w:val="none" w:sz="0" w:space="0" w:color="auto"/>
      </w:divBdr>
    </w:div>
    <w:div w:id="2117748020">
      <w:bodyDiv w:val="1"/>
      <w:marLeft w:val="0"/>
      <w:marRight w:val="0"/>
      <w:marTop w:val="0"/>
      <w:marBottom w:val="0"/>
      <w:divBdr>
        <w:top w:val="none" w:sz="0" w:space="0" w:color="auto"/>
        <w:left w:val="none" w:sz="0" w:space="0" w:color="auto"/>
        <w:bottom w:val="none" w:sz="0" w:space="0" w:color="auto"/>
        <w:right w:val="none" w:sz="0" w:space="0" w:color="auto"/>
      </w:divBdr>
    </w:div>
    <w:div w:id="2121757363">
      <w:bodyDiv w:val="1"/>
      <w:marLeft w:val="0"/>
      <w:marRight w:val="0"/>
      <w:marTop w:val="0"/>
      <w:marBottom w:val="0"/>
      <w:divBdr>
        <w:top w:val="none" w:sz="0" w:space="0" w:color="auto"/>
        <w:left w:val="none" w:sz="0" w:space="0" w:color="auto"/>
        <w:bottom w:val="none" w:sz="0" w:space="0" w:color="auto"/>
        <w:right w:val="none" w:sz="0" w:space="0" w:color="auto"/>
      </w:divBdr>
    </w:div>
    <w:div w:id="2126540564">
      <w:bodyDiv w:val="1"/>
      <w:marLeft w:val="0"/>
      <w:marRight w:val="0"/>
      <w:marTop w:val="0"/>
      <w:marBottom w:val="0"/>
      <w:divBdr>
        <w:top w:val="none" w:sz="0" w:space="0" w:color="auto"/>
        <w:left w:val="none" w:sz="0" w:space="0" w:color="auto"/>
        <w:bottom w:val="none" w:sz="0" w:space="0" w:color="auto"/>
        <w:right w:val="none" w:sz="0" w:space="0" w:color="auto"/>
      </w:divBdr>
    </w:div>
    <w:div w:id="2130926132">
      <w:bodyDiv w:val="1"/>
      <w:marLeft w:val="0"/>
      <w:marRight w:val="0"/>
      <w:marTop w:val="0"/>
      <w:marBottom w:val="0"/>
      <w:divBdr>
        <w:top w:val="none" w:sz="0" w:space="0" w:color="auto"/>
        <w:left w:val="none" w:sz="0" w:space="0" w:color="auto"/>
        <w:bottom w:val="none" w:sz="0" w:space="0" w:color="auto"/>
        <w:right w:val="none" w:sz="0" w:space="0" w:color="auto"/>
      </w:divBdr>
    </w:div>
    <w:div w:id="2134059230">
      <w:bodyDiv w:val="1"/>
      <w:marLeft w:val="0"/>
      <w:marRight w:val="0"/>
      <w:marTop w:val="0"/>
      <w:marBottom w:val="0"/>
      <w:divBdr>
        <w:top w:val="none" w:sz="0" w:space="0" w:color="auto"/>
        <w:left w:val="none" w:sz="0" w:space="0" w:color="auto"/>
        <w:bottom w:val="none" w:sz="0" w:space="0" w:color="auto"/>
        <w:right w:val="none" w:sz="0" w:space="0" w:color="auto"/>
      </w:divBdr>
    </w:div>
    <w:div w:id="2134328123">
      <w:bodyDiv w:val="1"/>
      <w:marLeft w:val="0"/>
      <w:marRight w:val="0"/>
      <w:marTop w:val="0"/>
      <w:marBottom w:val="0"/>
      <w:divBdr>
        <w:top w:val="none" w:sz="0" w:space="0" w:color="auto"/>
        <w:left w:val="none" w:sz="0" w:space="0" w:color="auto"/>
        <w:bottom w:val="none" w:sz="0" w:space="0" w:color="auto"/>
        <w:right w:val="none" w:sz="0" w:space="0" w:color="auto"/>
      </w:divBdr>
    </w:div>
    <w:div w:id="2138208859">
      <w:bodyDiv w:val="1"/>
      <w:marLeft w:val="0"/>
      <w:marRight w:val="0"/>
      <w:marTop w:val="0"/>
      <w:marBottom w:val="0"/>
      <w:divBdr>
        <w:top w:val="none" w:sz="0" w:space="0" w:color="auto"/>
        <w:left w:val="none" w:sz="0" w:space="0" w:color="auto"/>
        <w:bottom w:val="none" w:sz="0" w:space="0" w:color="auto"/>
        <w:right w:val="none" w:sz="0" w:space="0" w:color="auto"/>
      </w:divBdr>
    </w:div>
    <w:div w:id="2144079559">
      <w:bodyDiv w:val="1"/>
      <w:marLeft w:val="0"/>
      <w:marRight w:val="0"/>
      <w:marTop w:val="0"/>
      <w:marBottom w:val="0"/>
      <w:divBdr>
        <w:top w:val="none" w:sz="0" w:space="0" w:color="auto"/>
        <w:left w:val="none" w:sz="0" w:space="0" w:color="auto"/>
        <w:bottom w:val="none" w:sz="0" w:space="0" w:color="auto"/>
        <w:right w:val="none" w:sz="0" w:space="0" w:color="auto"/>
      </w:divBdr>
    </w:div>
    <w:div w:id="21472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mrff-indigenous-health-research-fund-roadmap-and-implementation-plan-national-consultation-report?language=en" TargetMode="External"/><Relationship Id="rId18" Type="http://schemas.openxmlformats.org/officeDocument/2006/relationships/hyperlink" Target="https://consultations.health.gov.au/health-economics-and-research-division/improving-alignment-and-coordination-mrff-mrea/" TargetMode="External"/><Relationship Id="rId26" Type="http://schemas.openxmlformats.org/officeDocument/2006/relationships/hyperlink" Target="https://researchaustralia.org/category/hmr-facts/" TargetMode="External"/><Relationship Id="rId3" Type="http://schemas.openxmlformats.org/officeDocument/2006/relationships/customXml" Target="../customXml/item3.xml"/><Relationship Id="rId21" Type="http://schemas.openxmlformats.org/officeDocument/2006/relationships/hyperlink" Target="https://www.nhmrc.gov.au/funding/find-funding/investigator-grants" TargetMode="External"/><Relationship Id="rId34" Type="http://schemas.openxmlformats.org/officeDocument/2006/relationships/hyperlink" Target="https://theconversation.com/mckeon-review-we-need-to-integrate-research-and-health-services-9742" TargetMode="External"/><Relationship Id="rId7" Type="http://schemas.openxmlformats.org/officeDocument/2006/relationships/settings" Target="settings.xml"/><Relationship Id="rId12" Type="http://schemas.openxmlformats.org/officeDocument/2006/relationships/hyperlink" Target="https://www.nhmrc.gov.au/research-policy/ethics/ethical-guidelines-research-aboriginal-and-torres-strait-islander-peoples" TargetMode="External"/><Relationship Id="rId17" Type="http://schemas.openxmlformats.org/officeDocument/2006/relationships/footer" Target="footer2.xml"/><Relationship Id="rId25" Type="http://schemas.openxmlformats.org/officeDocument/2006/relationships/hyperlink" Target="https://www.health.gov.au/resources/publications/improving-alignment-and-coordination-between-the-medical-research-future-fund-and-nhmrcs-medical-research-endowment-account-consultation?language=en" TargetMode="External"/><Relationship Id="rId33" Type="http://schemas.openxmlformats.org/officeDocument/2006/relationships/hyperlink" Target="https://www.health.gov.au/resources/publications/mrff-monitoring-evaluation-and-learning-strateg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nhmrc.gov.au/research-policy/gender-equity" TargetMode="External"/><Relationship Id="rId29" Type="http://schemas.openxmlformats.org/officeDocument/2006/relationships/hyperlink" Target="https://www.nhmrc.gov.au/research-policy/gender-equ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atsis.gov.au/sites/default/files/2022-02/aiatsis-code-ethics-jan22.pdf" TargetMode="External"/><Relationship Id="rId24" Type="http://schemas.openxmlformats.org/officeDocument/2006/relationships/hyperlink" Target="https://consultations.health.gov.au/health-economics-and-research-division/improving-alignment-and-coordination-mrff-mrea/" TargetMode="External"/><Relationship Id="rId32" Type="http://schemas.openxmlformats.org/officeDocument/2006/relationships/hyperlink" Target="https://www.nhmrc.gov.au/about-us/resources/impact-case-studi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torage.googleapis.com/converlens-au-industry/industry/p/prj31a02fa37c9ece8370e29/page/SERD_Discussion_Paper.pdf" TargetMode="External"/><Relationship Id="rId28" Type="http://schemas.openxmlformats.org/officeDocument/2006/relationships/hyperlink" Target="https://pidroadmap.ardc.edu.au/pid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mrc.gov.au/research-policy/research-priorities/community-research-priorities-portal" TargetMode="External"/><Relationship Id="rId31" Type="http://schemas.openxmlformats.org/officeDocument/2006/relationships/hyperlink" Target="https://www.nhmrc.gov.au/research-policy/research-translation-and-impact/research-imp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publish.csiro.au/ah/pdf/AH23152" TargetMode="External"/><Relationship Id="rId27" Type="http://schemas.openxmlformats.org/officeDocument/2006/relationships/hyperlink" Target="https://www.nhmrc.gov.au/research-policy/research-quality" TargetMode="External"/><Relationship Id="rId30" Type="http://schemas.openxmlformats.org/officeDocument/2006/relationships/hyperlink" Target="https://www.nhmrc.gov.au/about-us/news-centre/working-towards-gender-equity-investigator-grants"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nti\Downloads\Department%20of%20Health%20and%20Aged%20Care%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97f35-64b4-4fde-9fd0-6009dbbd81df" xsi:nil="true"/>
    <lcf76f155ced4ddcb4097134ff3c332f xmlns="8883b6e2-454b-4dcf-8281-98a597efb371">
      <Terms xmlns="http://schemas.microsoft.com/office/infopath/2007/PartnerControls"/>
    </lcf76f155ced4ddcb4097134ff3c332f>
    <SharedWithUsers xmlns="bb097f35-64b4-4fde-9fd0-6009dbbd81df">
      <UserInfo>
        <DisplayName>WHITTY, Cam</DisplayName>
        <AccountId>756</AccountId>
        <AccountType/>
      </UserInfo>
    </SharedWithUsers>
    <Notes_x002f_Info xmlns="8883b6e2-454b-4dcf-8281-98a597efb371"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b:Source>
    <b:Tag>Cen23</b:Tag>
    <b:SourceType>Report</b:SourceType>
    <b:Guid>{B109949F-1192-408F-89CE-CB70B6F4E84B}</b:Guid>
    <b:Title>Setting Research Priorities: A Guide. Evidence and Evaluation Guidance Series, Population and Public Health Division</b:Title>
    <b:Year>2023</b:Year>
    <b:City>Sydney</b:City>
    <b:Publisher>NSW Ministry of Health</b:Publisher>
    <b:Author>
      <b:Author>
        <b:Corporate>Centre for Epidemiology and Evidence</b:Corporate>
      </b:Author>
    </b:Author>
    <b:RefOrder>2</b:RefOrder>
  </b:Source>
  <b:Source>
    <b:Tag>Abo21</b:Tag>
    <b:SourceType>Report</b:SourceType>
    <b:Guid>{77D84C77-C277-4EC3-9C24-F9EDC9EF85DB}</b:Guid>
    <b:Author>
      <b:Author>
        <b:Corporate>Aboriginal Health &amp; Medical Research Council of NSW</b:Corporate>
      </b:Author>
    </b:Author>
    <b:Title>Policy Priorities 2021</b:Title>
    <b:Year>2021</b:Year>
    <b:Publisher>AH&amp;MRC</b:Publisher>
    <b:City>Sydney</b:City>
    <b:RefOrder>3</b:RefOrder>
  </b:Source>
  <b:Source>
    <b:Tag>Aus20</b:Tag>
    <b:SourceType>Report</b:SourceType>
    <b:Guid>{CD75B403-7C7C-4B8A-8CD2-8221B59A96C0}</b:Guid>
    <b:Author>
      <b:Author>
        <b:Corporate>Australian Institute of Aboriginal and Torres Strait Islander Studies (AIATSIS)</b:Corporate>
      </b:Author>
    </b:Author>
    <b:Title>AIATSIS Code of Ethics for Aboriginal and Torres Strait Islander Research</b:Title>
    <b:Year>2020</b:Year>
    <b:Publisher>AIATSIS</b:Publisher>
    <b:City>Canberra</b:City>
    <b:RefOrder>4</b:RefOrder>
  </b:Source>
  <b:Source>
    <b:Tag>Nat18</b:Tag>
    <b:SourceType>Report</b:SourceType>
    <b:Guid>{74F14AD9-894D-48AC-B1D7-750C393CF6A9}</b:Guid>
    <b:Author>
      <b:Author>
        <b:Corporate>National Health and Medical Research Council</b:Corporate>
      </b:Author>
    </b:Author>
    <b:Title>Ethical conduct in research with Aboriginal and Torres Strait Islander Peoples and communities: </b:Title>
    <b:Year>2018</b:Year>
    <b:Publisher>NHMRC</b:Publisher>
    <b:City>Canberra</b:City>
    <b:RefOrder>5</b:RefOrder>
  </b:Source>
  <b:Source>
    <b:Tag>Med21</b:Tag>
    <b:SourceType>Report</b:SourceType>
    <b:Guid>{D75989D4-CCE3-4044-B64F-0D5D97940F72}</b:Guid>
    <b:Author>
      <b:Author>
        <b:Corporate>Medical Research Future Fund</b:Corporate>
      </b:Author>
    </b:Author>
    <b:Title>Indigenous Health Research Fund Roadmap and Implementation Plan National Consultation Report</b:Title>
    <b:Year>2021</b:Year>
    <b:Publisher>Australian Government</b:Publisher>
    <b:City>Canberra</b:City>
    <b:RefOrder>6</b:RefOrder>
  </b:Source>
  <b:Source>
    <b:Tag>Res24</b:Tag>
    <b:SourceType>InternetSite</b:SourceType>
    <b:Guid>{4EDB66C8-3F58-4855-887A-260965F97D06}</b:Guid>
    <b:Title>Australian H&amp;MR Facts</b:Title>
    <b:Year>2024</b:Year>
    <b:Author>
      <b:Author>
        <b:Corporate>Research Australia</b:Corporate>
      </b:Author>
    </b:Author>
    <b:InternetSiteTitle>Research Australia Website</b:InternetSiteTitle>
    <b:ProductionCompany>Research Australia</b:ProductionCompany>
    <b:Month>July</b:Month>
    <b:Day>11</b:Day>
    <b:YearAccessed>2025</b:YearAccessed>
    <b:MonthAccessed>February</b:MonthAccessed>
    <b:DayAccessed>14</b:DayAccessed>
    <b:URL>https://researchaustralia.org/category/hmr-facts/</b:URL>
    <b:RefOrder>7</b:RefOrder>
  </b:Source>
  <b:Source>
    <b:Tag>Gla18</b:Tag>
    <b:SourceType>JournalArticle</b:SourceType>
    <b:Guid>{64760345-4A69-48BC-BF64-9D5B21B1DF6B}</b:Guid>
    <b:Author>
      <b:Author>
        <b:NameList>
          <b:Person>
            <b:Last>Glasziou</b:Last>
            <b:First>G</b:First>
            <b:Middle>and Chalmers, I</b:Middle>
          </b:Person>
        </b:NameList>
      </b:Author>
    </b:Author>
    <b:Title>Research waste is still a scandal—an essay by Paul Glasziou and Iain Chalmers</b:Title>
    <b:Year>2018</b:Year>
    <b:Publisher>BMJ</b:Publisher>
    <b:Volume>363</b:Volume>
    <b:Issue>k4645</b:Issue>
    <b:RefOrder>8</b:RefOrder>
  </b:Source>
  <b:Source>
    <b:Tag>Smi</b:Tag>
    <b:SourceType>JournalArticle</b:SourceType>
    <b:Guid>{A2410CE3-C21B-4238-9BB3-60A2B4FE2EBA}</b:Guid>
    <b:Title>A systematic review of the barriers, enablers and strategies to embedding translational research within the public hospital system focusing on nursing and allied health professions</b:Title>
    <b:Publisher>PLOS ONE</b:Publisher>
    <b:Author>
      <b:Author>
        <b:NameList>
          <b:Person>
            <b:Last>Smith S</b:Last>
            <b:First>Johnson</b:First>
            <b:Middle>G</b:Middle>
          </b:Person>
        </b:NameList>
      </b:Author>
    </b:Author>
    <b:Volume>18</b:Volume>
    <b:Issue>2</b:Issue>
    <b:Year>2023</b:Year>
    <b:RefOrder>9</b:RefOrder>
  </b:Source>
  <b:Source>
    <b:Tag>Gla04</b:Tag>
    <b:SourceType>JournalArticle</b:SourceType>
    <b:Guid>{D4DEE63D-96FF-41DF-AF16-DCC7561B3832}</b:Guid>
    <b:Author>
      <b:Author>
        <b:NameList>
          <b:Person>
            <b:Last>Glasgow</b:Last>
            <b:First>R.E.,</b:First>
            <b:Middle>Klesges, L.M., Dzewaltowski, D.A. et al.</b:Middle>
          </b:Person>
        </b:NameList>
      </b:Author>
    </b:Author>
    <b:Title>The future of health behavior change research: What is needed to improve translation of research into health promotion practice?</b:Title>
    <b:Year>2004</b:Year>
    <b:Publisher>Annals of Behavioral Medicine</b:Publisher>
    <b:Volume>27</b:Volume>
    <b:Issue>3-12</b:Issue>
    <b:RefOrder>10</b:RefOrder>
  </b:Source>
  <b:Source>
    <b:Tag>Abu22</b:Tag>
    <b:SourceType>JournalArticle</b:SourceType>
    <b:Guid>{08A054C3-F409-4F17-A193-3D0CC0C6F104}</b:Guid>
    <b:Author>
      <b:Author>
        <b:NameList>
          <b:Person>
            <b:Last>Abu-Odah</b:Last>
            <b:First>H.,</b:First>
            <b:Middle>Said, N. B., Nair, S. C.,Allsop, M. J., Currow, D. C., Salah, M. S., Hamad, B. A., Elessi,K., Alkhatib, A., ElMokhallalati, Y., Bayuo, J., &amp; AlKhaldi, M.</b:Middle>
          </b:Person>
        </b:NameList>
      </b:Author>
    </b:Author>
    <b:Title>Identifying barriers and facilitators of translatingresearch evidence into clinical practice: A systematic reviewof reviews</b:Title>
    <b:Year>2022</b:Year>
    <b:Publisher>Health &amp; Social Care in the Community</b:Publisher>
    <b:Volume>30</b:Volume>
    <b:Issue>e3265–e3276</b:Issue>
    <b:RefOrder>11</b:RefOrder>
  </b:Source>
  <b:Source>
    <b:Tag>Dep24</b:Tag>
    <b:SourceType>Report</b:SourceType>
    <b:Guid>{46FFC7E5-A8D3-49B2-8884-E78B5F2790EA}</b:Guid>
    <b:Title>The Australian Health and Medical Research Workforce Audit – October 2024</b:Title>
    <b:Year>2024</b:Year>
    <b:Author>
      <b:Author>
        <b:Corporate>Department of Health and Aged Care</b:Corporate>
      </b:Author>
    </b:Author>
    <b:Publisher>Department of Health and Aged Care</b:Publisher>
    <b:City>Canberra</b:City>
    <b:RefOrder>12</b:RefOrder>
  </b:Source>
  <b:Source>
    <b:Tag>MRF24</b:Tag>
    <b:SourceType>Report</b:SourceType>
    <b:Guid>{E938F688-7A59-4E0E-B39A-B4C96AF1627A}</b:Guid>
    <b:Author>
      <b:Author>
        <b:Corporate>MRFF</b:Corporate>
      </b:Author>
    </b:Author>
    <b:Title>Report on gender data for grant opportunities</b:Title>
    <b:Year>2024</b:Year>
    <b:Publisher>Medical Research Future Fund</b:Publisher>
    <b:City>Canberra</b:City>
    <b:RefOrder>13</b:RefOrder>
  </b:Source>
  <b:Source>
    <b:Tag>Aus</b:Tag>
    <b:SourceType>Report</b:SourceType>
    <b:Guid>{29F7381F-5E48-4E4D-953B-0E227B43F87F}</b:Guid>
    <b:Title>National Digital Health Strategy 2023-2028</b:Title>
    <b:Author>
      <b:Author>
        <b:Corporate>Australian Digital Health Agency</b:Corporate>
      </b:Author>
    </b:Author>
    <b:Publisher>Australian Digital Health Agency</b:Publisher>
    <b:City>Canberra</b:City>
    <b:RefOrder>14</b:RefOrder>
  </b:Source>
  <b:Source>
    <b:Tag>Mor11</b:Tag>
    <b:SourceType>JournalArticle</b:SourceType>
    <b:Guid>{53B411A9-E762-452B-AFD2-F36AE9FC3A0F}</b:Guid>
    <b:Author>
      <b:Author>
        <b:NameList>
          <b:Person>
            <b:Last>Morris ZS</b:Last>
            <b:First>Wooding</b:First>
            <b:Middle>S, Grant J</b:Middle>
          </b:Person>
        </b:NameList>
      </b:Author>
    </b:Author>
    <b:Title>The answer is 17 years, what is the question: understanding time lags in translational research</b:Title>
    <b:Year>2011</b:Year>
    <b:Volume>104</b:Volume>
    <b:Issue>12</b:Issue>
    <b:RefOrder>15</b:RefOrder>
  </b:Source>
  <b:Source>
    <b:Tag>NHM25</b:Tag>
    <b:SourceType>InternetSite</b:SourceType>
    <b:Guid>{883A334B-2874-4936-9657-8C5B0CA4919E}</b:Guid>
    <b:Author>
      <b:Author>
        <b:Corporate>NHMRC</b:Corporate>
      </b:Author>
    </b:Author>
    <b:Title>Research Impact Position Statement</b:Title>
    <b:ProductionCompany>NHMRC</b:ProductionCompany>
    <b:YearAccessed>2025</b:YearAccessed>
    <b:MonthAccessed>February</b:MonthAccessed>
    <b:URL>https://www.nhmrc.gov.au/research-policy/research-translation-and-impact/research-impact</b:URL>
    <b:RefOrder>16</b:RefOrder>
  </b:Source>
  <b:Source>
    <b:Tag>MRF241</b:Tag>
    <b:SourceType>Report</b:SourceType>
    <b:Guid>{B6DC7253-0154-4CDC-BE77-67BBF5963F4F}</b:Guid>
    <b:Author>
      <b:Author>
        <b:Corporate>MRFF</b:Corporate>
      </b:Author>
    </b:Author>
    <b:Title>MRFF Monitoring, evaluation and learning strategy</b:Title>
    <b:Year>2024</b:Year>
    <b:Publisher>Medical Research Future Fund</b:Publisher>
    <b:City>Canberra</b:City>
    <b:RefOrder>17</b:RefOrder>
  </b:Source>
  <b:Source>
    <b:Tag>McK12</b:Tag>
    <b:SourceType>DocumentFromInternetSite</b:SourceType>
    <b:Guid>{A863A547-8007-4E9F-BFFB-AB935BCC6853}</b:Guid>
    <b:Author>
      <b:Author>
        <b:NameList>
          <b:Person>
            <b:Last>McKeon</b:Last>
            <b:First>S</b:First>
          </b:Person>
        </b:NameList>
      </b:Author>
    </b:Author>
    <b:Title>McKeon review: we need to integrate research and health services</b:Title>
    <b:Year>2012</b:Year>
    <b:Publisher>The Conversation</b:Publisher>
    <b:PeriodicalTitle>The Conversation</b:PeriodicalTitle>
    <b:Month>October</b:Month>
    <b:Day>3</b:Day>
    <b:YearAccessed>2025</b:YearAccessed>
    <b:MonthAccessed>February</b:MonthAccessed>
    <b:URL>https://theconversation.com/mckeon-review-we-need-to-integrate-research-and-health-services-9742</b:URL>
    <b:RefOrder>18</b:RefOrder>
  </b:Source>
  <b:Source>
    <b:Tag>Com25</b:Tag>
    <b:SourceType>Report</b:SourceType>
    <b:Guid>{C1E538FE-41BA-4B1B-ABB3-6C0172A5B500}</b:Guid>
    <b:Title>Strategic Examination of R&amp;D discussion paper</b:Title>
    <b:Year>2025</b:Year>
    <b:Author>
      <b:Author>
        <b:Corporate>Commonwealth of Australia</b:Corporate>
      </b:Author>
    </b:Author>
    <b:Publisher>Australian Government</b:Publisher>
    <b:RefOrder>19</b:RefOrder>
  </b:Source>
  <b:Source>
    <b:Tag>Wal19</b:Tag>
    <b:SourceType>JournalArticle</b:SourceType>
    <b:Guid>{504CFE8B-4573-4EDE-B7EA-F8054C2F5D9C}</b:Guid>
    <b:Title>Supporting priority setting in science using research funding landscapes</b:Title>
    <b:Year>2019</b:Year>
    <b:Publisher>Research on Research Institute</b:Publisher>
    <b:City>London</b:City>
    <b:Author>
      <b:Author>
        <b:NameList>
          <b:Person>
            <b:Last>Waltman</b:Last>
            <b:First>L.,</b:First>
            <b:Middle>Rafols, I. van Eck, N. J. and Yegros, A.</b:Middle>
          </b:Person>
        </b:NameList>
      </b:Author>
    </b:Author>
    <b:Issue>RoRI Working Paper No.1</b:Issue>
    <b:RefOrder>20</b:RefOrder>
  </b:Source>
  <b:Source>
    <b:Tag>Ass241</b:Tag>
    <b:SourceType>Report</b:SourceType>
    <b:Guid>{C61C4EA4-4089-4FF9-901C-526CE4347E68}</b:Guid>
    <b:Author>
      <b:Author>
        <b:Corporate>Association of Australian Medical Research Institutes (AAMRI)</b:Corporate>
      </b:Author>
    </b:Author>
    <b:Title>AAMRI 2024 Report</b:Title>
    <b:Year>2024</b:Year>
    <b:Publisher>AAMRI</b:Publisher>
    <b:City>Melbourne</b:City>
    <b:RefOrder>21</b:RefOrder>
  </b:Source>
  <b:Source>
    <b:Tag>Aus22</b:Tag>
    <b:SourceType>Report</b:SourceType>
    <b:Guid>{664CB617-A968-45AB-9EB1-49C45311FCA1}</b:Guid>
    <b:Author>
      <b:Author>
        <b:Corporate>Australian Academy of Health and Medical Sciences</b:Corporate>
      </b:Author>
    </b:Author>
    <b:Title>Research and Innovation as Core Functions in Transforming the Health System: A Vision for the Future of Health in Australia</b:Title>
    <b:Year>2022</b:Year>
    <b:Publisher>Australian Academy of Health and Medical Sciences</b:Publisher>
    <b:RefOrder>22</b:RefOrder>
  </b:Source>
  <b:Source>
    <b:Tag>Aus25</b:Tag>
    <b:SourceType>InternetSite</b:SourceType>
    <b:Guid>{432DC7B4-C8BD-4B76-87C8-4B81868E3F31}</b:Guid>
    <b:Title>Australian National PID Strategy and Roadmap</b:Title>
    <b:Author>
      <b:Author>
        <b:Corporate>Australian Research Data Commons</b:Corporate>
      </b:Author>
    </b:Author>
    <b:InternetSiteTitle>Australian Research Data Commons</b:InternetSiteTitle>
    <b:ProductionCompany>Australian Research Data Commons</b:ProductionCompany>
    <b:YearAccessed>2025</b:YearAccessed>
    <b:MonthAccessed>February</b:MonthAccessed>
    <b:DayAccessed>19</b:DayAccessed>
    <b:URL>https://pidroadmap.ardc.edu.au/pids/</b:URL>
    <b:RefOrder>23</b:RefOrder>
  </b:Source>
  <b:Source>
    <b:Tag>Dep241</b:Tag>
    <b:SourceType>Report</b:SourceType>
    <b:Guid>{0EC6E341-B053-4724-A248-44652044BC44}</b:Guid>
    <b:Author>
      <b:Author>
        <b:Corporate>Department of Health and Aged Care</b:Corporate>
      </b:Author>
    </b:Author>
    <b:Title>Accelerating access to the best medicines for Australians now and into the future</b:Title>
    <b:Year>2024</b:Year>
    <b:Publisher>Department of Health and Aged Care</b:Publisher>
    <b:City>Canberra</b:City>
    <b:RefOrder>24</b:RefOrder>
  </b:Source>
  <b:Source>
    <b:Tag>Aus23</b:Tag>
    <b:SourceType>Report</b:SourceType>
    <b:Guid>{49228D01-3711-494C-97A1-35944A8333BB}</b:Guid>
    <b:Author>
      <b:Author>
        <b:Corporate>Australian Government</b:Corporate>
      </b:Author>
    </b:Author>
    <b:Title>Australian Universities Accord Final Report</b:Title>
    <b:Year>2023</b:Year>
    <b:Publisher>Australian Government</b:Publisher>
    <b:RefOrder>25</b:RefOrder>
  </b:Source>
  <b:Source>
    <b:Tag>Aus24</b:Tag>
    <b:SourceType>Report</b:SourceType>
    <b:Guid>{489C1614-0961-4F6D-8CBC-E29AE10C51D9}</b:Guid>
    <b:Author>
      <b:Author>
        <b:Corporate>Department of Industry, Science and Resources</b:Corporate>
      </b:Author>
    </b:Author>
    <b:Title>Australia’s National Science and Research Priorities</b:Title>
    <b:Year>2024</b:Year>
    <b:Publisher>Department of Industry, Science and Resources</b:Publisher>
    <b:RefOrder>26</b:RefOrder>
  </b:Source>
  <b:Source>
    <b:Tag>Dep242</b:Tag>
    <b:SourceType>Report</b:SourceType>
    <b:Guid>{CD06ED7F-8922-4E91-8930-BA51431A9615}</b:Guid>
    <b:Author>
      <b:Author>
        <b:NameList>
          <b:Person>
            <b:Last>Department of Industry</b:Last>
            <b:First>Science</b:First>
            <b:Middle>and Resources</b:Middle>
          </b:Person>
        </b:NameList>
      </b:Author>
    </b:Author>
    <b:Title>Medical Science Co-investment Plan</b:Title>
    <b:Year>2024</b:Year>
    <b:Publisher>Department of Industry, Science and Resources</b:Publisher>
    <b:RefOrder>27</b:RefOrder>
  </b:Source>
  <b:Source>
    <b:Tag>NHM22</b:Tag>
    <b:SourceType>InternetSite</b:SourceType>
    <b:Guid>{2FD4E1B9-B071-49F7-8098-F24B05F6A9E0}</b:Guid>
    <b:Title>Survey of research culture in Australian NHMRC-funded institutions</b:Title>
    <b:Year>2022</b:Year>
    <b:Publisher>NHMRC</b:Publisher>
    <b:URL>https://www.nhmrc.gov.au/research-policy/research-quality</b:URL>
    <b:Author>
      <b:Author>
        <b:NameList>
          <b:Person>
            <b:Last>NHMRC</b:Last>
          </b:Person>
        </b:NameList>
      </b:Author>
    </b:Author>
    <b:RefOrder>28</b:RefOrder>
  </b:Source>
  <b:Source>
    <b:Tag>NHM251</b:Tag>
    <b:SourceType>InternetSite</b:SourceType>
    <b:Guid>{F92F3849-0BA1-4E68-97DB-EAAB667641FD}</b:Guid>
    <b:Author>
      <b:Author>
        <b:NameList>
          <b:Person>
            <b:Last>NHMRC</b:Last>
          </b:Person>
        </b:NameList>
      </b:Author>
    </b:Author>
    <b:Title>Impact case studies</b:Title>
    <b:ProductionCompany>NHMRC</b:ProductionCompany>
    <b:YearAccessed>2025</b:YearAccessed>
    <b:MonthAccessed>February</b:MonthAccessed>
    <b:URL>https://www.nhmrc.gov.au/about-us/resources/impact-case-studies</b:URL>
    <b:InternetSiteTitle>NHMRC</b:InternetSiteTitle>
    <b:RefOrder>29</b:RefOrder>
  </b:Source>
  <b:Source>
    <b:Tag>NHM221</b:Tag>
    <b:SourceType>InternetSite</b:SourceType>
    <b:Guid>{BB2B0DBD-9BEE-45D6-BB1A-1CE4FDCE0E67}</b:Guid>
    <b:Author>
      <b:Author>
        <b:NameList>
          <b:Person>
            <b:Last>NHMRC</b:Last>
          </b:Person>
        </b:NameList>
      </b:Author>
    </b:Author>
    <b:Title>Working towards gender equity in Investigator Grants</b:Title>
    <b:ProductionCompany>NHMRC</b:ProductionCompany>
    <b:Year>2022</b:Year>
    <b:Month>October</b:Month>
    <b:Day>22</b:Day>
    <b:YearAccessed>2025</b:YearAccessed>
    <b:MonthAccessed>February</b:MonthAccessed>
    <b:RefOrder>30</b:RefOrder>
  </b:Source>
  <b:Source>
    <b:Tag>NHM24</b:Tag>
    <b:SourceType>InternetSite</b:SourceType>
    <b:Guid>{176AB94C-762B-4B0F-8223-71BA9DB46B0C}</b:Guid>
    <b:Title>Gender equity</b:Title>
    <b:Year>2024</b:Year>
    <b:Author>
      <b:Author>
        <b:NameList>
          <b:Person>
            <b:Last>NHMRC</b:Last>
          </b:Person>
        </b:NameList>
      </b:Author>
    </b:Author>
    <b:ProductionCompany>NHMRC</b:ProductionCompany>
    <b:Month>November</b:Month>
    <b:YearAccessed>2025</b:YearAccessed>
    <b:MonthAccessed>February</b:MonthAccessed>
    <b:RefOrder>31</b:RefOrder>
  </b:Source>
  <b:Source>
    <b:Tag>Ass24</b:Tag>
    <b:SourceType>Report</b:SourceType>
    <b:Guid>{447ABEF8-E63C-4649-AC37-F736DEBAB4CE}</b:Guid>
    <b:Author>
      <b:Author>
        <b:NameList>
          <b:Person>
            <b:Last>Institutes</b:Last>
            <b:First>Association</b:First>
            <b:Middle>of Australian Medical Research</b:Middle>
          </b:Person>
        </b:NameList>
      </b:Author>
    </b:Author>
    <b:Title>2024 AAMRI REPORT</b:Title>
    <b:Year>2024</b:Year>
    <b:Publisher>AAMRI</b:Publisher>
    <b:City>Melbourne</b:City>
    <b:RefOrder>32</b:RefOrder>
  </b:Source>
  <b:Source>
    <b:Tag>Aus221</b:Tag>
    <b:SourceType>Report</b:SourceType>
    <b:Guid>{7A243E96-6358-442E-8CBB-5E7DE46D0DC0}</b:Guid>
    <b:Author>
      <b:Author>
        <b:Corporate>Australian Commission on Safety and Quality in Health Care</b:Corporate>
      </b:Author>
    </b:Author>
    <b:Title>Consultation Report – Requirements for the National One Stop Shop, the National Clinical Trials Front Door and core elements of the National Site-Specific Assessment</b:Title>
    <b:Year>2022</b:Year>
    <b:Publisher>ACSQHC</b:Publisher>
    <b:City>Sydney</b:City>
    <b:RefOrder>33</b:RefOrder>
  </b:Source>
  <b:Source>
    <b:Tag>Wal191</b:Tag>
    <b:SourceType>JournalArticle</b:SourceType>
    <b:Guid>{482A8AA6-0CD0-473B-BDF7-61B126EA56B9}</b:Guid>
    <b:Author>
      <b:Author>
        <b:NameList>
          <b:Person>
            <b:Last>Waltman</b:Last>
            <b:First>L.,</b:First>
            <b:Middle>Rafols, I. van Eck, N. J. and Yegros, A.</b:Middle>
          </b:Person>
        </b:NameList>
      </b:Author>
    </b:Author>
    <b:Title>Supporting priority setting in science using research funding landscapes</b:Title>
    <b:Year>2019</b:Year>
    <b:Publisher>Research on Research Institute</b:Publisher>
    <b:City>London</b:City>
    <b:Volume>RoRI Working Paper No.1</b:Volume>
    <b:RefOrder>34</b:RefOrder>
  </b:Source>
  <b:Source>
    <b:Tag>Cen231</b:Tag>
    <b:SourceType>JournalArticle</b:SourceType>
    <b:Guid>{E65137BE-A74D-463F-96F0-5406A088B4D4}</b:Guid>
    <b:Author>
      <b:Author>
        <b:Corporate>Centre for Epidemiology and Evidence</b:Corporate>
      </b:Author>
    </b:Author>
    <b:Title>Setting Research Priorities: A Guide. Evidence and Evaluation Guidance Series, Population and Public Health Division.  </b:Title>
    <b:City>Sydney</b:City>
    <b:Year>2023</b:Year>
    <b:Publisher>NSW Ministry of Health</b:Publisher>
    <b:RefOrder>35</b:RefOrder>
  </b:Source>
  <b:Source>
    <b:Tag>War23</b:Tag>
    <b:SourceType>JournalArticle</b:SourceType>
    <b:Guid>{EE984A47-A541-4F5F-9503-60F0151BE6B4}</b:Guid>
    <b:Title>Development of a novel and more holistic approach for </b:Title>
    <b:Year>2023</b:Year>
    <b:Author>
      <b:Author>
        <b:NameList>
          <b:Person>
            <b:Last>Ward</b:Last>
            <b:First>RL</b:First>
          </b:Person>
        </b:NameList>
      </b:Author>
    </b:Author>
    <b:Publisher>Australian Health Review</b:Publisher>
    <b:Volume>47</b:Volume>
    <b:Issue>5</b:Issue>
    <b:RefOrder>36</b:RefOrder>
  </b:Source>
  <b:Source>
    <b:Tag>tes25</b:Tag>
    <b:SourceType>Book</b:SourceType>
    <b:Guid>{79FA4E13-1E6E-40B0-88E9-8EA7686F2D1B}</b:Guid>
    <b:Author>
      <b:Author>
        <b:NameList>
          <b:Person>
            <b:Last>testing</b:Last>
          </b:Person>
        </b:NameList>
      </b:Author>
    </b:Author>
    <b:Title>testing</b:Title>
    <b:Year>2025</b:Year>
    <b:RefOrder>37</b:RefOrder>
  </b:Source>
  <b:Source>
    <b:Tag>Rob23</b:Tag>
    <b:SourceType>JournalArticle</b:SourceType>
    <b:Guid>{E08210CA-8630-43E1-B70D-1957FC68E356}</b:Guid>
    <b:Author>
      <b:Author>
        <b:NameList>
          <b:Person>
            <b:Last>Robyn L. Ward</b:Last>
            <b:First>Don</b:First>
            <b:Middle>Nutbeam, Wilfred Mijnhardt, Philip Nelson, Angela Todd, Mark I. Rees, Janine Richards, Nadia N. Khan, Isaac Ho, Sean Chung</b:Middle>
          </b:Person>
        </b:NameList>
      </b:Author>
    </b:Author>
    <b:Title>Development of a novel and more holistic approach for assessing impact in health and medical research: the Research Impact Assessment Framework</b:Title>
    <b:Year>2023</b:Year>
    <b:Volume>47</b:Volume>
    <b:Issue>5</b:Issue>
    <b:JournalName>Australian Health Review</b:JournalNam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26C30D634B46A48943B18E96029A8EA" ma:contentTypeVersion="16" ma:contentTypeDescription="Create a new document." ma:contentTypeScope="" ma:versionID="cb2d10ed03df6ee9192954175e7150b9">
  <xsd:schema xmlns:xsd="http://www.w3.org/2001/XMLSchema" xmlns:xs="http://www.w3.org/2001/XMLSchema" xmlns:p="http://schemas.microsoft.com/office/2006/metadata/properties" xmlns:ns2="8883b6e2-454b-4dcf-8281-98a597efb371" xmlns:ns3="bb097f35-64b4-4fde-9fd0-6009dbbd81df" targetNamespace="http://schemas.microsoft.com/office/2006/metadata/properties" ma:root="true" ma:fieldsID="63cef77f2ee21d3a8c342ddbdd28d8ef" ns2:_="" ns3:_="">
    <xsd:import namespace="8883b6e2-454b-4dcf-8281-98a597efb371"/>
    <xsd:import namespace="bb097f35-64b4-4fde-9fd0-6009dbbd8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_x002f_Info"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3b6e2-454b-4dcf-8281-98a597efb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_x002f_Info" ma:index="20" nillable="true" ma:displayName="Notes/Info" ma:format="Dropdown" ma:hidden="true" ma:internalName="Notes_x002f_Info" ma:readOnly="false">
      <xsd:simpleType>
        <xsd:restriction base="dms:Text">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97f35-64b4-4fde-9fd0-6009dbbd81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91068c-53ae-4665-a879-6091f80e21f7}" ma:internalName="TaxCatchAll" ma:readOnly="false" ma:showField="CatchAllData" ma:web="bb097f35-64b4-4fde-9fd0-6009dbbd81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b097f35-64b4-4fde-9fd0-6009dbbd81df"/>
    <ds:schemaRef ds:uri="8883b6e2-454b-4dcf-8281-98a597efb371"/>
  </ds:schemaRefs>
</ds:datastoreItem>
</file>

<file path=customXml/itemProps2.xml><?xml version="1.0" encoding="utf-8"?>
<ds:datastoreItem xmlns:ds="http://schemas.openxmlformats.org/officeDocument/2006/customXml" ds:itemID="{8C1F8A9B-86FD-481A-AED2-CC199A6D911F}">
  <ds:schemaRefs>
    <ds:schemaRef ds:uri="http://schemas.openxmlformats.org/officeDocument/2006/bibliography"/>
  </ds:schemaRefs>
</ds:datastoreItem>
</file>

<file path=customXml/itemProps3.xml><?xml version="1.0" encoding="utf-8"?>
<ds:datastoreItem xmlns:ds="http://schemas.openxmlformats.org/officeDocument/2006/customXml" ds:itemID="{79C282B3-0854-400C-870D-C2765A62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3b6e2-454b-4dcf-8281-98a597efb371"/>
    <ds:schemaRef ds:uri="bb097f35-64b4-4fde-9fd0-6009dbbd8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and Aged Care fact sheet template blue.dotx</Template>
  <TotalTime>86</TotalTime>
  <Pages>17</Pages>
  <Words>5536</Words>
  <Characters>35732</Characters>
  <Application>Microsoft Office Word</Application>
  <DocSecurity>0</DocSecurity>
  <Lines>558</Lines>
  <Paragraphs>278</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40990</CharactersWithSpaces>
  <SharedDoc>false</SharedDoc>
  <HLinks>
    <vt:vector size="126" baseType="variant">
      <vt:variant>
        <vt:i4>4718606</vt:i4>
      </vt:variant>
      <vt:variant>
        <vt:i4>60</vt:i4>
      </vt:variant>
      <vt:variant>
        <vt:i4>0</vt:i4>
      </vt:variant>
      <vt:variant>
        <vt:i4>5</vt:i4>
      </vt:variant>
      <vt:variant>
        <vt:lpwstr>https://theconversation.com/mckeon-review-we-need-to-integrate-research-and-health-services-9742</vt:lpwstr>
      </vt:variant>
      <vt:variant>
        <vt:lpwstr/>
      </vt:variant>
      <vt:variant>
        <vt:i4>1572874</vt:i4>
      </vt:variant>
      <vt:variant>
        <vt:i4>57</vt:i4>
      </vt:variant>
      <vt:variant>
        <vt:i4>0</vt:i4>
      </vt:variant>
      <vt:variant>
        <vt:i4>5</vt:i4>
      </vt:variant>
      <vt:variant>
        <vt:lpwstr>https://www.health.gov.au/resources/publications/mrff-monitoring-evaluation-and-learning-strategy</vt:lpwstr>
      </vt:variant>
      <vt:variant>
        <vt:lpwstr/>
      </vt:variant>
      <vt:variant>
        <vt:i4>6946926</vt:i4>
      </vt:variant>
      <vt:variant>
        <vt:i4>54</vt:i4>
      </vt:variant>
      <vt:variant>
        <vt:i4>0</vt:i4>
      </vt:variant>
      <vt:variant>
        <vt:i4>5</vt:i4>
      </vt:variant>
      <vt:variant>
        <vt:lpwstr>https://www.nhmrc.gov.au/about-us/resources/impact-case-studies</vt:lpwstr>
      </vt:variant>
      <vt:variant>
        <vt:lpwstr/>
      </vt:variant>
      <vt:variant>
        <vt:i4>1835039</vt:i4>
      </vt:variant>
      <vt:variant>
        <vt:i4>51</vt:i4>
      </vt:variant>
      <vt:variant>
        <vt:i4>0</vt:i4>
      </vt:variant>
      <vt:variant>
        <vt:i4>5</vt:i4>
      </vt:variant>
      <vt:variant>
        <vt:lpwstr>https://www.nhmrc.gov.au/research-policy/research-translation-and-impact/research-impact</vt:lpwstr>
      </vt:variant>
      <vt:variant>
        <vt:lpwstr/>
      </vt:variant>
      <vt:variant>
        <vt:i4>7864421</vt:i4>
      </vt:variant>
      <vt:variant>
        <vt:i4>48</vt:i4>
      </vt:variant>
      <vt:variant>
        <vt:i4>0</vt:i4>
      </vt:variant>
      <vt:variant>
        <vt:i4>5</vt:i4>
      </vt:variant>
      <vt:variant>
        <vt:lpwstr>https://www.nhmrc.gov.au/about-us/news-centre/working-towards-gender-equity-investigator-grants</vt:lpwstr>
      </vt:variant>
      <vt:variant>
        <vt:lpwstr/>
      </vt:variant>
      <vt:variant>
        <vt:i4>3735586</vt:i4>
      </vt:variant>
      <vt:variant>
        <vt:i4>45</vt:i4>
      </vt:variant>
      <vt:variant>
        <vt:i4>0</vt:i4>
      </vt:variant>
      <vt:variant>
        <vt:i4>5</vt:i4>
      </vt:variant>
      <vt:variant>
        <vt:lpwstr>https://www.nhmrc.gov.au/research-policy/gender-equity</vt:lpwstr>
      </vt:variant>
      <vt:variant>
        <vt:lpwstr/>
      </vt:variant>
      <vt:variant>
        <vt:i4>5832773</vt:i4>
      </vt:variant>
      <vt:variant>
        <vt:i4>42</vt:i4>
      </vt:variant>
      <vt:variant>
        <vt:i4>0</vt:i4>
      </vt:variant>
      <vt:variant>
        <vt:i4>5</vt:i4>
      </vt:variant>
      <vt:variant>
        <vt:lpwstr>https://pidroadmap.ardc.edu.au/pids/</vt:lpwstr>
      </vt:variant>
      <vt:variant>
        <vt:lpwstr/>
      </vt:variant>
      <vt:variant>
        <vt:i4>5898326</vt:i4>
      </vt:variant>
      <vt:variant>
        <vt:i4>39</vt:i4>
      </vt:variant>
      <vt:variant>
        <vt:i4>0</vt:i4>
      </vt:variant>
      <vt:variant>
        <vt:i4>5</vt:i4>
      </vt:variant>
      <vt:variant>
        <vt:lpwstr>https://www.nhmrc.gov.au/research-policy/research-quality</vt:lpwstr>
      </vt:variant>
      <vt:variant>
        <vt:lpwstr/>
      </vt:variant>
      <vt:variant>
        <vt:i4>983134</vt:i4>
      </vt:variant>
      <vt:variant>
        <vt:i4>36</vt:i4>
      </vt:variant>
      <vt:variant>
        <vt:i4>0</vt:i4>
      </vt:variant>
      <vt:variant>
        <vt:i4>5</vt:i4>
      </vt:variant>
      <vt:variant>
        <vt:lpwstr>https://researchaustralia.org/category/hmr-facts/</vt:lpwstr>
      </vt:variant>
      <vt:variant>
        <vt:lpwstr/>
      </vt:variant>
      <vt:variant>
        <vt:i4>4980754</vt:i4>
      </vt:variant>
      <vt:variant>
        <vt:i4>33</vt:i4>
      </vt:variant>
      <vt:variant>
        <vt:i4>0</vt:i4>
      </vt:variant>
      <vt:variant>
        <vt:i4>5</vt:i4>
      </vt:variant>
      <vt:variant>
        <vt:lpwstr>https://www.health.gov.au/resources/publications/improving-alignment-and-coordination-between-the-medical-research-future-fund-and-nhmrcs-medical-research-endowment-account-consultation?language=en</vt:lpwstr>
      </vt:variant>
      <vt:variant>
        <vt:lpwstr/>
      </vt:variant>
      <vt:variant>
        <vt:i4>2883630</vt:i4>
      </vt:variant>
      <vt:variant>
        <vt:i4>30</vt:i4>
      </vt:variant>
      <vt:variant>
        <vt:i4>0</vt:i4>
      </vt:variant>
      <vt:variant>
        <vt:i4>5</vt:i4>
      </vt:variant>
      <vt:variant>
        <vt:lpwstr>https://consultations.health.gov.au/health-economics-and-research-division/improving-alignment-and-coordination-mrff-mrea/</vt:lpwstr>
      </vt:variant>
      <vt:variant>
        <vt:lpwstr/>
      </vt:variant>
      <vt:variant>
        <vt:i4>3801194</vt:i4>
      </vt:variant>
      <vt:variant>
        <vt:i4>27</vt:i4>
      </vt:variant>
      <vt:variant>
        <vt:i4>0</vt:i4>
      </vt:variant>
      <vt:variant>
        <vt:i4>5</vt:i4>
      </vt:variant>
      <vt:variant>
        <vt:lpwstr>https://storage.googleapis.com/converlens-au-industry/industry/p/prj31a02fa37c9ece8370e29/page/SERD_Discussion_Paper.pdf</vt:lpwstr>
      </vt:variant>
      <vt:variant>
        <vt:lpwstr/>
      </vt:variant>
      <vt:variant>
        <vt:i4>3997796</vt:i4>
      </vt:variant>
      <vt:variant>
        <vt:i4>21</vt:i4>
      </vt:variant>
      <vt:variant>
        <vt:i4>0</vt:i4>
      </vt:variant>
      <vt:variant>
        <vt:i4>5</vt:i4>
      </vt:variant>
      <vt:variant>
        <vt:lpwstr>https://www.publish.csiro.au/ah/pdf/AH23152</vt:lpwstr>
      </vt:variant>
      <vt:variant>
        <vt:lpwstr/>
      </vt:variant>
      <vt:variant>
        <vt:i4>5701662</vt:i4>
      </vt:variant>
      <vt:variant>
        <vt:i4>18</vt:i4>
      </vt:variant>
      <vt:variant>
        <vt:i4>0</vt:i4>
      </vt:variant>
      <vt:variant>
        <vt:i4>5</vt:i4>
      </vt:variant>
      <vt:variant>
        <vt:lpwstr>https://www.nhmrc.gov.au/funding/find-funding/investigator-grants</vt:lpwstr>
      </vt:variant>
      <vt:variant>
        <vt:lpwstr/>
      </vt:variant>
      <vt:variant>
        <vt:i4>3735586</vt:i4>
      </vt:variant>
      <vt:variant>
        <vt:i4>15</vt:i4>
      </vt:variant>
      <vt:variant>
        <vt:i4>0</vt:i4>
      </vt:variant>
      <vt:variant>
        <vt:i4>5</vt:i4>
      </vt:variant>
      <vt:variant>
        <vt:lpwstr>https://www.nhmrc.gov.au/research-policy/gender-equity</vt:lpwstr>
      </vt:variant>
      <vt:variant>
        <vt:lpwstr/>
      </vt:variant>
      <vt:variant>
        <vt:i4>1114137</vt:i4>
      </vt:variant>
      <vt:variant>
        <vt:i4>12</vt:i4>
      </vt:variant>
      <vt:variant>
        <vt:i4>0</vt:i4>
      </vt:variant>
      <vt:variant>
        <vt:i4>5</vt:i4>
      </vt:variant>
      <vt:variant>
        <vt:lpwstr>https://www.nhmrc.gov.au/research-policy/research-priorities/community-research-priorities-portal</vt:lpwstr>
      </vt:variant>
      <vt:variant>
        <vt:lpwstr/>
      </vt:variant>
      <vt:variant>
        <vt:i4>2883630</vt:i4>
      </vt:variant>
      <vt:variant>
        <vt:i4>9</vt:i4>
      </vt:variant>
      <vt:variant>
        <vt:i4>0</vt:i4>
      </vt:variant>
      <vt:variant>
        <vt:i4>5</vt:i4>
      </vt:variant>
      <vt:variant>
        <vt:lpwstr>https://consultations.health.gov.au/health-economics-and-research-division/improving-alignment-and-coordination-mrff-mrea/</vt:lpwstr>
      </vt:variant>
      <vt:variant>
        <vt:lpwstr/>
      </vt:variant>
      <vt:variant>
        <vt:i4>3145778</vt:i4>
      </vt:variant>
      <vt:variant>
        <vt:i4>6</vt:i4>
      </vt:variant>
      <vt:variant>
        <vt:i4>0</vt:i4>
      </vt:variant>
      <vt:variant>
        <vt:i4>5</vt:i4>
      </vt:variant>
      <vt:variant>
        <vt:lpwstr>https://www.health.gov.au/resources/publications/mrff-indigenous-health-research-fund-roadmap-and-implementation-plan-national-consultation-report?language=en</vt:lpwstr>
      </vt:variant>
      <vt:variant>
        <vt:lpwstr/>
      </vt:variant>
      <vt:variant>
        <vt:i4>4915284</vt:i4>
      </vt:variant>
      <vt:variant>
        <vt:i4>3</vt:i4>
      </vt:variant>
      <vt:variant>
        <vt:i4>0</vt:i4>
      </vt:variant>
      <vt:variant>
        <vt:i4>5</vt:i4>
      </vt:variant>
      <vt:variant>
        <vt:lpwstr>https://www.nhmrc.gov.au/research-policy/ethics/ethical-guidelines-research-aboriginal-and-torres-strait-islander-peoples</vt:lpwstr>
      </vt:variant>
      <vt:variant>
        <vt:lpwstr/>
      </vt:variant>
      <vt:variant>
        <vt:i4>655436</vt:i4>
      </vt:variant>
      <vt:variant>
        <vt:i4>0</vt:i4>
      </vt:variant>
      <vt:variant>
        <vt:i4>0</vt:i4>
      </vt:variant>
      <vt:variant>
        <vt:i4>5</vt:i4>
      </vt:variant>
      <vt:variant>
        <vt:lpwstr>https://aiatsis.gov.au/sites/default/files/2022-02/aiatsis-code-ethics-jan22.pdf</vt:lpwstr>
      </vt:variant>
      <vt:variant>
        <vt:lpwstr/>
      </vt:variant>
      <vt:variant>
        <vt:i4>3997796</vt:i4>
      </vt:variant>
      <vt:variant>
        <vt:i4>0</vt:i4>
      </vt:variant>
      <vt:variant>
        <vt:i4>0</vt:i4>
      </vt:variant>
      <vt:variant>
        <vt:i4>5</vt:i4>
      </vt:variant>
      <vt:variant>
        <vt:lpwstr>https://www.publish.csiro.au/ah/pdf/AH23152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and Medical Research Strategy Issues Paper – April 2025</dc:title>
  <dc:subject/>
  <dc:creator>Australian Government Department of Health and Aged Care</dc:creator>
  <cp:keywords>National Health and Medical Research Strategy</cp:keywords>
  <cp:lastPrinted>2025-03-31T05:12:00Z</cp:lastPrinted>
  <dcterms:created xsi:type="dcterms:W3CDTF">2025-05-01T00:49:00Z</dcterms:created>
  <dcterms:modified xsi:type="dcterms:W3CDTF">2025-05-01T23:38:00Z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0x010100826C30D634B46A48943B18E96029A8EA</vt:lpwstr>
  </property>
  <property fmtid="{D5CDD505-2E9C-101B-9397-08002B2CF9AE}" pid="5" name="Section">
    <vt:lpwstr>5;#PCPD CC Corporate Communication SN|73cff0d0-7b20-43e0-ad96-75a3b55de641</vt:lpwstr>
  </property>
  <property fmtid="{D5CDD505-2E9C-101B-9397-08002B2CF9AE}" pid="6" name="_dlc_DocIdItemGuid">
    <vt:lpwstr>667c1f6b-fa7c-451c-95f2-1a71b7d09f79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y fmtid="{D5CDD505-2E9C-101B-9397-08002B2CF9AE}" pid="25" name="MSIP_Label_9a5e7792-7543-4db2-bcc9-9caeff0b8eb1_Enabled">
    <vt:lpwstr>true</vt:lpwstr>
  </property>
  <property fmtid="{D5CDD505-2E9C-101B-9397-08002B2CF9AE}" pid="26" name="MSIP_Label_9a5e7792-7543-4db2-bcc9-9caeff0b8eb1_SetDate">
    <vt:lpwstr>2024-12-15T22:43:17Z</vt:lpwstr>
  </property>
  <property fmtid="{D5CDD505-2E9C-101B-9397-08002B2CF9AE}" pid="27" name="MSIP_Label_9a5e7792-7543-4db2-bcc9-9caeff0b8eb1_Method">
    <vt:lpwstr>Standard</vt:lpwstr>
  </property>
  <property fmtid="{D5CDD505-2E9C-101B-9397-08002B2CF9AE}" pid="28" name="MSIP_Label_9a5e7792-7543-4db2-bcc9-9caeff0b8eb1_Name">
    <vt:lpwstr>OFFICIAL</vt:lpwstr>
  </property>
  <property fmtid="{D5CDD505-2E9C-101B-9397-08002B2CF9AE}" pid="29" name="MSIP_Label_9a5e7792-7543-4db2-bcc9-9caeff0b8eb1_SiteId">
    <vt:lpwstr>402fca06-dc9c-412f-9bf9-1a335a4671f7</vt:lpwstr>
  </property>
  <property fmtid="{D5CDD505-2E9C-101B-9397-08002B2CF9AE}" pid="30" name="MSIP_Label_9a5e7792-7543-4db2-bcc9-9caeff0b8eb1_ActionId">
    <vt:lpwstr>a9278146-ae2b-49ac-807f-feb86ff74e77</vt:lpwstr>
  </property>
  <property fmtid="{D5CDD505-2E9C-101B-9397-08002B2CF9AE}" pid="31" name="MSIP_Label_9a5e7792-7543-4db2-bcc9-9caeff0b8eb1_ContentBits">
    <vt:lpwstr>0</vt:lpwstr>
  </property>
</Properties>
</file>