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33AE" w14:textId="77777777" w:rsidR="00CF60B0" w:rsidRPr="00EF2292" w:rsidRDefault="00CF60B0" w:rsidP="008F433B">
      <w:pPr>
        <w:pStyle w:val="Title"/>
      </w:pPr>
      <w:r>
        <w:t>Measles</w:t>
      </w:r>
    </w:p>
    <w:p w14:paraId="529158C6" w14:textId="77777777" w:rsidR="00CF60B0" w:rsidRPr="00EF2292" w:rsidRDefault="00CF60B0" w:rsidP="008F433B">
      <w:pPr>
        <w:pStyle w:val="Subtitle"/>
      </w:pPr>
      <w:r w:rsidRPr="00EF2292">
        <w:t>CDNA N</w:t>
      </w:r>
      <w:r>
        <w:t>ational</w:t>
      </w:r>
      <w:r w:rsidRPr="00EF2292">
        <w:t xml:space="preserve"> G</w:t>
      </w:r>
      <w:r>
        <w:t>uidelines</w:t>
      </w:r>
      <w:r w:rsidRPr="00EF2292">
        <w:t xml:space="preserve"> </w:t>
      </w:r>
      <w:r>
        <w:t>for</w:t>
      </w:r>
      <w:r w:rsidRPr="00EF2292">
        <w:t xml:space="preserve"> P</w:t>
      </w:r>
      <w:r>
        <w:t>ublic</w:t>
      </w:r>
      <w:r w:rsidRPr="00EF2292">
        <w:t xml:space="preserve"> H</w:t>
      </w:r>
      <w:r>
        <w:t>ealth</w:t>
      </w:r>
      <w:r w:rsidRPr="00EF2292">
        <w:t xml:space="preserve"> U</w:t>
      </w:r>
      <w:r>
        <w:t>nits</w:t>
      </w:r>
    </w:p>
    <w:tbl>
      <w:tblPr>
        <w:tblpPr w:leftFromText="180" w:rightFromText="180" w:vertAnchor="text" w:horzAnchor="margin" w:tblpX="28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042"/>
        <w:gridCol w:w="1591"/>
        <w:gridCol w:w="3957"/>
      </w:tblGrid>
      <w:tr w:rsidR="00CF60B0" w:rsidRPr="008C03BA" w14:paraId="174AB3E2" w14:textId="77777777" w:rsidTr="00CF60B0">
        <w:tc>
          <w:tcPr>
            <w:tcW w:w="9242" w:type="dxa"/>
            <w:gridSpan w:val="4"/>
            <w:tcBorders>
              <w:bottom w:val="single" w:sz="4" w:space="0" w:color="auto"/>
            </w:tcBorders>
            <w:shd w:val="clear" w:color="auto" w:fill="auto"/>
          </w:tcPr>
          <w:p w14:paraId="2D079778" w14:textId="77777777" w:rsidR="00CF60B0" w:rsidRPr="008C03BA" w:rsidRDefault="00CF60B0" w:rsidP="00875D5A">
            <w:pPr>
              <w:tabs>
                <w:tab w:val="left" w:pos="8647"/>
              </w:tabs>
              <w:ind w:right="379"/>
              <w:rPr>
                <w:rFonts w:cs="Tahoma"/>
                <w:b/>
              </w:rPr>
            </w:pPr>
            <w:r w:rsidRPr="008C03BA">
              <w:rPr>
                <w:rFonts w:cs="Tahoma"/>
                <w:b/>
              </w:rPr>
              <w:t>Revision history</w:t>
            </w:r>
          </w:p>
        </w:tc>
      </w:tr>
      <w:tr w:rsidR="00CF60B0" w:rsidRPr="008C03BA" w14:paraId="63E4D576" w14:textId="77777777" w:rsidTr="008F433B">
        <w:tc>
          <w:tcPr>
            <w:tcW w:w="1426" w:type="dxa"/>
            <w:shd w:val="clear" w:color="auto" w:fill="E0E0E0"/>
          </w:tcPr>
          <w:p w14:paraId="27E39E0D" w14:textId="77777777" w:rsidR="00CF60B0" w:rsidRPr="008C03BA" w:rsidRDefault="00CF60B0" w:rsidP="00875D5A">
            <w:pPr>
              <w:tabs>
                <w:tab w:val="left" w:pos="8647"/>
              </w:tabs>
              <w:ind w:right="379"/>
              <w:rPr>
                <w:rFonts w:cs="Tahoma"/>
                <w:b/>
              </w:rPr>
            </w:pPr>
            <w:r w:rsidRPr="008C03BA">
              <w:rPr>
                <w:rFonts w:cs="Tahoma"/>
                <w:b/>
              </w:rPr>
              <w:t>Version</w:t>
            </w:r>
          </w:p>
        </w:tc>
        <w:tc>
          <w:tcPr>
            <w:tcW w:w="2105" w:type="dxa"/>
            <w:shd w:val="clear" w:color="auto" w:fill="E0E0E0"/>
          </w:tcPr>
          <w:p w14:paraId="62330DFF" w14:textId="77777777" w:rsidR="00CF60B0" w:rsidRPr="008C03BA" w:rsidRDefault="00CF60B0" w:rsidP="00875D5A">
            <w:pPr>
              <w:tabs>
                <w:tab w:val="left" w:pos="8647"/>
              </w:tabs>
              <w:ind w:right="379"/>
              <w:rPr>
                <w:rFonts w:cs="Tahoma"/>
                <w:b/>
              </w:rPr>
            </w:pPr>
            <w:r w:rsidRPr="008C03BA">
              <w:rPr>
                <w:rFonts w:cs="Tahoma"/>
                <w:b/>
              </w:rPr>
              <w:t>Date</w:t>
            </w:r>
          </w:p>
        </w:tc>
        <w:tc>
          <w:tcPr>
            <w:tcW w:w="1605" w:type="dxa"/>
            <w:shd w:val="clear" w:color="auto" w:fill="E0E0E0"/>
          </w:tcPr>
          <w:p w14:paraId="5BACCF18" w14:textId="77777777" w:rsidR="00CF60B0" w:rsidRPr="008C03BA" w:rsidRDefault="00CF60B0" w:rsidP="00875D5A">
            <w:pPr>
              <w:tabs>
                <w:tab w:val="left" w:pos="8647"/>
              </w:tabs>
              <w:ind w:right="379"/>
              <w:rPr>
                <w:rFonts w:cs="Tahoma"/>
                <w:b/>
              </w:rPr>
            </w:pPr>
            <w:r w:rsidRPr="008C03BA">
              <w:rPr>
                <w:rFonts w:cs="Tahoma"/>
                <w:b/>
              </w:rPr>
              <w:t>Revised by</w:t>
            </w:r>
          </w:p>
        </w:tc>
        <w:tc>
          <w:tcPr>
            <w:tcW w:w="4106" w:type="dxa"/>
            <w:shd w:val="clear" w:color="auto" w:fill="E0E0E0"/>
          </w:tcPr>
          <w:p w14:paraId="0F91B54C" w14:textId="77777777" w:rsidR="00CF60B0" w:rsidRPr="008C03BA" w:rsidRDefault="00CF60B0" w:rsidP="00875D5A">
            <w:pPr>
              <w:tabs>
                <w:tab w:val="left" w:pos="8647"/>
              </w:tabs>
              <w:ind w:right="379"/>
              <w:rPr>
                <w:rFonts w:cs="Tahoma"/>
                <w:b/>
              </w:rPr>
            </w:pPr>
            <w:r w:rsidRPr="008C03BA">
              <w:rPr>
                <w:rFonts w:cs="Tahoma"/>
                <w:b/>
              </w:rPr>
              <w:t>Changes</w:t>
            </w:r>
          </w:p>
        </w:tc>
      </w:tr>
      <w:tr w:rsidR="00CF60B0" w:rsidRPr="008C03BA" w14:paraId="75E103A5" w14:textId="77777777" w:rsidTr="008F433B">
        <w:tc>
          <w:tcPr>
            <w:tcW w:w="1426" w:type="dxa"/>
            <w:shd w:val="clear" w:color="auto" w:fill="auto"/>
          </w:tcPr>
          <w:p w14:paraId="5CDDFA30" w14:textId="77777777" w:rsidR="00CF60B0" w:rsidRPr="008A365A" w:rsidRDefault="00CF60B0" w:rsidP="00875D5A">
            <w:pPr>
              <w:tabs>
                <w:tab w:val="left" w:pos="8647"/>
              </w:tabs>
              <w:ind w:right="379"/>
              <w:rPr>
                <w:rFonts w:cs="Tahoma"/>
              </w:rPr>
            </w:pPr>
            <w:r w:rsidRPr="008A365A">
              <w:rPr>
                <w:rFonts w:cs="Tahoma"/>
              </w:rPr>
              <w:t>1.0</w:t>
            </w:r>
          </w:p>
        </w:tc>
        <w:tc>
          <w:tcPr>
            <w:tcW w:w="2105" w:type="dxa"/>
            <w:shd w:val="clear" w:color="auto" w:fill="auto"/>
          </w:tcPr>
          <w:p w14:paraId="4AD3F9F9" w14:textId="77777777" w:rsidR="00CF60B0" w:rsidRPr="008A365A" w:rsidRDefault="00CF60B0" w:rsidP="00875D5A">
            <w:pPr>
              <w:tabs>
                <w:tab w:val="left" w:pos="8647"/>
              </w:tabs>
              <w:ind w:right="379"/>
              <w:rPr>
                <w:rFonts w:cs="Tahoma"/>
              </w:rPr>
            </w:pPr>
            <w:r w:rsidRPr="008A365A">
              <w:rPr>
                <w:rFonts w:cs="Tahoma"/>
              </w:rPr>
              <w:t>February 2009</w:t>
            </w:r>
          </w:p>
        </w:tc>
        <w:tc>
          <w:tcPr>
            <w:tcW w:w="1605" w:type="dxa"/>
            <w:shd w:val="clear" w:color="auto" w:fill="auto"/>
          </w:tcPr>
          <w:p w14:paraId="4129ACEF" w14:textId="77777777" w:rsidR="00CF60B0" w:rsidRPr="008C03BA" w:rsidRDefault="00CF60B0" w:rsidP="00875D5A">
            <w:pPr>
              <w:tabs>
                <w:tab w:val="left" w:pos="8647"/>
              </w:tabs>
              <w:ind w:right="379"/>
              <w:rPr>
                <w:rFonts w:cs="Tahoma"/>
              </w:rPr>
            </w:pPr>
          </w:p>
        </w:tc>
        <w:tc>
          <w:tcPr>
            <w:tcW w:w="4106" w:type="dxa"/>
            <w:shd w:val="clear" w:color="auto" w:fill="auto"/>
          </w:tcPr>
          <w:p w14:paraId="76DC20BE" w14:textId="77777777" w:rsidR="00CF60B0" w:rsidRPr="008C03BA" w:rsidRDefault="00047F5F" w:rsidP="00875D5A">
            <w:pPr>
              <w:tabs>
                <w:tab w:val="left" w:pos="8647"/>
              </w:tabs>
              <w:ind w:right="379"/>
              <w:rPr>
                <w:rFonts w:cs="Tahoma"/>
              </w:rPr>
            </w:pPr>
            <w:r>
              <w:rPr>
                <w:rFonts w:cs="Tahoma"/>
              </w:rPr>
              <w:t>Original</w:t>
            </w:r>
          </w:p>
        </w:tc>
      </w:tr>
      <w:tr w:rsidR="00CF60B0" w:rsidRPr="008C03BA" w14:paraId="439A89F5" w14:textId="77777777" w:rsidTr="008F433B">
        <w:tc>
          <w:tcPr>
            <w:tcW w:w="1426" w:type="dxa"/>
            <w:shd w:val="clear" w:color="auto" w:fill="auto"/>
          </w:tcPr>
          <w:p w14:paraId="5455BD10" w14:textId="77777777" w:rsidR="00CF60B0" w:rsidRPr="008C03BA" w:rsidRDefault="009009B5" w:rsidP="00875D5A">
            <w:pPr>
              <w:tabs>
                <w:tab w:val="left" w:pos="8647"/>
              </w:tabs>
              <w:ind w:right="379"/>
              <w:rPr>
                <w:rFonts w:cs="Tahoma"/>
              </w:rPr>
            </w:pPr>
            <w:r>
              <w:rPr>
                <w:rFonts w:cs="Tahoma"/>
              </w:rPr>
              <w:t>2.0</w:t>
            </w:r>
          </w:p>
        </w:tc>
        <w:tc>
          <w:tcPr>
            <w:tcW w:w="2105" w:type="dxa"/>
            <w:shd w:val="clear" w:color="auto" w:fill="auto"/>
          </w:tcPr>
          <w:p w14:paraId="7842ECD8" w14:textId="77777777" w:rsidR="00CF60B0" w:rsidRPr="008C03BA" w:rsidRDefault="002E0C44" w:rsidP="00875D5A">
            <w:pPr>
              <w:tabs>
                <w:tab w:val="left" w:pos="8647"/>
              </w:tabs>
              <w:ind w:right="379"/>
              <w:rPr>
                <w:rFonts w:cs="Tahoma"/>
              </w:rPr>
            </w:pPr>
            <w:r>
              <w:rPr>
                <w:rFonts w:cs="Tahoma"/>
              </w:rPr>
              <w:t xml:space="preserve">February </w:t>
            </w:r>
            <w:r w:rsidR="00CF60B0">
              <w:rPr>
                <w:rFonts w:cs="Tahoma"/>
              </w:rPr>
              <w:t>201</w:t>
            </w:r>
            <w:r w:rsidR="00B54835">
              <w:rPr>
                <w:rFonts w:cs="Tahoma"/>
              </w:rPr>
              <w:t>5</w:t>
            </w:r>
          </w:p>
        </w:tc>
        <w:tc>
          <w:tcPr>
            <w:tcW w:w="1605" w:type="dxa"/>
            <w:shd w:val="clear" w:color="auto" w:fill="auto"/>
          </w:tcPr>
          <w:p w14:paraId="3A851919" w14:textId="77777777" w:rsidR="00CF60B0" w:rsidRPr="008C03BA" w:rsidRDefault="00CF60B0" w:rsidP="00875D5A">
            <w:pPr>
              <w:tabs>
                <w:tab w:val="left" w:pos="8647"/>
              </w:tabs>
              <w:ind w:right="379"/>
              <w:rPr>
                <w:rFonts w:cs="Tahoma"/>
              </w:rPr>
            </w:pPr>
          </w:p>
        </w:tc>
        <w:tc>
          <w:tcPr>
            <w:tcW w:w="4106" w:type="dxa"/>
            <w:shd w:val="clear" w:color="auto" w:fill="auto"/>
          </w:tcPr>
          <w:p w14:paraId="1F20AD06" w14:textId="77777777" w:rsidR="00CF60B0" w:rsidRPr="008C03BA" w:rsidRDefault="00CF60B0" w:rsidP="00875D5A">
            <w:pPr>
              <w:tabs>
                <w:tab w:val="left" w:pos="8647"/>
              </w:tabs>
              <w:ind w:right="379"/>
              <w:rPr>
                <w:rFonts w:cs="Tahoma"/>
              </w:rPr>
            </w:pPr>
          </w:p>
        </w:tc>
      </w:tr>
      <w:tr w:rsidR="00CF60B0" w:rsidRPr="008C03BA" w14:paraId="7B0B6024" w14:textId="77777777" w:rsidTr="008F433B">
        <w:tc>
          <w:tcPr>
            <w:tcW w:w="1426" w:type="dxa"/>
            <w:shd w:val="clear" w:color="auto" w:fill="auto"/>
          </w:tcPr>
          <w:p w14:paraId="1AAB607C" w14:textId="77777777" w:rsidR="00CF60B0" w:rsidRPr="008C03BA" w:rsidRDefault="00047F5F" w:rsidP="00875D5A">
            <w:pPr>
              <w:tabs>
                <w:tab w:val="left" w:pos="8647"/>
              </w:tabs>
              <w:ind w:right="379"/>
              <w:rPr>
                <w:rFonts w:cs="Tahoma"/>
              </w:rPr>
            </w:pPr>
            <w:r>
              <w:rPr>
                <w:rFonts w:cs="Tahoma"/>
              </w:rPr>
              <w:t>2.1</w:t>
            </w:r>
          </w:p>
        </w:tc>
        <w:tc>
          <w:tcPr>
            <w:tcW w:w="2105" w:type="dxa"/>
            <w:shd w:val="clear" w:color="auto" w:fill="auto"/>
          </w:tcPr>
          <w:p w14:paraId="3BA13EC7" w14:textId="77777777" w:rsidR="00CF60B0" w:rsidRPr="008C03BA" w:rsidRDefault="00047F5F" w:rsidP="00875D5A">
            <w:pPr>
              <w:tabs>
                <w:tab w:val="left" w:pos="8647"/>
              </w:tabs>
              <w:ind w:right="379"/>
              <w:rPr>
                <w:rFonts w:cs="Tahoma"/>
              </w:rPr>
            </w:pPr>
            <w:r>
              <w:rPr>
                <w:rFonts w:cs="Tahoma"/>
              </w:rPr>
              <w:t>16 April 2019</w:t>
            </w:r>
          </w:p>
        </w:tc>
        <w:tc>
          <w:tcPr>
            <w:tcW w:w="1605" w:type="dxa"/>
            <w:shd w:val="clear" w:color="auto" w:fill="auto"/>
          </w:tcPr>
          <w:p w14:paraId="33F227F1" w14:textId="77777777" w:rsidR="00CF60B0" w:rsidRPr="008C03BA" w:rsidRDefault="00047F5F" w:rsidP="00875D5A">
            <w:pPr>
              <w:tabs>
                <w:tab w:val="left" w:pos="8647"/>
              </w:tabs>
              <w:ind w:right="379"/>
              <w:rPr>
                <w:rFonts w:cs="Tahoma"/>
              </w:rPr>
            </w:pPr>
            <w:r>
              <w:rPr>
                <w:rFonts w:cs="Tahoma"/>
              </w:rPr>
              <w:t>CDNA</w:t>
            </w:r>
          </w:p>
        </w:tc>
        <w:tc>
          <w:tcPr>
            <w:tcW w:w="4106" w:type="dxa"/>
            <w:shd w:val="clear" w:color="auto" w:fill="auto"/>
          </w:tcPr>
          <w:p w14:paraId="6BF3259C" w14:textId="77777777" w:rsidR="00CF60B0" w:rsidRDefault="00047F5F" w:rsidP="00875D5A">
            <w:pPr>
              <w:tabs>
                <w:tab w:val="left" w:pos="8647"/>
              </w:tabs>
              <w:ind w:right="379"/>
              <w:rPr>
                <w:rFonts w:cs="Tahoma"/>
              </w:rPr>
            </w:pPr>
            <w:r>
              <w:rPr>
                <w:rFonts w:cs="Tahoma"/>
              </w:rPr>
              <w:t>Updated SoNG to align with the Immunisation Handbook (12 April 2019)</w:t>
            </w:r>
            <w:r w:rsidR="00B956FC">
              <w:rPr>
                <w:rFonts w:cs="Tahoma"/>
              </w:rPr>
              <w:t>:</w:t>
            </w:r>
          </w:p>
          <w:p w14:paraId="69F6C270" w14:textId="77777777" w:rsidR="00B956FC" w:rsidRDefault="00B956FC" w:rsidP="00B956FC">
            <w:pPr>
              <w:pStyle w:val="ListParagraph"/>
              <w:numPr>
                <w:ilvl w:val="0"/>
                <w:numId w:val="33"/>
              </w:numPr>
              <w:tabs>
                <w:tab w:val="left" w:pos="8647"/>
              </w:tabs>
              <w:ind w:right="379"/>
              <w:rPr>
                <w:rFonts w:cs="Tahoma"/>
              </w:rPr>
            </w:pPr>
            <w:r>
              <w:rPr>
                <w:rFonts w:cs="Tahoma"/>
              </w:rPr>
              <w:t>Recommended age at which infants can receive the MMR vaccine is 6 months</w:t>
            </w:r>
          </w:p>
          <w:p w14:paraId="3A8E2AC3" w14:textId="77777777" w:rsidR="00B956FC" w:rsidRPr="00B956FC" w:rsidRDefault="00B956FC" w:rsidP="00B956FC">
            <w:pPr>
              <w:pStyle w:val="ListParagraph"/>
              <w:numPr>
                <w:ilvl w:val="0"/>
                <w:numId w:val="33"/>
              </w:numPr>
              <w:tabs>
                <w:tab w:val="left" w:pos="8647"/>
              </w:tabs>
              <w:ind w:right="379"/>
              <w:rPr>
                <w:rFonts w:cs="Tahoma"/>
              </w:rPr>
            </w:pPr>
            <w:r w:rsidRPr="00B956FC">
              <w:rPr>
                <w:rFonts w:cs="Tahoma"/>
              </w:rPr>
              <w:t>For post-exposure prophylaxis, infants from 6 months can be offered MMR vaccine in place of normal human immunoglobulin.</w:t>
            </w:r>
          </w:p>
        </w:tc>
      </w:tr>
      <w:tr w:rsidR="00507F89" w:rsidRPr="008C03BA" w14:paraId="64DD94CD" w14:textId="77777777" w:rsidTr="008F433B">
        <w:tc>
          <w:tcPr>
            <w:tcW w:w="1426" w:type="dxa"/>
            <w:shd w:val="clear" w:color="auto" w:fill="auto"/>
          </w:tcPr>
          <w:p w14:paraId="1D47EED7" w14:textId="00FB35DE" w:rsidR="00507F89" w:rsidRPr="00AE345F" w:rsidRDefault="00507F89" w:rsidP="00875D5A">
            <w:pPr>
              <w:tabs>
                <w:tab w:val="left" w:pos="8647"/>
              </w:tabs>
              <w:ind w:right="379"/>
              <w:rPr>
                <w:rFonts w:cs="Tahoma"/>
              </w:rPr>
            </w:pPr>
            <w:r w:rsidRPr="00AE345F">
              <w:rPr>
                <w:rFonts w:cs="Tahoma"/>
              </w:rPr>
              <w:t>2.2</w:t>
            </w:r>
          </w:p>
        </w:tc>
        <w:tc>
          <w:tcPr>
            <w:tcW w:w="2105" w:type="dxa"/>
            <w:shd w:val="clear" w:color="auto" w:fill="auto"/>
          </w:tcPr>
          <w:p w14:paraId="6BA2829F" w14:textId="781EFD7F" w:rsidR="00507F89" w:rsidRPr="00AE345F" w:rsidRDefault="00AE345F" w:rsidP="00875D5A">
            <w:pPr>
              <w:tabs>
                <w:tab w:val="left" w:pos="8647"/>
              </w:tabs>
              <w:ind w:right="379"/>
              <w:rPr>
                <w:rFonts w:cs="Tahoma"/>
              </w:rPr>
            </w:pPr>
            <w:r>
              <w:rPr>
                <w:rFonts w:cs="Tahoma"/>
              </w:rPr>
              <w:t>23</w:t>
            </w:r>
            <w:r w:rsidRPr="00AE345F">
              <w:rPr>
                <w:rFonts w:cs="Tahoma"/>
              </w:rPr>
              <w:t xml:space="preserve"> </w:t>
            </w:r>
            <w:r w:rsidR="00507F89" w:rsidRPr="00AE345F">
              <w:rPr>
                <w:rFonts w:cs="Tahoma"/>
              </w:rPr>
              <w:t>May 2025</w:t>
            </w:r>
          </w:p>
        </w:tc>
        <w:tc>
          <w:tcPr>
            <w:tcW w:w="1605" w:type="dxa"/>
            <w:shd w:val="clear" w:color="auto" w:fill="auto"/>
          </w:tcPr>
          <w:p w14:paraId="547A09C4" w14:textId="117B1E8C" w:rsidR="00507F89" w:rsidRPr="00AE345F" w:rsidRDefault="00507F89" w:rsidP="00875D5A">
            <w:pPr>
              <w:tabs>
                <w:tab w:val="left" w:pos="8647"/>
              </w:tabs>
              <w:ind w:right="379"/>
              <w:rPr>
                <w:rFonts w:cs="Tahoma"/>
              </w:rPr>
            </w:pPr>
            <w:r w:rsidRPr="00AE345F">
              <w:rPr>
                <w:rFonts w:cs="Tahoma"/>
              </w:rPr>
              <w:t>CDNA</w:t>
            </w:r>
          </w:p>
        </w:tc>
        <w:tc>
          <w:tcPr>
            <w:tcW w:w="4106" w:type="dxa"/>
            <w:shd w:val="clear" w:color="auto" w:fill="auto"/>
          </w:tcPr>
          <w:p w14:paraId="68D595B8" w14:textId="0B2A3B68" w:rsidR="00507F89" w:rsidRPr="00AE345F" w:rsidRDefault="003C7560" w:rsidP="00875D5A">
            <w:pPr>
              <w:tabs>
                <w:tab w:val="left" w:pos="8647"/>
              </w:tabs>
              <w:ind w:right="379"/>
              <w:rPr>
                <w:rFonts w:cs="Tahoma"/>
              </w:rPr>
            </w:pPr>
            <w:r w:rsidRPr="00AE345F">
              <w:rPr>
                <w:rFonts w:cs="Tahoma"/>
              </w:rPr>
              <w:t xml:space="preserve">Updated </w:t>
            </w:r>
            <w:r w:rsidR="00602C6A" w:rsidRPr="00AE345F">
              <w:rPr>
                <w:rFonts w:cs="Tahoma"/>
              </w:rPr>
              <w:t>n</w:t>
            </w:r>
            <w:r w:rsidR="00A22D8A" w:rsidRPr="00AE345F">
              <w:rPr>
                <w:rFonts w:cs="Tahoma"/>
              </w:rPr>
              <w:t xml:space="preserve">ormal </w:t>
            </w:r>
            <w:r w:rsidR="00602C6A" w:rsidRPr="00AE345F">
              <w:rPr>
                <w:rFonts w:cs="Tahoma"/>
              </w:rPr>
              <w:t>human immunoglobulin</w:t>
            </w:r>
            <w:r w:rsidRPr="00AE345F">
              <w:rPr>
                <w:rFonts w:cs="Tahoma"/>
              </w:rPr>
              <w:t xml:space="preserve"> recommendations for post exposure prophylaxis in infants </w:t>
            </w:r>
            <w:r w:rsidR="00602C6A" w:rsidRPr="00AE345F">
              <w:rPr>
                <w:rFonts w:cs="Tahoma"/>
              </w:rPr>
              <w:t>below 6 months of age.</w:t>
            </w:r>
          </w:p>
        </w:tc>
      </w:tr>
    </w:tbl>
    <w:p w14:paraId="7E743518" w14:textId="77777777" w:rsidR="00CF60B0" w:rsidRPr="008C03BA" w:rsidRDefault="00CF60B0" w:rsidP="00576925">
      <w:pPr>
        <w:pStyle w:val="BodyText"/>
      </w:pPr>
    </w:p>
    <w:p w14:paraId="4B25C8D6" w14:textId="77777777" w:rsidR="007C6360" w:rsidRPr="00CE3613" w:rsidRDefault="00CF60B0" w:rsidP="00CE3613">
      <w:pPr>
        <w:pStyle w:val="BodyText"/>
      </w:pPr>
      <w:r w:rsidRPr="00CE3613">
        <w:t>The Series of National Guidelines (‘the Guidelines’) have been developed by the Communicable Diseases Network Australia (CDNA) and noted by the Australian Health Protection Principal Committee (AHPPC). Their purpose is to provide nationally consistent guidance to public health units (PHUs) in responding to a notifiable disease event.</w:t>
      </w:r>
    </w:p>
    <w:p w14:paraId="0396A1F9" w14:textId="77777777" w:rsidR="00CF60B0" w:rsidRPr="00CE3613" w:rsidRDefault="00CF60B0" w:rsidP="00CE3613">
      <w:pPr>
        <w:pStyle w:val="BodyText"/>
      </w:pPr>
      <w:r w:rsidRPr="00CE3613">
        <w:t>These guidelines capture the knowledge of experienced professionals, and provide guidance on best practice based upon the best available evidence at the time of completion.</w:t>
      </w:r>
    </w:p>
    <w:p w14:paraId="44D073F8" w14:textId="77777777" w:rsidR="00CF60B0" w:rsidRPr="00CE3613" w:rsidRDefault="00CF60B0" w:rsidP="00CE3613">
      <w:pPr>
        <w:pStyle w:val="BodyText"/>
      </w:pPr>
      <w:r w:rsidRPr="00CE3613">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14:paraId="0BFDD8DF" w14:textId="77777777" w:rsidR="00CF60B0" w:rsidRPr="00CE3613" w:rsidRDefault="00CF60B0" w:rsidP="00CE3613">
      <w:pPr>
        <w:pStyle w:val="BodyText"/>
      </w:pPr>
      <w:r w:rsidRPr="00CE3613">
        <w:t>The membership of CDNA and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by the use of, or reliance on, or interpretation of, the information contained in the guidelines.</w:t>
      </w:r>
    </w:p>
    <w:p w14:paraId="2475AC72" w14:textId="1E79D2A5" w:rsidR="00CF60B0" w:rsidRPr="00AE345F" w:rsidRDefault="00CF60B0" w:rsidP="00CE3613">
      <w:pPr>
        <w:pStyle w:val="BodyText"/>
        <w:spacing w:after="0"/>
      </w:pPr>
      <w:r w:rsidRPr="00AE345F">
        <w:t>Endorsed by CDNA</w:t>
      </w:r>
      <w:r w:rsidR="004F3846">
        <w:t xml:space="preserve"> (v2.2)</w:t>
      </w:r>
      <w:r w:rsidRPr="00AE345F">
        <w:t>:</w:t>
      </w:r>
      <w:r w:rsidR="00796B3B" w:rsidRPr="00AE345F">
        <w:tab/>
      </w:r>
      <w:r w:rsidR="003F47D5" w:rsidRPr="00AE345F">
        <w:tab/>
      </w:r>
      <w:r w:rsidR="00AE345F">
        <w:t>23</w:t>
      </w:r>
      <w:r w:rsidR="00EA3C00" w:rsidRPr="00AE345F">
        <w:t xml:space="preserve"> May 2025</w:t>
      </w:r>
    </w:p>
    <w:p w14:paraId="51654530" w14:textId="5A6C7F6B" w:rsidR="00CF60B0" w:rsidRPr="009B53D8" w:rsidRDefault="00796B3B" w:rsidP="00CE3613">
      <w:pPr>
        <w:pStyle w:val="BodyText"/>
        <w:spacing w:after="0"/>
      </w:pPr>
      <w:r w:rsidRPr="009B53D8">
        <w:t>Noted</w:t>
      </w:r>
      <w:r w:rsidR="00CF60B0" w:rsidRPr="009B53D8">
        <w:t xml:space="preserve"> by AHPPC</w:t>
      </w:r>
      <w:r w:rsidR="003F47D5" w:rsidRPr="009B53D8">
        <w:t xml:space="preserve"> (v2.1)</w:t>
      </w:r>
      <w:r w:rsidR="00CF60B0" w:rsidRPr="009B53D8">
        <w:t>:</w:t>
      </w:r>
      <w:r w:rsidR="00CF60B0" w:rsidRPr="009B53D8">
        <w:tab/>
      </w:r>
      <w:r w:rsidR="004F3846">
        <w:tab/>
      </w:r>
      <w:r w:rsidR="003F47D5" w:rsidRPr="009B53D8">
        <w:t>3 May 2019</w:t>
      </w:r>
    </w:p>
    <w:p w14:paraId="351C2FFC" w14:textId="3F70835E" w:rsidR="00CF60B0" w:rsidRPr="005B58A1" w:rsidRDefault="00CF60B0" w:rsidP="00CE3613">
      <w:pPr>
        <w:pStyle w:val="BodyText"/>
        <w:spacing w:after="0"/>
      </w:pPr>
      <w:r w:rsidRPr="00AE345F">
        <w:t>Released by Health</w:t>
      </w:r>
      <w:r w:rsidR="004F3846">
        <w:t xml:space="preserve"> (v2.2)</w:t>
      </w:r>
      <w:r w:rsidRPr="00AE345F">
        <w:t>:</w:t>
      </w:r>
      <w:r w:rsidR="003F47D5" w:rsidRPr="00AE345F">
        <w:tab/>
      </w:r>
      <w:r w:rsidR="003F47D5" w:rsidRPr="00AE345F">
        <w:tab/>
      </w:r>
      <w:r w:rsidR="00AE345F">
        <w:t>26</w:t>
      </w:r>
      <w:r w:rsidR="00EA3C00" w:rsidRPr="00AE345F">
        <w:t xml:space="preserve"> May 2025</w:t>
      </w:r>
    </w:p>
    <w:p w14:paraId="15699F74" w14:textId="77777777" w:rsidR="00CF60B0" w:rsidRPr="00EF2292" w:rsidRDefault="00CF60B0" w:rsidP="008F433B">
      <w:pPr>
        <w:pStyle w:val="Title"/>
      </w:pPr>
      <w:r w:rsidRPr="008C03BA">
        <w:br w:type="page"/>
      </w:r>
      <w:r>
        <w:lastRenderedPageBreak/>
        <w:t>Measles</w:t>
      </w:r>
    </w:p>
    <w:p w14:paraId="1016F4DE" w14:textId="77777777" w:rsidR="00CF60B0" w:rsidRPr="00EF2292" w:rsidRDefault="00CF60B0" w:rsidP="008F433B">
      <w:pPr>
        <w:pStyle w:val="Subtitle"/>
      </w:pPr>
      <w:r w:rsidRPr="00EF2292">
        <w:t>CDNA N</w:t>
      </w:r>
      <w:r>
        <w:t>ational</w:t>
      </w:r>
      <w:r w:rsidRPr="00EF2292">
        <w:t xml:space="preserve"> G</w:t>
      </w:r>
      <w:r>
        <w:t>uidelines</w:t>
      </w:r>
      <w:r w:rsidRPr="00EF2292">
        <w:t xml:space="preserve"> </w:t>
      </w:r>
      <w:r>
        <w:t>for</w:t>
      </w:r>
      <w:r w:rsidRPr="00EF2292">
        <w:t xml:space="preserve"> P</w:t>
      </w:r>
      <w:r>
        <w:t>ublic</w:t>
      </w:r>
      <w:r w:rsidRPr="00EF2292">
        <w:t xml:space="preserve"> H</w:t>
      </w:r>
      <w:r>
        <w:t>ealth</w:t>
      </w:r>
      <w:r w:rsidRPr="00EF2292">
        <w:t xml:space="preserve"> U</w:t>
      </w:r>
      <w:r>
        <w:t>nits</w:t>
      </w:r>
    </w:p>
    <w:p w14:paraId="5BBCA650" w14:textId="77777777" w:rsidR="00BF4F74" w:rsidRPr="002264F9" w:rsidRDefault="00BF4F74" w:rsidP="00BA195D">
      <w:pPr>
        <w:pStyle w:val="Heading1"/>
      </w:pPr>
      <w:r w:rsidRPr="002264F9">
        <w:t>1. Summary</w:t>
      </w:r>
    </w:p>
    <w:p w14:paraId="6F4537B5" w14:textId="77777777" w:rsidR="00BF4F74" w:rsidRPr="006147C5" w:rsidRDefault="00BF4F74" w:rsidP="008F433B">
      <w:pPr>
        <w:pStyle w:val="Heading2"/>
      </w:pPr>
      <w:r w:rsidRPr="002264F9">
        <w:t>Public health priority</w:t>
      </w:r>
    </w:p>
    <w:p w14:paraId="4D770321" w14:textId="77777777" w:rsidR="00BF4F74" w:rsidRPr="00CE3613" w:rsidRDefault="00BF4F74" w:rsidP="00CE3613">
      <w:pPr>
        <w:pStyle w:val="BodyText"/>
      </w:pPr>
      <w:r w:rsidRPr="00CE3613">
        <w:t>Urgent</w:t>
      </w:r>
    </w:p>
    <w:p w14:paraId="69BFE3E0" w14:textId="77777777" w:rsidR="00BF4F74" w:rsidRPr="006147C5" w:rsidRDefault="00BF4F74" w:rsidP="008F433B">
      <w:pPr>
        <w:pStyle w:val="Heading2"/>
      </w:pPr>
      <w:r w:rsidRPr="002264F9">
        <w:t>Case management</w:t>
      </w:r>
    </w:p>
    <w:p w14:paraId="0195EEE2" w14:textId="77777777" w:rsidR="00BF4F74" w:rsidRDefault="00BF4F74" w:rsidP="00576925">
      <w:pPr>
        <w:pStyle w:val="BodyText"/>
        <w:numPr>
          <w:ilvl w:val="0"/>
          <w:numId w:val="31"/>
        </w:numPr>
        <w:ind w:left="360"/>
        <w:contextualSpacing/>
      </w:pPr>
      <w:r>
        <w:t xml:space="preserve">Laboratory confirmation should be sought in all </w:t>
      </w:r>
      <w:r w:rsidRPr="00C66444">
        <w:rPr>
          <w:rFonts w:cs="Arial"/>
          <w:szCs w:val="22"/>
        </w:rPr>
        <w:t>suspected</w:t>
      </w:r>
      <w:r>
        <w:t xml:space="preserve"> cases. Appropriate specimens for genotyping should be collected from at least one case in each chain of measles transmission</w:t>
      </w:r>
      <w:r w:rsidR="00CA4959">
        <w:t xml:space="preserve"> and all sporadic cases where possible</w:t>
      </w:r>
      <w:r>
        <w:t>.</w:t>
      </w:r>
    </w:p>
    <w:p w14:paraId="6FF9F3CB" w14:textId="77777777" w:rsidR="007C6360" w:rsidRDefault="00BF4F74" w:rsidP="00576925">
      <w:pPr>
        <w:pStyle w:val="BodyText"/>
        <w:numPr>
          <w:ilvl w:val="0"/>
          <w:numId w:val="31"/>
        </w:numPr>
        <w:ind w:left="360"/>
        <w:contextualSpacing/>
      </w:pPr>
      <w:r>
        <w:t>Cases, including suspected cases under investigation</w:t>
      </w:r>
      <w:r w:rsidR="008E7273">
        <w:t>,</w:t>
      </w:r>
      <w:r w:rsidR="00302C90" w:rsidRPr="00302C90">
        <w:t xml:space="preserve"> </w:t>
      </w:r>
      <w:r w:rsidR="00302C90">
        <w:t>should stay home (unless isolated in hospital) and</w:t>
      </w:r>
      <w:r>
        <w:t xml:space="preserve"> should not attend school, </w:t>
      </w:r>
      <w:r w:rsidR="00A93E22">
        <w:t>early childhood education and care services</w:t>
      </w:r>
      <w:r>
        <w:t xml:space="preserve"> or work from onset of symptoms to 4 days after onset of rash</w:t>
      </w:r>
      <w:r w:rsidR="000C1F81">
        <w:t>.</w:t>
      </w:r>
      <w:r w:rsidR="0049490F">
        <w:t xml:space="preserve"> </w:t>
      </w:r>
      <w:r w:rsidR="000C1F81">
        <w:t>C</w:t>
      </w:r>
      <w:r w:rsidR="00D85A95">
        <w:t xml:space="preserve">ases </w:t>
      </w:r>
      <w:r>
        <w:t>should avoid contact with susceptible persons</w:t>
      </w:r>
      <w:r w:rsidR="001C212D">
        <w:t>,</w:t>
      </w:r>
      <w:r w:rsidR="000C1F81">
        <w:t xml:space="preserve"> </w:t>
      </w:r>
      <w:r w:rsidR="005C72BC">
        <w:t>especially</w:t>
      </w:r>
      <w:r w:rsidR="000C1F81">
        <w:t xml:space="preserve"> children &lt;1 year old and immunocompromised persons</w:t>
      </w:r>
      <w:r>
        <w:t>.</w:t>
      </w:r>
    </w:p>
    <w:p w14:paraId="630AAC94" w14:textId="77777777" w:rsidR="007C6360" w:rsidRDefault="00BF4F74" w:rsidP="00576925">
      <w:pPr>
        <w:pStyle w:val="BodyText"/>
        <w:numPr>
          <w:ilvl w:val="0"/>
          <w:numId w:val="31"/>
        </w:numPr>
        <w:ind w:left="360"/>
      </w:pPr>
      <w:r>
        <w:t>The source of each confirmed measles case should be determined as:  imported, import-related or unknown</w:t>
      </w:r>
      <w:r w:rsidR="00D1385B">
        <w:t>.</w:t>
      </w:r>
      <w:r w:rsidR="00617F63">
        <w:fldChar w:fldCharType="begin"/>
      </w:r>
      <w:r w:rsidR="00617F63">
        <w:instrText xml:space="preserve"> ADDIN ZOTERO_ITEM CSL_CITATION {"citationID":"4hSnnVp4","properties":{"formattedCitation":"(1)","plainCitation":"(1)"},"citationItems":[{"id":42,"uris":["http://zotero.org/users/local/FCUPjsrm/items/7CZXJJ38"],"uri":["http://zotero.org/users/local/FCUPjsrm/items/7CZXJJ38"],"itemData":{"id":42,"type":"article-journal","title":"Monitoring progress towards measles elimination","container-title":"Relevé épidémiologique hebdomadaire / Section d'hygiène du Secrétariat de la Société des Nations = Weekly epidemiological record / Health Section of the Secretariat of the League of Nations","page":"490-494","volume":"85","issue":"49","source":"NCBI PubMed","ISSN":"0049-8114","note":"PMID: 21140596","journalAbbreviation":"Wkly. Epidemiol. Rec.","language":"eng, fre","issued":{"date-parts":[["2010",12,3]]},"PMID":"21140596"}}],"schema":"https://github.com/citation-style-language/schema/raw/master/csl-citation.json"} </w:instrText>
      </w:r>
      <w:r w:rsidR="00617F63">
        <w:fldChar w:fldCharType="separate"/>
      </w:r>
      <w:r w:rsidR="00617F63" w:rsidRPr="00617F63">
        <w:t>(1)</w:t>
      </w:r>
      <w:r w:rsidR="00617F63">
        <w:fldChar w:fldCharType="end"/>
      </w:r>
      <w:r>
        <w:t xml:space="preserve"> A thorough epidemiological investigation should be conducted to limit the number of cases with unknown source.</w:t>
      </w:r>
    </w:p>
    <w:p w14:paraId="2B8B9C7B" w14:textId="77777777" w:rsidR="00BF4F74" w:rsidRPr="006147C5" w:rsidRDefault="00BF4F74" w:rsidP="008F433B">
      <w:pPr>
        <w:pStyle w:val="Heading2"/>
      </w:pPr>
      <w:r w:rsidRPr="002264F9">
        <w:t>Contact management</w:t>
      </w:r>
    </w:p>
    <w:p w14:paraId="25FEF80C" w14:textId="77777777" w:rsidR="00214DC1" w:rsidRDefault="00214DC1" w:rsidP="00576925">
      <w:pPr>
        <w:pStyle w:val="BodyText"/>
        <w:numPr>
          <w:ilvl w:val="0"/>
          <w:numId w:val="31"/>
        </w:numPr>
        <w:ind w:left="360"/>
        <w:contextualSpacing/>
      </w:pPr>
      <w:r>
        <w:t xml:space="preserve">Individuals </w:t>
      </w:r>
      <w:r w:rsidR="008E7273">
        <w:t xml:space="preserve">who are not immunocompromised </w:t>
      </w:r>
      <w:r>
        <w:t xml:space="preserve">with 2 documented doses of MMR OR documented </w:t>
      </w:r>
      <w:r w:rsidR="00BF0D89">
        <w:t>evidence</w:t>
      </w:r>
      <w:r>
        <w:t xml:space="preserve"> of measles infection</w:t>
      </w:r>
      <w:r w:rsidR="00F32F06">
        <w:t xml:space="preserve"> OR born prior to 1966</w:t>
      </w:r>
      <w:r>
        <w:t xml:space="preserve"> are considered immune</w:t>
      </w:r>
      <w:r w:rsidR="00F32F06">
        <w:t>.</w:t>
      </w:r>
    </w:p>
    <w:p w14:paraId="417EA446" w14:textId="77777777" w:rsidR="00214DC1" w:rsidRPr="0094243F" w:rsidRDefault="00214DC1" w:rsidP="00576925">
      <w:pPr>
        <w:pStyle w:val="BodyText"/>
        <w:numPr>
          <w:ilvl w:val="0"/>
          <w:numId w:val="31"/>
        </w:numPr>
        <w:ind w:left="360"/>
        <w:contextualSpacing/>
      </w:pPr>
      <w:r>
        <w:t xml:space="preserve">Individuals </w:t>
      </w:r>
      <w:r w:rsidR="00957333">
        <w:t xml:space="preserve">born during or after 1966 </w:t>
      </w:r>
      <w:r>
        <w:t>with &lt;2 doses of MMR</w:t>
      </w:r>
      <w:r w:rsidR="001C212D">
        <w:t xml:space="preserve"> and who have </w:t>
      </w:r>
      <w:r>
        <w:t>no document</w:t>
      </w:r>
      <w:r w:rsidR="00957333">
        <w:t>ed history of measles infection</w:t>
      </w:r>
      <w:r w:rsidR="000572CC">
        <w:t xml:space="preserve"> </w:t>
      </w:r>
      <w:r w:rsidR="001C212D">
        <w:t xml:space="preserve">or serological markers of immunity </w:t>
      </w:r>
      <w:r>
        <w:t>are considered non-immune</w:t>
      </w:r>
      <w:r w:rsidR="00E84E49">
        <w:t>, i.e</w:t>
      </w:r>
      <w:r w:rsidR="001C212D">
        <w:t>.</w:t>
      </w:r>
      <w:r w:rsidR="00E84E49">
        <w:t xml:space="preserve"> susceptible</w:t>
      </w:r>
      <w:r w:rsidR="00347E2F">
        <w:t>.</w:t>
      </w:r>
    </w:p>
    <w:p w14:paraId="3270E8F2" w14:textId="77777777" w:rsidR="007C6360" w:rsidRDefault="00BF4F74" w:rsidP="00576925">
      <w:pPr>
        <w:pStyle w:val="BodyText"/>
        <w:numPr>
          <w:ilvl w:val="0"/>
          <w:numId w:val="31"/>
        </w:numPr>
        <w:ind w:left="360"/>
        <w:contextualSpacing/>
        <w:rPr>
          <w:rFonts w:cs="Tahoma"/>
        </w:rPr>
      </w:pPr>
      <w:r w:rsidRPr="00576925">
        <w:t>Recommend</w:t>
      </w:r>
      <w:r>
        <w:rPr>
          <w:rFonts w:cs="Tahoma"/>
        </w:rPr>
        <w:t xml:space="preserve"> either immunisation or normal human immunoglobulin</w:t>
      </w:r>
      <w:r w:rsidR="000C1F81">
        <w:rPr>
          <w:rFonts w:cs="Tahoma"/>
        </w:rPr>
        <w:t xml:space="preserve"> (NHIG)</w:t>
      </w:r>
      <w:r>
        <w:rPr>
          <w:rFonts w:cs="Tahoma"/>
        </w:rPr>
        <w:t xml:space="preserve"> to defined contacts where indicated.</w:t>
      </w:r>
    </w:p>
    <w:p w14:paraId="30A56BC0" w14:textId="77777777" w:rsidR="00BF4F74" w:rsidRDefault="00BF4F74" w:rsidP="00576925">
      <w:pPr>
        <w:pStyle w:val="BodyText"/>
        <w:numPr>
          <w:ilvl w:val="0"/>
          <w:numId w:val="31"/>
        </w:numPr>
        <w:ind w:left="360"/>
        <w:contextualSpacing/>
        <w:rPr>
          <w:rFonts w:cs="Tahoma"/>
        </w:rPr>
      </w:pPr>
      <w:r w:rsidRPr="00576925">
        <w:t>Exclude</w:t>
      </w:r>
      <w:r>
        <w:rPr>
          <w:rFonts w:cs="Tahoma"/>
        </w:rPr>
        <w:t xml:space="preserve"> </w:t>
      </w:r>
      <w:r w:rsidR="00E84E49">
        <w:rPr>
          <w:rFonts w:cs="Tahoma"/>
        </w:rPr>
        <w:t>susceptible</w:t>
      </w:r>
      <w:r w:rsidR="000C1F81">
        <w:rPr>
          <w:rFonts w:cs="Tahoma"/>
        </w:rPr>
        <w:t xml:space="preserve"> </w:t>
      </w:r>
      <w:r>
        <w:rPr>
          <w:rFonts w:cs="Tahoma"/>
        </w:rPr>
        <w:t xml:space="preserve">contacts from school, </w:t>
      </w:r>
      <w:r w:rsidR="00A93E22">
        <w:t>early childhood education and care services</w:t>
      </w:r>
      <w:r w:rsidR="001C212D">
        <w:t>,</w:t>
      </w:r>
      <w:r w:rsidR="000C1F81">
        <w:t xml:space="preserve"> </w:t>
      </w:r>
      <w:r w:rsidR="000E496D">
        <w:rPr>
          <w:rFonts w:cs="Tahoma"/>
        </w:rPr>
        <w:t>healthcare</w:t>
      </w:r>
      <w:r w:rsidR="0077684E">
        <w:rPr>
          <w:rFonts w:cs="Tahoma"/>
        </w:rPr>
        <w:t xml:space="preserve"> settings</w:t>
      </w:r>
      <w:r w:rsidR="001C212D">
        <w:rPr>
          <w:rFonts w:cs="Tahoma"/>
        </w:rPr>
        <w:t>,</w:t>
      </w:r>
      <w:r w:rsidR="00F57625">
        <w:rPr>
          <w:rFonts w:cs="Tahoma"/>
        </w:rPr>
        <w:t xml:space="preserve"> </w:t>
      </w:r>
      <w:r w:rsidR="008C416C">
        <w:rPr>
          <w:rFonts w:cs="Tahoma"/>
        </w:rPr>
        <w:t>and</w:t>
      </w:r>
      <w:r w:rsidR="00F57625">
        <w:rPr>
          <w:rFonts w:cs="Tahoma"/>
        </w:rPr>
        <w:t xml:space="preserve"> other settings with high risk contacts</w:t>
      </w:r>
      <w:r w:rsidR="0077684E">
        <w:rPr>
          <w:rFonts w:cs="Tahoma"/>
        </w:rPr>
        <w:t>.</w:t>
      </w:r>
    </w:p>
    <w:p w14:paraId="55236470" w14:textId="77777777" w:rsidR="007C6360" w:rsidRDefault="00BF4F74" w:rsidP="00576925">
      <w:pPr>
        <w:pStyle w:val="BodyText"/>
        <w:numPr>
          <w:ilvl w:val="0"/>
          <w:numId w:val="31"/>
        </w:numPr>
        <w:ind w:left="360"/>
        <w:contextualSpacing/>
        <w:rPr>
          <w:rFonts w:cs="Tahoma"/>
        </w:rPr>
      </w:pPr>
      <w:r>
        <w:rPr>
          <w:rFonts w:cs="Tahoma"/>
        </w:rPr>
        <w:t xml:space="preserve">Ask </w:t>
      </w:r>
      <w:r w:rsidRPr="00576925">
        <w:t>contacts</w:t>
      </w:r>
      <w:r>
        <w:rPr>
          <w:rFonts w:cs="Tahoma"/>
        </w:rPr>
        <w:t xml:space="preserve"> to be alert for signs and symptoms of measles and advise those who </w:t>
      </w:r>
      <w:r w:rsidR="006D7B0C">
        <w:rPr>
          <w:rFonts w:cs="Tahoma"/>
        </w:rPr>
        <w:t>develop symptoms</w:t>
      </w:r>
      <w:r>
        <w:rPr>
          <w:rFonts w:cs="Tahoma"/>
        </w:rPr>
        <w:t xml:space="preserve"> to telephone ahead before seeking medical review so as to avoid </w:t>
      </w:r>
      <w:r w:rsidR="00F32F06">
        <w:rPr>
          <w:rFonts w:cs="Tahoma"/>
        </w:rPr>
        <w:t>in</w:t>
      </w:r>
      <w:r w:rsidR="006D7B0C">
        <w:rPr>
          <w:rFonts w:cs="Tahoma"/>
        </w:rPr>
        <w:t>fecting others</w:t>
      </w:r>
      <w:r>
        <w:rPr>
          <w:rFonts w:cs="Tahoma"/>
        </w:rPr>
        <w:t>.</w:t>
      </w:r>
    </w:p>
    <w:p w14:paraId="49D105A9" w14:textId="77777777" w:rsidR="0094243F" w:rsidRPr="0094243F" w:rsidRDefault="00BF4F74" w:rsidP="00576925">
      <w:pPr>
        <w:pStyle w:val="BodyText"/>
        <w:numPr>
          <w:ilvl w:val="0"/>
          <w:numId w:val="31"/>
        </w:numPr>
        <w:ind w:left="360"/>
        <w:contextualSpacing/>
        <w:rPr>
          <w:rFonts w:cs="Tahoma"/>
        </w:rPr>
      </w:pPr>
      <w:r>
        <w:rPr>
          <w:rFonts w:cs="Tahoma"/>
        </w:rPr>
        <w:t xml:space="preserve">Ask hospital Emergency Departments (EDs), medical practitioners, school principals and </w:t>
      </w:r>
      <w:r w:rsidR="00BA6449">
        <w:t>early childhood education and care services</w:t>
      </w:r>
      <w:r w:rsidR="00BA6449">
        <w:rPr>
          <w:rFonts w:cs="Tahoma"/>
        </w:rPr>
        <w:t xml:space="preserve"> </w:t>
      </w:r>
      <w:r w:rsidR="00A93E22">
        <w:rPr>
          <w:rFonts w:cs="Tahoma"/>
        </w:rPr>
        <w:t>directors</w:t>
      </w:r>
      <w:r>
        <w:rPr>
          <w:rFonts w:cs="Tahoma"/>
        </w:rPr>
        <w:t xml:space="preserve"> to </w:t>
      </w:r>
      <w:r w:rsidR="006D7B0C">
        <w:rPr>
          <w:rFonts w:cs="Tahoma"/>
        </w:rPr>
        <w:t>report</w:t>
      </w:r>
      <w:r>
        <w:rPr>
          <w:rFonts w:cs="Tahoma"/>
        </w:rPr>
        <w:t xml:space="preserve"> new suspected cases promptly</w:t>
      </w:r>
      <w:r w:rsidR="006D7B0C">
        <w:rPr>
          <w:rFonts w:cs="Tahoma"/>
        </w:rPr>
        <w:t xml:space="preserve"> to the local public health unit</w:t>
      </w:r>
      <w:r>
        <w:rPr>
          <w:rFonts w:cs="Tahoma"/>
        </w:rPr>
        <w:t>.</w:t>
      </w:r>
    </w:p>
    <w:p w14:paraId="72D31097" w14:textId="77777777" w:rsidR="00BF4F74" w:rsidRPr="002264F9" w:rsidRDefault="00BF4F74" w:rsidP="008F433B">
      <w:pPr>
        <w:pStyle w:val="Heading1"/>
      </w:pPr>
      <w:r>
        <w:t>2. The dis</w:t>
      </w:r>
      <w:r w:rsidRPr="002264F9">
        <w:t>ease</w:t>
      </w:r>
    </w:p>
    <w:p w14:paraId="263055C9" w14:textId="77777777" w:rsidR="00BF4F74" w:rsidRPr="002264F9" w:rsidRDefault="00BF4F74" w:rsidP="008F433B">
      <w:pPr>
        <w:pStyle w:val="Heading2"/>
      </w:pPr>
      <w:r w:rsidRPr="002264F9">
        <w:t>Infectious agent</w:t>
      </w:r>
    </w:p>
    <w:p w14:paraId="2757CD46" w14:textId="77777777" w:rsidR="00BF4F74" w:rsidRPr="00CE3613" w:rsidRDefault="00BF4F74" w:rsidP="00CE3613">
      <w:pPr>
        <w:pStyle w:val="BodyText"/>
      </w:pPr>
      <w:r w:rsidRPr="00CE3613">
        <w:t>The measles virus</w:t>
      </w:r>
      <w:r w:rsidR="009D79E7" w:rsidRPr="00CE3613">
        <w:t>,</w:t>
      </w:r>
      <w:r w:rsidRPr="00CE3613">
        <w:t xml:space="preserve"> a member of the genus Morbillivirus (a paramyxovirus).</w:t>
      </w:r>
    </w:p>
    <w:p w14:paraId="6E6AB451" w14:textId="77777777" w:rsidR="00BF4F74" w:rsidRPr="002264F9" w:rsidRDefault="00BF4F74" w:rsidP="008F433B">
      <w:pPr>
        <w:pStyle w:val="Heading2"/>
      </w:pPr>
      <w:r w:rsidRPr="002264F9">
        <w:t>Reservoir</w:t>
      </w:r>
    </w:p>
    <w:p w14:paraId="0E9488FB" w14:textId="77777777" w:rsidR="00BF4F74" w:rsidRPr="00CE3613" w:rsidRDefault="00BF4F74" w:rsidP="00CE3613">
      <w:pPr>
        <w:pStyle w:val="BodyText"/>
      </w:pPr>
      <w:r w:rsidRPr="00CE3613">
        <w:t>Humans</w:t>
      </w:r>
    </w:p>
    <w:p w14:paraId="7357BAE8" w14:textId="77777777" w:rsidR="00BF4F74" w:rsidRPr="002264F9" w:rsidRDefault="00BF4F74" w:rsidP="008F433B">
      <w:pPr>
        <w:pStyle w:val="Heading2"/>
      </w:pPr>
      <w:r w:rsidRPr="002264F9">
        <w:t>Mode of transmission</w:t>
      </w:r>
    </w:p>
    <w:p w14:paraId="07AA3931" w14:textId="77777777" w:rsidR="00BF4F74" w:rsidRPr="00CE3613" w:rsidRDefault="00BF4F74" w:rsidP="007C6360">
      <w:pPr>
        <w:pStyle w:val="BodyText"/>
      </w:pPr>
      <w:r w:rsidRPr="00CE3613">
        <w:t>Measles is transmitted by airborne droplets and direct contact with discharges from respiratory mucous membranes of infected persons and less commonly by articles freshly soiled with nose and throat secretions</w:t>
      </w:r>
      <w:r w:rsidR="00B3449E" w:rsidRPr="00CE3613">
        <w:t>.</w:t>
      </w:r>
      <w:r w:rsidR="00617F63" w:rsidRPr="00CE3613">
        <w:fldChar w:fldCharType="begin"/>
      </w:r>
      <w:r w:rsidR="00617F63" w:rsidRPr="00CE3613">
        <w:instrText xml:space="preserve"> ADDIN ZOTERO_ITEM CSL_CITATION {"citationID":"CtgZU2Qt","properties":{"formattedCitation":"(2)","plainCitation":"(2)"},"citationItems":[{"id":65,"uris":["http://zotero.org/users/local/FCUPjsrm/items/BQIAIPAB"],"uri":["http://zotero.org/users/local/FCUPjsrm/items/BQIAIPAB"],"itemData":{"id":65,"type":"book","title":"Control of communicable diseases manual","publisher-place":"Baltimore, United States of America","edition":"19th Edition","event-place":"Baltimore, United States of America","author":[{"family":"DL Heymann, editor","given":""}],"issued":{"date-parts":[["2008"]]}}}],"schema":"https://github.com/citation-style-language/schema/raw/master/csl-citation.json"} </w:instrText>
      </w:r>
      <w:r w:rsidR="00617F63" w:rsidRPr="00CE3613">
        <w:fldChar w:fldCharType="separate"/>
      </w:r>
      <w:r w:rsidR="00617F63" w:rsidRPr="00CE3613">
        <w:t>(2)</w:t>
      </w:r>
      <w:r w:rsidR="00617F63" w:rsidRPr="00CE3613">
        <w:fldChar w:fldCharType="end"/>
      </w:r>
      <w:r w:rsidR="00B3449E" w:rsidRPr="00CE3613">
        <w:t xml:space="preserve"> </w:t>
      </w:r>
      <w:r w:rsidRPr="00CE3613">
        <w:t>It is one of the most highly communicable infectious diseases. Measles virus has a short survival time (less than 2 hours) in the air or on objects and surfaces and is inactivated rapidly in the presence of sunlight, heat and extremes of pH.</w:t>
      </w:r>
      <w:r w:rsidR="000D6A20" w:rsidRPr="00CE3613">
        <w:fldChar w:fldCharType="begin"/>
      </w:r>
      <w:r w:rsidR="000D6A20" w:rsidRPr="00CE3613">
        <w:instrText xml:space="preserve"> ADDIN ZOTERO_ITEM CSL_CITATION {"citationID":"1wmsoZao","properties":{"formattedCitation":"(3)","plainCitation":"(3)"},"citationItems":[{"id":55,"uris":["http://zotero.org/users/local/FCUPjsrm/items/E5TJIXQ4"],"uri":["http://zotero.org/users/local/FCUPjsrm/items/E5TJIXQ4"],"itemData":{"id":55,"type":"article","title":"Epidemiology and Prevention of Vaccine-Preventable Diseases, The Pink Book. 12th ed","publisher":"National Center for Immunization and Respiratory Diseases, Centers for Disease Control and Prevention","author":[{"family":"Centers for Disease Control and Prevention","given":""}],"issued":{"date-parts":[["2011",4]]}}}],"schema":"https://github.com/citation-style-language/schema/raw/master/csl-citation.json"} </w:instrText>
      </w:r>
      <w:r w:rsidR="000D6A20" w:rsidRPr="00CE3613">
        <w:fldChar w:fldCharType="separate"/>
      </w:r>
      <w:r w:rsidR="000D6A20" w:rsidRPr="00CE3613">
        <w:t>(3)</w:t>
      </w:r>
      <w:r w:rsidR="000D6A20" w:rsidRPr="00CE3613">
        <w:fldChar w:fldCharType="end"/>
      </w:r>
    </w:p>
    <w:p w14:paraId="2860B749" w14:textId="77777777" w:rsidR="00BF4F74" w:rsidRPr="003D47CE" w:rsidRDefault="00BF4F74" w:rsidP="008F433B">
      <w:pPr>
        <w:pStyle w:val="Heading2"/>
      </w:pPr>
      <w:r>
        <w:lastRenderedPageBreak/>
        <w:t>Incubation period</w:t>
      </w:r>
    </w:p>
    <w:p w14:paraId="216444FC" w14:textId="77777777" w:rsidR="00BF4F74" w:rsidRPr="00CE3613" w:rsidRDefault="00BF4F74" w:rsidP="007C6360">
      <w:pPr>
        <w:pStyle w:val="BodyText"/>
      </w:pPr>
      <w:r w:rsidRPr="00CE3613">
        <w:t>The incubation period is variable, averaging about 10 days (range from 7 to 18 days, occasionally longer) to the onset of fever and about 14 days to the onset of the rash. This period can be longer if immunoglobulin is given early in the incubation period.</w:t>
      </w:r>
      <w:r w:rsidR="000D6A20" w:rsidRPr="00CE3613">
        <w:fldChar w:fldCharType="begin"/>
      </w:r>
      <w:r w:rsidR="000D6A20" w:rsidRPr="00CE3613">
        <w:instrText xml:space="preserve"> ADDIN ZOTERO_ITEM CSL_CITATION {"citationID":"1sbkmChM","properties":{"formattedCitation":"(2)","plainCitation":"(2)"},"citationItems":[{"id":65,"uris":["http://zotero.org/users/local/FCUPjsrm/items/BQIAIPAB"],"uri":["http://zotero.org/users/local/FCUPjsrm/items/BQIAIPAB"],"itemData":{"id":65,"type":"book","title":"Control of communicable diseases manual","publisher-place":"Baltimore, United States of America","edition":"19th Edition","event-place":"Baltimore, United States of America","author":[{"family":"DL Heymann, editor","given":""}],"issued":{"date-parts":[["2008"]]}}}],"schema":"https://github.com/citation-style-language/schema/raw/master/csl-citation.json"} </w:instrText>
      </w:r>
      <w:r w:rsidR="000D6A20" w:rsidRPr="00CE3613">
        <w:fldChar w:fldCharType="separate"/>
      </w:r>
      <w:r w:rsidR="000D6A20" w:rsidRPr="00CE3613">
        <w:t>(2)</w:t>
      </w:r>
      <w:r w:rsidR="000D6A20" w:rsidRPr="00CE3613">
        <w:fldChar w:fldCharType="end"/>
      </w:r>
    </w:p>
    <w:p w14:paraId="1EB74CBE" w14:textId="77777777" w:rsidR="00BF4F74" w:rsidRPr="003D47CE" w:rsidRDefault="00BF4F74" w:rsidP="008F433B">
      <w:pPr>
        <w:pStyle w:val="Heading2"/>
      </w:pPr>
      <w:r w:rsidRPr="003D47CE">
        <w:t>Infectious period</w:t>
      </w:r>
    </w:p>
    <w:p w14:paraId="7907DCA7" w14:textId="77777777" w:rsidR="007C6360" w:rsidRPr="00CE3613" w:rsidRDefault="00BF4F74" w:rsidP="00CE3613">
      <w:pPr>
        <w:pStyle w:val="BodyText"/>
      </w:pPr>
      <w:r w:rsidRPr="00CE3613">
        <w:t xml:space="preserve">Cases are considered to be infectious from 24 hours prior to onset of prodromal symptoms until 4 days after the onset of rash. Where the prodrome is undefined, the onset of the infectious period </w:t>
      </w:r>
      <w:r w:rsidR="000C378C" w:rsidRPr="00CE3613">
        <w:t xml:space="preserve">should be </w:t>
      </w:r>
      <w:r w:rsidRPr="00CE3613">
        <w:t>considered to be 4 days before the onset of the rash.</w:t>
      </w:r>
    </w:p>
    <w:p w14:paraId="3DA8E562" w14:textId="77777777" w:rsidR="007C6360" w:rsidRDefault="00BF4F74" w:rsidP="008F433B">
      <w:pPr>
        <w:pStyle w:val="Heading2"/>
      </w:pPr>
      <w:r w:rsidRPr="003D47CE">
        <w:t>Clinical presentation and outcome</w:t>
      </w:r>
    </w:p>
    <w:p w14:paraId="1374BE0A" w14:textId="77777777" w:rsidR="007C6360" w:rsidRPr="00CE3613" w:rsidRDefault="00CD4AB3" w:rsidP="007C6360">
      <w:pPr>
        <w:pStyle w:val="BodyText"/>
      </w:pPr>
      <w:r w:rsidRPr="00CE3613">
        <w:t xml:space="preserve">The disease is characterised by a prodrome that usually lasts 2 to 4 days and includes fever, followed by conjunctivitis, coryza and cough. Koplik spots may be present briefly on the buccal mucosa. </w:t>
      </w:r>
      <w:r w:rsidR="00BF4F74" w:rsidRPr="00CE3613">
        <w:t xml:space="preserve">A characteristic maculopapular (non-itchy) rash appears about 2 to 7 days after the onset of the prodrome, begins on the face or upper neck, spreads to become generalised, and typically lasts 4 to 7 days. </w:t>
      </w:r>
      <w:r w:rsidR="009A0640" w:rsidRPr="00CE3613">
        <w:t>Cases are usually very unwell and miserable; other</w:t>
      </w:r>
      <w:r w:rsidR="0049490F" w:rsidRPr="00CE3613">
        <w:t xml:space="preserve"> </w:t>
      </w:r>
      <w:r w:rsidR="00BF4F74" w:rsidRPr="00CE3613">
        <w:t>symptoms can include anorexia, diarrhoea (especially in infants) and generalised lymphadenopathy.</w:t>
      </w:r>
      <w:r w:rsidR="000D6A20" w:rsidRPr="00CE3613">
        <w:fldChar w:fldCharType="begin"/>
      </w:r>
      <w:r w:rsidR="000D6A20" w:rsidRPr="00CE3613">
        <w:instrText xml:space="preserve"> ADDIN ZOTERO_ITEM CSL_CITATION {"citationID":"oXh41il9","properties":{"formattedCitation":"(3)","plainCitation":"(3)"},"citationItems":[{"id":55,"uris":["http://zotero.org/users/local/FCUPjsrm/items/E5TJIXQ4"],"uri":["http://zotero.org/users/local/FCUPjsrm/items/E5TJIXQ4"],"itemData":{"id":55,"type":"article","title":"Epidemiology and Prevention of Vaccine-Preventable Diseases, The Pink Book. 12th ed","publisher":"National Center for Immunization and Respiratory Diseases, Centers for Disease Control and Prevention","author":[{"family":"Centers for Disease Control and Prevention","given":""}],"issued":{"date-parts":[["2011",4]]}}}],"schema":"https://github.com/citation-style-language/schema/raw/master/csl-citation.json"} </w:instrText>
      </w:r>
      <w:r w:rsidR="000D6A20" w:rsidRPr="00CE3613">
        <w:fldChar w:fldCharType="separate"/>
      </w:r>
      <w:r w:rsidR="000D6A20" w:rsidRPr="00CE3613">
        <w:t>(3)</w:t>
      </w:r>
      <w:r w:rsidR="000D6A20" w:rsidRPr="00CE3613">
        <w:fldChar w:fldCharType="end"/>
      </w:r>
      <w:r w:rsidR="00C01C21" w:rsidRPr="00CE3613">
        <w:t xml:space="preserve"> </w:t>
      </w:r>
      <w:r w:rsidR="00BF4F74" w:rsidRPr="00CE3613">
        <w:t xml:space="preserve">People who have received </w:t>
      </w:r>
      <w:r w:rsidR="007F7BD7" w:rsidRPr="00CE3613">
        <w:t>one or two</w:t>
      </w:r>
      <w:r w:rsidR="00BF4F74" w:rsidRPr="00CE3613">
        <w:t xml:space="preserve"> dose</w:t>
      </w:r>
      <w:r w:rsidR="007F7BD7" w:rsidRPr="00CE3613">
        <w:t>s</w:t>
      </w:r>
      <w:r w:rsidR="00BF4F74" w:rsidRPr="00CE3613">
        <w:t xml:space="preserve"> of measles vaccine may develop attenuated infection with mild symptoms.</w:t>
      </w:r>
    </w:p>
    <w:p w14:paraId="00AB4C85" w14:textId="77777777" w:rsidR="007C6360" w:rsidRPr="00CE3613" w:rsidRDefault="00BF4F74" w:rsidP="00CE3613">
      <w:pPr>
        <w:pStyle w:val="BodyText"/>
      </w:pPr>
      <w:r w:rsidRPr="00CE3613">
        <w:t>Common complications of measles include middle ear infection and viral or bacterial bronchopneumonia.  Acute encephalitis occurs rarely and subacute sclerosing panencephalitis is a very rare delayed complication, occurri</w:t>
      </w:r>
      <w:r w:rsidR="0077684E" w:rsidRPr="00CE3613">
        <w:t>ng in about 1 per 100,000 cases</w:t>
      </w:r>
      <w:r w:rsidR="000569FE" w:rsidRPr="00CE3613">
        <w:t>.</w:t>
      </w:r>
      <w:r w:rsidR="0077684E" w:rsidRPr="00CE3613">
        <w:t>(5)</w:t>
      </w:r>
    </w:p>
    <w:p w14:paraId="46A33759" w14:textId="77777777" w:rsidR="007C6360" w:rsidRDefault="00BF4F74" w:rsidP="008F433B">
      <w:pPr>
        <w:pStyle w:val="Heading2"/>
        <w:rPr>
          <w:lang w:val="en-US"/>
        </w:rPr>
      </w:pPr>
      <w:r w:rsidRPr="00D00B30">
        <w:rPr>
          <w:lang w:val="en-US"/>
        </w:rPr>
        <w:t>Persons at increased risk of disease</w:t>
      </w:r>
    </w:p>
    <w:p w14:paraId="7E8F318A" w14:textId="77777777" w:rsidR="007C6360" w:rsidRPr="00CE3613" w:rsidRDefault="009A0640" w:rsidP="00CE3613">
      <w:pPr>
        <w:pStyle w:val="BodyText"/>
      </w:pPr>
      <w:r w:rsidRPr="00CE3613">
        <w:t>Unvaccinated or under-vaccinated people (</w:t>
      </w:r>
      <w:r w:rsidR="00B6306A" w:rsidRPr="00CE3613">
        <w:t>i.e.</w:t>
      </w:r>
      <w:r w:rsidRPr="00CE3613">
        <w:t xml:space="preserve"> those who have not had two doses of measles containing vaccine) are at increased</w:t>
      </w:r>
      <w:r w:rsidR="0049490F" w:rsidRPr="00CE3613">
        <w:t xml:space="preserve"> </w:t>
      </w:r>
      <w:r w:rsidR="00BF4F74" w:rsidRPr="00CE3613">
        <w:t>risk of measles.</w:t>
      </w:r>
    </w:p>
    <w:p w14:paraId="566C6920" w14:textId="77777777" w:rsidR="00BF4F74" w:rsidRDefault="00BF4F74" w:rsidP="00CE3613">
      <w:pPr>
        <w:pStyle w:val="BodyText"/>
        <w:spacing w:after="0"/>
      </w:pPr>
      <w:r>
        <w:t>Those at risk of more severe disease include</w:t>
      </w:r>
      <w:r w:rsidR="000D6A20">
        <w:fldChar w:fldCharType="begin"/>
      </w:r>
      <w:r w:rsidR="000D6A20">
        <w:instrText xml:space="preserve"> ADDIN ZOTERO_ITEM CSL_CITATION {"citationID":"LNTezhqw","properties":{"formattedCitation":"(3)","plainCitation":"(3)"},"citationItems":[{"id":55,"uris":["http://zotero.org/users/local/FCUPjsrm/items/E5TJIXQ4"],"uri":["http://zotero.org/users/local/FCUPjsrm/items/E5TJIXQ4"],"itemData":{"id":55,"type":"article","title":"Epidemiology and Prevention of Vaccine-Preventable Diseases, The Pink Book. 12th ed","publisher":"National Center for Immunization and Respiratory Diseases, Centers for Disease Control and Prevention","author":[{"family":"Centers for Disease Control and Prevention","given":""}],"issued":{"date-parts":[["2011",4]]}}}],"schema":"https://github.com/citation-style-language/schema/raw/master/csl-citation.json"} </w:instrText>
      </w:r>
      <w:r w:rsidR="000D6A20">
        <w:fldChar w:fldCharType="separate"/>
      </w:r>
      <w:r w:rsidR="000D6A20" w:rsidRPr="000D6A20">
        <w:t>(3)</w:t>
      </w:r>
      <w:r w:rsidR="000D6A20">
        <w:fldChar w:fldCharType="end"/>
      </w:r>
      <w:r>
        <w:t>:</w:t>
      </w:r>
    </w:p>
    <w:p w14:paraId="1809E358" w14:textId="77777777" w:rsidR="00BF4F74" w:rsidRDefault="00B853F6" w:rsidP="00576925">
      <w:pPr>
        <w:pStyle w:val="BodyText"/>
        <w:numPr>
          <w:ilvl w:val="0"/>
          <w:numId w:val="31"/>
        </w:numPr>
        <w:ind w:left="360"/>
        <w:contextualSpacing/>
        <w:rPr>
          <w:rFonts w:cs="Tahoma"/>
          <w:szCs w:val="22"/>
        </w:rPr>
      </w:pPr>
      <w:r>
        <w:rPr>
          <w:rFonts w:cs="Tahoma"/>
          <w:szCs w:val="22"/>
        </w:rPr>
        <w:t>Immunocompromised</w:t>
      </w:r>
      <w:r w:rsidR="00BF4F74">
        <w:rPr>
          <w:rFonts w:cs="Tahoma"/>
          <w:szCs w:val="22"/>
        </w:rPr>
        <w:t xml:space="preserve"> people, </w:t>
      </w:r>
      <w:r w:rsidR="00BF4F74" w:rsidRPr="00576925">
        <w:t>especially</w:t>
      </w:r>
      <w:r w:rsidR="00BF4F74">
        <w:rPr>
          <w:rFonts w:cs="Tahoma"/>
          <w:szCs w:val="22"/>
        </w:rPr>
        <w:t xml:space="preserve"> those with T-cell deficiencies such as certain leuk</w:t>
      </w:r>
      <w:r w:rsidR="007F7BD7">
        <w:rPr>
          <w:rFonts w:cs="Tahoma"/>
          <w:szCs w:val="22"/>
        </w:rPr>
        <w:t xml:space="preserve">aemias, lymphomas and acquired </w:t>
      </w:r>
      <w:r w:rsidR="00BF4F74">
        <w:rPr>
          <w:rFonts w:cs="Tahoma"/>
          <w:szCs w:val="22"/>
        </w:rPr>
        <w:t>immunodeficiency syndrome (AIDS), in whom measles can be severe, atypical (</w:t>
      </w:r>
      <w:r w:rsidR="008B0764">
        <w:rPr>
          <w:rFonts w:cs="Tahoma"/>
          <w:szCs w:val="22"/>
        </w:rPr>
        <w:t>e.g.</w:t>
      </w:r>
      <w:r w:rsidR="009A0640">
        <w:rPr>
          <w:rFonts w:cs="Tahoma"/>
          <w:szCs w:val="22"/>
        </w:rPr>
        <w:t xml:space="preserve"> </w:t>
      </w:r>
      <w:r w:rsidR="00BF4F74">
        <w:rPr>
          <w:rFonts w:cs="Tahoma"/>
          <w:szCs w:val="22"/>
        </w:rPr>
        <w:t>without rash) and prolonged, with virus shedding for several weeks after the acute illness</w:t>
      </w:r>
    </w:p>
    <w:p w14:paraId="4E635DF7" w14:textId="77777777" w:rsidR="00BF4F74" w:rsidRDefault="00B853F6" w:rsidP="00576925">
      <w:pPr>
        <w:pStyle w:val="BodyText"/>
        <w:numPr>
          <w:ilvl w:val="0"/>
          <w:numId w:val="31"/>
        </w:numPr>
        <w:ind w:left="360"/>
        <w:contextualSpacing/>
        <w:rPr>
          <w:rFonts w:cs="Tahoma"/>
          <w:szCs w:val="22"/>
        </w:rPr>
      </w:pPr>
      <w:r w:rsidRPr="00576925">
        <w:t>Malnourished</w:t>
      </w:r>
      <w:r w:rsidR="00BF4F74">
        <w:rPr>
          <w:rFonts w:cs="Tahoma"/>
          <w:szCs w:val="22"/>
        </w:rPr>
        <w:t xml:space="preserve"> children, particularly those with vitamin A deficiency</w:t>
      </w:r>
    </w:p>
    <w:p w14:paraId="5518B302" w14:textId="77777777" w:rsidR="009A0640" w:rsidRDefault="00B853F6" w:rsidP="00576925">
      <w:pPr>
        <w:pStyle w:val="BodyText"/>
        <w:numPr>
          <w:ilvl w:val="0"/>
          <w:numId w:val="31"/>
        </w:numPr>
        <w:ind w:left="360"/>
        <w:contextualSpacing/>
        <w:rPr>
          <w:rFonts w:cs="Tahoma"/>
          <w:szCs w:val="22"/>
        </w:rPr>
      </w:pPr>
      <w:r>
        <w:rPr>
          <w:rFonts w:cs="Tahoma"/>
          <w:szCs w:val="22"/>
        </w:rPr>
        <w:t>Children</w:t>
      </w:r>
      <w:r w:rsidR="00BF4F74">
        <w:rPr>
          <w:rFonts w:cs="Tahoma"/>
          <w:szCs w:val="22"/>
        </w:rPr>
        <w:t xml:space="preserve"> younger than 5 years and adults 20 years of age and older, in whom complications of measles are more common</w:t>
      </w:r>
    </w:p>
    <w:p w14:paraId="2F982B3E" w14:textId="77777777" w:rsidR="00BF4F74" w:rsidRDefault="00B853F6" w:rsidP="00576925">
      <w:pPr>
        <w:pStyle w:val="BodyText"/>
        <w:numPr>
          <w:ilvl w:val="0"/>
          <w:numId w:val="31"/>
        </w:numPr>
        <w:ind w:left="360"/>
        <w:contextualSpacing/>
        <w:rPr>
          <w:rFonts w:cs="Tahoma"/>
          <w:szCs w:val="22"/>
        </w:rPr>
      </w:pPr>
      <w:r w:rsidRPr="00576925">
        <w:t>Pregnant</w:t>
      </w:r>
      <w:r w:rsidR="00BF4F74">
        <w:rPr>
          <w:rFonts w:cs="Tahoma"/>
          <w:szCs w:val="22"/>
        </w:rPr>
        <w:t xml:space="preserve"> women in whom infection is associated with increased risk of premature labour, spontaneous abortion and low birth weight infants. Birth defects have not conclusively been associated with measles virus infection.</w:t>
      </w:r>
    </w:p>
    <w:p w14:paraId="7BBFC95A" w14:textId="77777777" w:rsidR="007C6360" w:rsidRDefault="00BF4F74" w:rsidP="008F433B">
      <w:pPr>
        <w:pStyle w:val="Heading2"/>
        <w:rPr>
          <w:lang w:val="en-US"/>
        </w:rPr>
      </w:pPr>
      <w:r w:rsidRPr="00D00B30">
        <w:rPr>
          <w:lang w:val="en-US"/>
        </w:rPr>
        <w:t xml:space="preserve">Disease occurrence </w:t>
      </w:r>
      <w:r>
        <w:rPr>
          <w:lang w:val="en-US"/>
        </w:rPr>
        <w:t>and public health significance</w:t>
      </w:r>
    </w:p>
    <w:p w14:paraId="079C8E1D" w14:textId="77777777" w:rsidR="00BF4F74" w:rsidRPr="006147C5" w:rsidRDefault="00BF4F74" w:rsidP="007C6360">
      <w:pPr>
        <w:pStyle w:val="BodyText"/>
      </w:pPr>
      <w:r w:rsidRPr="00CE3613">
        <w:t xml:space="preserve">Endemic transmission of measles ceased in Australia by the late 1990s as a result of the introduction of a </w:t>
      </w:r>
      <w:r w:rsidR="0077684E" w:rsidRPr="00CE3613">
        <w:t>two-dose</w:t>
      </w:r>
      <w:r w:rsidRPr="00CE3613">
        <w:t xml:space="preserve"> vaccination schedule and by improved vaccination coverage.</w:t>
      </w:r>
      <w:r w:rsidR="00AA1AD4" w:rsidRPr="00CE3613">
        <w:t xml:space="preserve"> In 2014</w:t>
      </w:r>
      <w:r w:rsidR="002E41BF" w:rsidRPr="00CE3613">
        <w:t xml:space="preserve"> the WHO verified that</w:t>
      </w:r>
      <w:r w:rsidRPr="00CE3613">
        <w:t xml:space="preserve"> </w:t>
      </w:r>
      <w:r w:rsidR="0096517E" w:rsidRPr="00CE3613">
        <w:t>Australia ha</w:t>
      </w:r>
      <w:r w:rsidR="00323357" w:rsidRPr="00CE3613">
        <w:t>d</w:t>
      </w:r>
      <w:r w:rsidR="0096517E" w:rsidRPr="00CE3613">
        <w:t xml:space="preserve"> achieved ‘measles elimination’ status</w:t>
      </w:r>
      <w:r w:rsidR="002E41BF" w:rsidRPr="00CE3613">
        <w:t xml:space="preserve">, defined as the absence </w:t>
      </w:r>
      <w:r w:rsidR="00CF60B0" w:rsidRPr="00CE3613">
        <w:t>of endemic</w:t>
      </w:r>
      <w:r w:rsidR="0096517E" w:rsidRPr="00CE3613">
        <w:t xml:space="preserve"> transmission</w:t>
      </w:r>
      <w:r w:rsidR="00817E1B" w:rsidRPr="00CE3613">
        <w:t xml:space="preserve"> in a defined geographical area</w:t>
      </w:r>
      <w:r w:rsidR="0096517E" w:rsidRPr="00CE3613">
        <w:t xml:space="preserve"> </w:t>
      </w:r>
      <w:r w:rsidR="00F71104" w:rsidRPr="00CE3613">
        <w:t>for ≥</w:t>
      </w:r>
      <w:r w:rsidR="0096517E" w:rsidRPr="00CE3613">
        <w:t xml:space="preserve"> 12mont</w:t>
      </w:r>
      <w:r w:rsidR="0096517E" w:rsidRPr="006147C5">
        <w:t>hs</w:t>
      </w:r>
      <w:r w:rsidR="000D6A20" w:rsidRPr="006147C5">
        <w:t>.</w:t>
      </w:r>
      <w:r w:rsidR="000D6A20" w:rsidRPr="006147C5">
        <w:fldChar w:fldCharType="begin"/>
      </w:r>
      <w:r w:rsidR="000D6A20" w:rsidRPr="006147C5">
        <w:instrText xml:space="preserve"> ADDIN ZOTERO_ITEM CSL_CITATION {"citationID":"LBfemmSu","properties":{"formattedCitation":"(1)","plainCitation":"(1)"},"citationItems":[{"id":42,"uris":["http://zotero.org/users/local/FCUPjsrm/items/7CZXJJ38"],"uri":["http://zotero.org/users/local/FCUPjsrm/items/7CZXJJ38"],"itemData":{"id":42,"type":"article-journal","title":"Monitoring progress towards measles elimination","container-title":"Relevé épidémiologique hebdomadaire / Section d'hygiène du Secrétariat de la Société des Nations = Weekly epidemiological record / Health Section of the Secretariat of the League of Nations","page":"490-494","volume":"85","issue":"49","source":"NCBI PubMed","ISSN":"0049-8114","note":"PMID: 21140596","journalAbbreviation":"Wkly. Epidemiol. Rec.","language":"eng, fre","issued":{"date-parts":[["2010",12,3]]},"PMID":"21140596"}}],"schema":"https://github.com/citation-style-language/schema/raw/master/csl-citation.json"} </w:instrText>
      </w:r>
      <w:r w:rsidR="000D6A20" w:rsidRPr="006147C5">
        <w:fldChar w:fldCharType="separate"/>
      </w:r>
      <w:r w:rsidR="000D6A20" w:rsidRPr="006147C5">
        <w:t>(1)</w:t>
      </w:r>
      <w:r w:rsidR="000D6A20" w:rsidRPr="006147C5">
        <w:fldChar w:fldCharType="end"/>
      </w:r>
      <w:r w:rsidR="0096517E" w:rsidRPr="006147C5">
        <w:t xml:space="preserve"> </w:t>
      </w:r>
      <w:r w:rsidRPr="00CE3613">
        <w:t>Although measles is no longer endemic</w:t>
      </w:r>
      <w:r w:rsidR="008E7273" w:rsidRPr="00CE3613">
        <w:t xml:space="preserve"> here</w:t>
      </w:r>
      <w:r w:rsidRPr="00CE3613">
        <w:t xml:space="preserve">, Australia continues to have imported cases in overseas visitors and returning residents, with the potential for limited transmission and small to moderate-sized outbreaks. Geographic areas and population sub-groups with low vaccination coverage are more susceptible to prolonged outbreaks and every attempt should be made to provide all children with two doses of measles-containing vaccine. Other than unvaccinated children, adults born </w:t>
      </w:r>
      <w:r w:rsidR="009A0640" w:rsidRPr="00CE3613">
        <w:t>during or after 1966</w:t>
      </w:r>
      <w:r w:rsidRPr="00CE3613">
        <w:t xml:space="preserve"> are at most risk due to less frequent exposure to wild-type virus and lower vaccination coverage.</w:t>
      </w:r>
      <w:r w:rsidR="000D6A20" w:rsidRPr="006147C5">
        <w:fldChar w:fldCharType="begin"/>
      </w:r>
      <w:r w:rsidR="000D6A20" w:rsidRPr="006147C5">
        <w:instrText xml:space="preserve"> ADDIN ZOTERO_ITEM CSL_CITATION {"citationID":"Rn49K4qa","properties":{"formattedCitation":"(4)","plainCitation":"(4)"},"citationItems":[{"id":46,"uris":["http://zotero.org/users/local/FCUPjsrm/items/GFUB5TRD"],"uri":["http://zotero.org/users/local/FCUPjsrm/items/GFUB5TRD"],"itemData":{"id":46,"type":"article-journal","title":"Measles immunity in young Australian adults","container-title":"Communicable diseases intelligence quarterly report","page":"133-136","volume":"25","issue":"3","source":"NCBI PubMed","abstract":"Previous state-based serosurveys and recent outbreaks have indicated that young adults may be at risk of measles. To provide a national picture of immunity in adults, we tested 2126 sera from 19-49 year olds that had been opportunistically collected from laboratories across Australia, between July 1996 and November 1998. Sera were stratified into age groups based on expected levels of immunity. Sample numbers were proportional to the population size in each State and Territory. Immunity was determined using an anti-measles IgG enzyme immunoassay (EIA) according to the manufacturer's instructions. Results were compared with those on sera from 2 groups of 1-18 year olds; one group collected before the Measles Control Campaign (conducted in the second half of 1998) and the other group collected after the Campaign. Immunity was highest (98.3%) in subjects aged at least 30 years (born before 1968) reflecting greater exposure to the measles virus in these older subjects. Immunity was lowest in those aged 1-6 years (born in 1994-8; 83.6%) and 18-22 years (born in 1974-80; 88.9%). The relatively low level of immunity in 18-22 year olds is probably due to lower vaccination coverage in this group compared with younger cohorts (aged 6-17 years). These results indicate the ongoing need to improve vaccine uptake in infants and suggest that a vaccination campaign targeting young adults would be beneficial.","ISSN":"1447-4514","note":"PMID: 11596715","journalAbbreviation":"Commun Dis Intell Q Rep","language":"eng","author":[{"family":"Gidding","given":"H F"},{"family":"Gilbert","given":"G L"}],"issued":{"date-parts":[["2001",8]]},"PMID":"11596715"}}],"schema":"https://github.com/citation-style-language/schema/raw/master/csl-citation.json"} </w:instrText>
      </w:r>
      <w:r w:rsidR="000D6A20" w:rsidRPr="006147C5">
        <w:fldChar w:fldCharType="separate"/>
      </w:r>
      <w:r w:rsidR="000D6A20" w:rsidRPr="006147C5">
        <w:t>(4)</w:t>
      </w:r>
      <w:r w:rsidR="000D6A20" w:rsidRPr="006147C5">
        <w:fldChar w:fldCharType="end"/>
      </w:r>
    </w:p>
    <w:p w14:paraId="1C04B14C" w14:textId="77777777" w:rsidR="007C6360" w:rsidRDefault="00BF4F74" w:rsidP="008F433B">
      <w:pPr>
        <w:pStyle w:val="Heading1"/>
      </w:pPr>
      <w:r w:rsidRPr="002264F9">
        <w:lastRenderedPageBreak/>
        <w:t>3. Routine prevention activities</w:t>
      </w:r>
    </w:p>
    <w:p w14:paraId="7B128460" w14:textId="77777777" w:rsidR="00BF4F74" w:rsidRDefault="00BF4F74" w:rsidP="008F433B">
      <w:pPr>
        <w:pStyle w:val="Heading2"/>
      </w:pPr>
      <w:r>
        <w:t>Vaccination</w:t>
      </w:r>
    </w:p>
    <w:p w14:paraId="106D59EE" w14:textId="77777777" w:rsidR="00BF4F74" w:rsidRDefault="00BF4F74" w:rsidP="00971F3C">
      <w:pPr>
        <w:pStyle w:val="BodyText"/>
      </w:pPr>
      <w:r w:rsidRPr="00BA4627">
        <w:t xml:space="preserve">Maintaining high rates of immunity to measles throughout the population is the mainstay of measles </w:t>
      </w:r>
      <w:r>
        <w:t>elimination</w:t>
      </w:r>
      <w:r w:rsidRPr="00BA4627">
        <w:t xml:space="preserve"> in Australia</w:t>
      </w:r>
      <w:r w:rsidRPr="00A9343F">
        <w:t>. Measles vaccine, as MMR</w:t>
      </w:r>
      <w:r>
        <w:t xml:space="preserve"> and MMRV</w:t>
      </w:r>
      <w:r w:rsidRPr="00A9343F">
        <w:t xml:space="preserve">, is </w:t>
      </w:r>
      <w:r>
        <w:t xml:space="preserve">currently </w:t>
      </w:r>
      <w:r w:rsidRPr="00A9343F">
        <w:t xml:space="preserve">recommended </w:t>
      </w:r>
      <w:r>
        <w:t>for all children at ages 12 and 18 months of age, respectively,</w:t>
      </w:r>
      <w:r w:rsidRPr="0078324D">
        <w:t xml:space="preserve"> </w:t>
      </w:r>
      <w:r w:rsidRPr="00A9343F">
        <w:t>as</w:t>
      </w:r>
      <w:r>
        <w:t xml:space="preserve"> part of the National Immunisation Program schedule</w:t>
      </w:r>
      <w:r w:rsidR="000D6A20" w:rsidRPr="000D6A20">
        <w:t>.</w:t>
      </w:r>
      <w:r w:rsidR="000D6A20" w:rsidRPr="000D6A20">
        <w:fldChar w:fldCharType="begin"/>
      </w:r>
      <w:r w:rsidR="000D6A20" w:rsidRPr="00BD778A">
        <w:instrText xml:space="preserve"> ADDIN ZOTERO_ITEM CSL_CITATION {"citationID":"Nj7WbC9z","properties":{"formattedCitation":"(5)","plainCitation":"(5)"},"citationItems":[{"id":62,"uris":["http://zotero.org/users/local/FCUPjsrm/items/WEHNVNK8"],"uri":["http://zotero.org/users/local/FCUPjsrm/items/WEHNVNK8"],"itemData":{"id":62,"type":"report","title":"The Australian Immunisation Handbook 10th Edition","publisher":"Australian Government","publisher-place":"Canberra","event-place":"Canberra","author":[{"family":"Australian Technical Advisory Group on Immunisation","given":""},{"family":"Australian Government Department of Health and Ageing","given":""}],"issued":{"date-parts":[["2013"]]}}}],"schema":"https://github.com/citation-style-language/schema/raw/master/csl-citation.json"} </w:instrText>
      </w:r>
      <w:r w:rsidR="000D6A20" w:rsidRPr="000D6A20">
        <w:fldChar w:fldCharType="separate"/>
      </w:r>
      <w:r w:rsidR="000D6A20" w:rsidRPr="00BD778A">
        <w:t>(5)</w:t>
      </w:r>
      <w:r w:rsidR="000D6A20" w:rsidRPr="000D6A20">
        <w:fldChar w:fldCharType="end"/>
      </w:r>
    </w:p>
    <w:p w14:paraId="4E1FA719" w14:textId="77777777" w:rsidR="00BD4157" w:rsidRPr="00CE3613" w:rsidRDefault="00BF4F74" w:rsidP="00CE3613">
      <w:pPr>
        <w:pStyle w:val="BodyText"/>
      </w:pPr>
      <w:r w:rsidRPr="00CE3613">
        <w:t>For persons born during or after 1966 who do not have documented immunity, two doses of measles-containing vaccine, given at least 4 weeks apart, are recommended</w:t>
      </w:r>
      <w:r w:rsidR="00827C79" w:rsidRPr="00CE3613">
        <w:t>. For those known to have received only one dose previously, a second dose is recommended</w:t>
      </w:r>
      <w:r w:rsidR="002E0C44" w:rsidRPr="00CE3613">
        <w:t>.</w:t>
      </w:r>
    </w:p>
    <w:p w14:paraId="2F5A474B" w14:textId="77777777" w:rsidR="007C6360" w:rsidRPr="00CE3613" w:rsidRDefault="001C212D" w:rsidP="00CE3613">
      <w:pPr>
        <w:pStyle w:val="BodyText"/>
      </w:pPr>
      <w:r w:rsidRPr="00CE3613">
        <w:t>Health facilities should e</w:t>
      </w:r>
      <w:r w:rsidR="00B87087" w:rsidRPr="00CE3613">
        <w:t xml:space="preserve">nsure </w:t>
      </w:r>
      <w:r w:rsidRPr="00CE3613">
        <w:t xml:space="preserve">that </w:t>
      </w:r>
      <w:r w:rsidR="00B87087" w:rsidRPr="00CE3613">
        <w:t>healthcare workers and administrative staff are fully vaccinated or immune to measles</w:t>
      </w:r>
      <w:r w:rsidRPr="00CE3613">
        <w:t>,</w:t>
      </w:r>
      <w:r w:rsidR="008B0764" w:rsidRPr="00CE3613">
        <w:t xml:space="preserve"> </w:t>
      </w:r>
      <w:r w:rsidR="00903418" w:rsidRPr="00CE3613">
        <w:t>particularly those working with high risk persons such as children &lt;1 year; pregnant and immunocompromised persons</w:t>
      </w:r>
      <w:r w:rsidR="00643FB6" w:rsidRPr="00CE3613">
        <w:t>;</w:t>
      </w:r>
      <w:r w:rsidR="00903418" w:rsidRPr="00CE3613">
        <w:t xml:space="preserve"> and in high exposure risk areas such as emergency departments.</w:t>
      </w:r>
    </w:p>
    <w:p w14:paraId="356DE096" w14:textId="77777777" w:rsidR="00B87087" w:rsidRPr="00CE3613" w:rsidRDefault="00C41866" w:rsidP="00CE3613">
      <w:pPr>
        <w:pStyle w:val="BodyText"/>
      </w:pPr>
      <w:r w:rsidRPr="00CE3613">
        <w:t>I</w:t>
      </w:r>
      <w:r w:rsidR="001752E6" w:rsidRPr="00CE3613">
        <w:t xml:space="preserve">mmunisation recommendations for early childhood education and care service </w:t>
      </w:r>
      <w:r w:rsidR="00BD4157" w:rsidRPr="00CE3613">
        <w:t>workers</w:t>
      </w:r>
      <w:r w:rsidR="001752E6" w:rsidRPr="00CE3613">
        <w:t xml:space="preserve"> </w:t>
      </w:r>
      <w:r w:rsidR="00903418" w:rsidRPr="00CE3613">
        <w:t xml:space="preserve">and </w:t>
      </w:r>
      <w:r w:rsidR="00B87087" w:rsidRPr="00CE3613">
        <w:t>overseas travellers</w:t>
      </w:r>
      <w:r w:rsidRPr="00CE3613">
        <w:t xml:space="preserve"> should be promoted</w:t>
      </w:r>
      <w:r w:rsidR="00B87087" w:rsidRPr="00CE3613">
        <w:t>.</w:t>
      </w:r>
    </w:p>
    <w:p w14:paraId="534DBA40" w14:textId="77777777" w:rsidR="007C6360" w:rsidRDefault="00BF4F74" w:rsidP="008F433B">
      <w:pPr>
        <w:pStyle w:val="Heading2"/>
      </w:pPr>
      <w:r>
        <w:t>Outbreak control</w:t>
      </w:r>
    </w:p>
    <w:p w14:paraId="67EF0855" w14:textId="77777777" w:rsidR="007C6360" w:rsidRPr="00CE3613" w:rsidRDefault="00BF4F74" w:rsidP="00CE3613">
      <w:pPr>
        <w:pStyle w:val="BodyText"/>
      </w:pPr>
      <w:r w:rsidRPr="00CE3613">
        <w:t>Control of measles relies on early diagnosis and notification of cases, prompt isolation of infectious cases, and timely and effective identification of contacts, wi</w:t>
      </w:r>
      <w:r w:rsidR="00506A0B" w:rsidRPr="00CE3613">
        <w:t xml:space="preserve">th provision of advice and post-exposure </w:t>
      </w:r>
      <w:r w:rsidRPr="00CE3613">
        <w:t>prophylaxis and/or quarantine, as appropriate. In defined groups of susceptible people, where exposure has occurred but it is too late or not feasible to identify individuals for whom post-exposure prophylaxis may prevent infection, widespread vaccination is sometimes indicated to minimise ongoing transmission within the group.</w:t>
      </w:r>
    </w:p>
    <w:p w14:paraId="581F91F9" w14:textId="77777777" w:rsidR="00BF4F74" w:rsidRDefault="00BF4F74" w:rsidP="008F433B">
      <w:pPr>
        <w:pStyle w:val="Heading1"/>
      </w:pPr>
      <w:r w:rsidRPr="002264F9">
        <w:t>4. Surveillance objectives</w:t>
      </w:r>
    </w:p>
    <w:p w14:paraId="4E2FE947" w14:textId="77777777" w:rsidR="00BF4F74" w:rsidRDefault="00BF4F74" w:rsidP="00576925">
      <w:pPr>
        <w:pStyle w:val="BodyText"/>
        <w:numPr>
          <w:ilvl w:val="0"/>
          <w:numId w:val="31"/>
        </w:numPr>
        <w:ind w:left="360"/>
        <w:contextualSpacing/>
        <w:rPr>
          <w:rFonts w:cs="Tahoma"/>
        </w:rPr>
      </w:pPr>
      <w:r>
        <w:rPr>
          <w:rFonts w:cs="Tahoma"/>
        </w:rPr>
        <w:t xml:space="preserve">To </w:t>
      </w:r>
      <w:r w:rsidR="0037719B" w:rsidRPr="00576925">
        <w:t>rapidly</w:t>
      </w:r>
      <w:r w:rsidR="0037719B">
        <w:rPr>
          <w:rFonts w:cs="Tahoma"/>
        </w:rPr>
        <w:t xml:space="preserve"> </w:t>
      </w:r>
      <w:r>
        <w:rPr>
          <w:rFonts w:cs="Tahoma"/>
        </w:rPr>
        <w:t>identify cases and their contacts in order to prevent further spread</w:t>
      </w:r>
    </w:p>
    <w:p w14:paraId="1F15313F" w14:textId="77777777" w:rsidR="00BF4F74" w:rsidRDefault="00BF4F74" w:rsidP="00576925">
      <w:pPr>
        <w:pStyle w:val="BodyText"/>
        <w:numPr>
          <w:ilvl w:val="0"/>
          <w:numId w:val="31"/>
        </w:numPr>
        <w:ind w:left="360"/>
        <w:contextualSpacing/>
        <w:rPr>
          <w:rFonts w:cs="Tahoma"/>
        </w:rPr>
      </w:pPr>
      <w:r>
        <w:rPr>
          <w:rFonts w:cs="Tahoma"/>
        </w:rPr>
        <w:t xml:space="preserve">To </w:t>
      </w:r>
      <w:r w:rsidRPr="00576925">
        <w:t>determine</w:t>
      </w:r>
      <w:r>
        <w:rPr>
          <w:rFonts w:cs="Tahoma"/>
        </w:rPr>
        <w:t xml:space="preserve"> the source of each confirmed measles case</w:t>
      </w:r>
    </w:p>
    <w:p w14:paraId="0B0EF94F" w14:textId="77777777" w:rsidR="00BF4F74" w:rsidRDefault="00BF4F74" w:rsidP="00576925">
      <w:pPr>
        <w:pStyle w:val="BodyText"/>
        <w:numPr>
          <w:ilvl w:val="0"/>
          <w:numId w:val="31"/>
        </w:numPr>
        <w:ind w:left="360"/>
        <w:contextualSpacing/>
        <w:rPr>
          <w:rFonts w:cs="Tahoma"/>
        </w:rPr>
      </w:pPr>
      <w:r>
        <w:rPr>
          <w:rFonts w:cs="Tahoma"/>
        </w:rPr>
        <w:t>To monitor the epidemiology of measles in Australia in order to inform public health strategies</w:t>
      </w:r>
      <w:r w:rsidRPr="00D63AE5">
        <w:rPr>
          <w:rFonts w:cs="Tahoma"/>
        </w:rPr>
        <w:t xml:space="preserve"> </w:t>
      </w:r>
      <w:r w:rsidR="0037719B">
        <w:rPr>
          <w:rFonts w:cs="Tahoma"/>
        </w:rPr>
        <w:t>and assess interventions</w:t>
      </w:r>
    </w:p>
    <w:p w14:paraId="587F00BF" w14:textId="77777777" w:rsidR="007C6360" w:rsidRDefault="004A3922" w:rsidP="00576925">
      <w:pPr>
        <w:pStyle w:val="BodyText"/>
        <w:numPr>
          <w:ilvl w:val="0"/>
          <w:numId w:val="31"/>
        </w:numPr>
        <w:ind w:left="360"/>
        <w:contextualSpacing/>
        <w:rPr>
          <w:rFonts w:cs="Tahoma"/>
        </w:rPr>
      </w:pPr>
      <w:r>
        <w:rPr>
          <w:rFonts w:cs="Tahoma"/>
        </w:rPr>
        <w:t>To maintain a surveillance system that is sufficiently sensitive to detect sporadic cases</w:t>
      </w:r>
    </w:p>
    <w:p w14:paraId="1B4C904E" w14:textId="77777777" w:rsidR="00BF4F74" w:rsidRPr="00903418" w:rsidRDefault="00BF4F74" w:rsidP="00576925">
      <w:pPr>
        <w:pStyle w:val="BodyText"/>
        <w:numPr>
          <w:ilvl w:val="0"/>
          <w:numId w:val="31"/>
        </w:numPr>
        <w:ind w:left="360"/>
        <w:contextualSpacing/>
        <w:rPr>
          <w:rFonts w:cs="Tahoma"/>
          <w:b/>
          <w:szCs w:val="22"/>
        </w:rPr>
      </w:pPr>
      <w:r w:rsidRPr="004A3922">
        <w:rPr>
          <w:rFonts w:cs="Tahoma"/>
        </w:rPr>
        <w:t>To confirm measles elimination is sustained in Australia and to contribute to regional measles elimination goals</w:t>
      </w:r>
    </w:p>
    <w:p w14:paraId="6348CFE8" w14:textId="77777777" w:rsidR="00827C79" w:rsidRPr="00903418" w:rsidRDefault="00827C79" w:rsidP="00576925">
      <w:pPr>
        <w:pStyle w:val="BodyText"/>
        <w:numPr>
          <w:ilvl w:val="0"/>
          <w:numId w:val="31"/>
        </w:numPr>
        <w:ind w:left="360"/>
        <w:contextualSpacing/>
        <w:rPr>
          <w:rFonts w:cs="Tahoma"/>
          <w:szCs w:val="22"/>
        </w:rPr>
      </w:pPr>
      <w:r>
        <w:rPr>
          <w:rFonts w:cs="Tahoma"/>
          <w:szCs w:val="22"/>
        </w:rPr>
        <w:t>T</w:t>
      </w:r>
      <w:r w:rsidRPr="00903418">
        <w:rPr>
          <w:rFonts w:cs="Tahoma"/>
          <w:szCs w:val="22"/>
        </w:rPr>
        <w:t xml:space="preserve">o </w:t>
      </w:r>
      <w:r w:rsidRPr="00576925">
        <w:t>assist</w:t>
      </w:r>
      <w:r w:rsidRPr="00903418">
        <w:rPr>
          <w:rFonts w:cs="Tahoma"/>
          <w:szCs w:val="22"/>
        </w:rPr>
        <w:t xml:space="preserve"> in identify</w:t>
      </w:r>
      <w:r w:rsidR="00811859">
        <w:rPr>
          <w:rFonts w:cs="Tahoma"/>
          <w:szCs w:val="22"/>
        </w:rPr>
        <w:t>ing</w:t>
      </w:r>
      <w:r w:rsidRPr="00903418">
        <w:rPr>
          <w:rFonts w:cs="Tahoma"/>
          <w:szCs w:val="22"/>
        </w:rPr>
        <w:t xml:space="preserve"> at risk groups and areas of under</w:t>
      </w:r>
      <w:r w:rsidR="00004A99">
        <w:rPr>
          <w:rFonts w:cs="Tahoma"/>
          <w:szCs w:val="22"/>
        </w:rPr>
        <w:t>-</w:t>
      </w:r>
      <w:r w:rsidRPr="00903418">
        <w:rPr>
          <w:rFonts w:cs="Tahoma"/>
          <w:szCs w:val="22"/>
        </w:rPr>
        <w:t>immunisation</w:t>
      </w:r>
      <w:r w:rsidR="00C41866">
        <w:rPr>
          <w:rFonts w:cs="Tahoma"/>
          <w:szCs w:val="22"/>
        </w:rPr>
        <w:t>.</w:t>
      </w:r>
    </w:p>
    <w:p w14:paraId="7B5CF3BC" w14:textId="77777777" w:rsidR="00BF4F74" w:rsidRDefault="00BF4F74" w:rsidP="008F433B">
      <w:pPr>
        <w:pStyle w:val="Heading1"/>
      </w:pPr>
      <w:r w:rsidRPr="002264F9">
        <w:t>5. Data management</w:t>
      </w:r>
    </w:p>
    <w:p w14:paraId="37FF6830" w14:textId="77777777" w:rsidR="007C6360" w:rsidRPr="00576925" w:rsidRDefault="00BF4F74" w:rsidP="00576925">
      <w:pPr>
        <w:pStyle w:val="BodyText"/>
        <w:numPr>
          <w:ilvl w:val="0"/>
          <w:numId w:val="31"/>
        </w:numPr>
        <w:ind w:left="360"/>
        <w:contextualSpacing/>
      </w:pPr>
      <w:r>
        <w:rPr>
          <w:rFonts w:cs="Tahoma"/>
        </w:rPr>
        <w:t>Probable</w:t>
      </w:r>
      <w:r w:rsidRPr="00576925">
        <w:t xml:space="preserve"> and confirmed cases (see case definitions) should be entered onto the notifiable diseases database within 1 working day following notification.</w:t>
      </w:r>
    </w:p>
    <w:p w14:paraId="5C4CBAB3" w14:textId="77777777" w:rsidR="00BF4F74" w:rsidRPr="00576925" w:rsidRDefault="00BF4F74" w:rsidP="00576925">
      <w:pPr>
        <w:pStyle w:val="BodyText"/>
        <w:numPr>
          <w:ilvl w:val="0"/>
          <w:numId w:val="31"/>
        </w:numPr>
        <w:ind w:left="360"/>
        <w:contextualSpacing/>
      </w:pPr>
      <w:r w:rsidRPr="00576925">
        <w:t>Enter viral genotype (where determined) on notifiable diseases database within 3 working days of receipt of results.</w:t>
      </w:r>
    </w:p>
    <w:p w14:paraId="06A346E3" w14:textId="77777777" w:rsidR="007C6360" w:rsidRPr="00576925" w:rsidRDefault="00827C79" w:rsidP="00576925">
      <w:pPr>
        <w:pStyle w:val="BodyText"/>
        <w:numPr>
          <w:ilvl w:val="0"/>
          <w:numId w:val="31"/>
        </w:numPr>
        <w:ind w:left="360"/>
        <w:contextualSpacing/>
      </w:pPr>
      <w:r w:rsidRPr="00576925">
        <w:t>In order to verify elimination status, i</w:t>
      </w:r>
      <w:r w:rsidR="00BF4F74" w:rsidRPr="00576925">
        <w:t xml:space="preserve">nformation on suspected cases subsequently shown not to have measles (discarded cases) should be retained for </w:t>
      </w:r>
      <w:r w:rsidR="0037719B" w:rsidRPr="00576925">
        <w:t xml:space="preserve">national </w:t>
      </w:r>
      <w:r w:rsidR="00BF4F74" w:rsidRPr="00576925">
        <w:t>monitoring purposes, in accordance with jurisdictional protocols and data systems.</w:t>
      </w:r>
    </w:p>
    <w:p w14:paraId="40E32E7C" w14:textId="77777777" w:rsidR="007C6360" w:rsidRPr="00576925" w:rsidRDefault="00E8688F" w:rsidP="00576925">
      <w:pPr>
        <w:pStyle w:val="BodyText"/>
        <w:numPr>
          <w:ilvl w:val="0"/>
          <w:numId w:val="31"/>
        </w:numPr>
        <w:ind w:left="360"/>
        <w:contextualSpacing/>
      </w:pPr>
      <w:r w:rsidRPr="00576925">
        <w:t>If overseas acquired</w:t>
      </w:r>
      <w:r w:rsidR="00526FC3" w:rsidRPr="00576925">
        <w:t>,</w:t>
      </w:r>
      <w:r w:rsidRPr="00576925">
        <w:t xml:space="preserve"> enter place of acquisition (where determined) on notifiable diseases database in accordance with jurisdictional protocols and data systems.</w:t>
      </w:r>
    </w:p>
    <w:p w14:paraId="667B117A" w14:textId="77777777" w:rsidR="007C6360" w:rsidRDefault="00176DF4" w:rsidP="00576925">
      <w:pPr>
        <w:pStyle w:val="BodyText"/>
        <w:numPr>
          <w:ilvl w:val="0"/>
          <w:numId w:val="31"/>
        </w:numPr>
        <w:ind w:left="360"/>
        <w:contextualSpacing/>
        <w:rPr>
          <w:rFonts w:cs="Tahoma"/>
        </w:rPr>
      </w:pPr>
      <w:r w:rsidRPr="00576925">
        <w:t>Assign ea</w:t>
      </w:r>
      <w:r>
        <w:rPr>
          <w:rFonts w:cs="Tahoma"/>
        </w:rPr>
        <w:t>ch case in a chain of transmission of two or more epidemiologically linked cases a</w:t>
      </w:r>
      <w:r w:rsidR="00E8688F">
        <w:rPr>
          <w:rFonts w:cs="Tahoma"/>
        </w:rPr>
        <w:t xml:space="preserve"> unique outbreak reference identification</w:t>
      </w:r>
      <w:r>
        <w:rPr>
          <w:rFonts w:cs="Tahoma"/>
        </w:rPr>
        <w:t xml:space="preserve"> number</w:t>
      </w:r>
      <w:r w:rsidR="00E8688F">
        <w:rPr>
          <w:rFonts w:cs="Tahoma"/>
        </w:rPr>
        <w:t xml:space="preserve"> that links all cases in the cluster</w:t>
      </w:r>
      <w:r>
        <w:rPr>
          <w:rFonts w:cs="Tahoma"/>
        </w:rPr>
        <w:t xml:space="preserve"> and enter </w:t>
      </w:r>
      <w:r>
        <w:rPr>
          <w:rFonts w:cs="Tahoma"/>
        </w:rPr>
        <w:lastRenderedPageBreak/>
        <w:t>this on the notifiable diseases database in accordance with jurisdictional protocols and data systems.</w:t>
      </w:r>
    </w:p>
    <w:p w14:paraId="1A5A6BA2" w14:textId="77777777" w:rsidR="00BF4F74" w:rsidRDefault="00BF4F74" w:rsidP="008F433B">
      <w:pPr>
        <w:pStyle w:val="Heading1"/>
      </w:pPr>
      <w:r w:rsidRPr="002264F9">
        <w:t>6. Communications</w:t>
      </w:r>
    </w:p>
    <w:p w14:paraId="19DFF86D" w14:textId="77777777" w:rsidR="00BF4F74" w:rsidRPr="00CE3613" w:rsidRDefault="00BF4F74" w:rsidP="00CE3613">
      <w:pPr>
        <w:pStyle w:val="BodyText"/>
        <w:spacing w:after="0"/>
      </w:pPr>
      <w:r w:rsidRPr="00CE3613">
        <w:t>As soon as is practicable and ideally within 1 working day following notification:</w:t>
      </w:r>
    </w:p>
    <w:p w14:paraId="404A2784" w14:textId="77777777" w:rsidR="007C6360" w:rsidRPr="00576925" w:rsidRDefault="00BF4F74" w:rsidP="00576925">
      <w:pPr>
        <w:pStyle w:val="BodyText"/>
        <w:numPr>
          <w:ilvl w:val="0"/>
          <w:numId w:val="31"/>
        </w:numPr>
        <w:ind w:left="360"/>
        <w:contextualSpacing/>
      </w:pPr>
      <w:r>
        <w:rPr>
          <w:rFonts w:cs="Tahoma"/>
        </w:rPr>
        <w:t>For n</w:t>
      </w:r>
      <w:r w:rsidRPr="00576925">
        <w:t xml:space="preserve">ew cases, notify the State/Territory Communicable Diseases Branch (CDB) of the case’s age, sex, date of onset, vaccination history, laboratory </w:t>
      </w:r>
      <w:r w:rsidR="00CC6589" w:rsidRPr="00576925">
        <w:t xml:space="preserve">result </w:t>
      </w:r>
      <w:r w:rsidRPr="00576925">
        <w:t xml:space="preserve">status, </w:t>
      </w:r>
      <w:r w:rsidR="00CC6589" w:rsidRPr="00576925">
        <w:t xml:space="preserve">occupation, </w:t>
      </w:r>
      <w:r w:rsidRPr="00576925">
        <w:t>travel history, likely source of infection,</w:t>
      </w:r>
      <w:r w:rsidR="009F506C" w:rsidRPr="00576925">
        <w:t xml:space="preserve"> high risk settings where people were exposed</w:t>
      </w:r>
      <w:r w:rsidRPr="00576925">
        <w:t xml:space="preserve"> and public health action taken.</w:t>
      </w:r>
    </w:p>
    <w:p w14:paraId="77DADC73" w14:textId="77777777" w:rsidR="007C6360" w:rsidRPr="00576925" w:rsidRDefault="006D3A2D" w:rsidP="00576925">
      <w:pPr>
        <w:pStyle w:val="BodyText"/>
        <w:numPr>
          <w:ilvl w:val="0"/>
          <w:numId w:val="31"/>
        </w:numPr>
        <w:ind w:left="360"/>
        <w:contextualSpacing/>
      </w:pPr>
      <w:r w:rsidRPr="00576925">
        <w:t>Notify</w:t>
      </w:r>
      <w:r w:rsidR="00BF4F74" w:rsidRPr="00576925">
        <w:t xml:space="preserve"> each new case in an ongoing outbreak to the CDB, </w:t>
      </w:r>
      <w:r w:rsidR="000F37AC" w:rsidRPr="00576925">
        <w:t xml:space="preserve">to </w:t>
      </w:r>
      <w:r w:rsidR="00BF4F74" w:rsidRPr="00576925">
        <w:t xml:space="preserve">provide regular updates on progress </w:t>
      </w:r>
      <w:r w:rsidR="000F37AC" w:rsidRPr="00576925">
        <w:t xml:space="preserve">to identify when further escalation is warranted, </w:t>
      </w:r>
      <w:r w:rsidR="00BF4F74" w:rsidRPr="00576925">
        <w:t>and to confirm when any outbreak is deemed to be over.</w:t>
      </w:r>
    </w:p>
    <w:p w14:paraId="22481E64" w14:textId="77777777" w:rsidR="00BF4F74" w:rsidRPr="00576925" w:rsidRDefault="00BF4F74" w:rsidP="00576925">
      <w:pPr>
        <w:pStyle w:val="BodyText"/>
        <w:numPr>
          <w:ilvl w:val="0"/>
          <w:numId w:val="31"/>
        </w:numPr>
        <w:ind w:left="360"/>
        <w:contextualSpacing/>
      </w:pPr>
      <w:r w:rsidRPr="00576925">
        <w:t>The State/Territory CDB should report summary details of cases and outbreaks to CDNA during regular teleconferences. For outbreaks or cases with the potential to involve multiple jurisdictions, the State/Territory CDB should notify the relevant jurisdictional members either directly or via the CDNA secretariat, as appropriate.</w:t>
      </w:r>
    </w:p>
    <w:p w14:paraId="43C2AA7C" w14:textId="77777777" w:rsidR="00BF4F74" w:rsidRDefault="00BF4F74" w:rsidP="00576925">
      <w:pPr>
        <w:pStyle w:val="BodyText"/>
        <w:numPr>
          <w:ilvl w:val="0"/>
          <w:numId w:val="31"/>
        </w:numPr>
        <w:ind w:left="360"/>
        <w:contextualSpacing/>
        <w:rPr>
          <w:rFonts w:cs="Tahoma"/>
        </w:rPr>
      </w:pPr>
      <w:r w:rsidRPr="00576925">
        <w:t>Wher</w:t>
      </w:r>
      <w:r>
        <w:rPr>
          <w:rFonts w:cs="Tahoma"/>
        </w:rPr>
        <w:t xml:space="preserve">e there are cases or contacts who are overseas, the State/Territory CDB should notify the Commonwealth Department of Health’s National Incident Room (via ‘Health Ops’), </w:t>
      </w:r>
      <w:r w:rsidR="00903418">
        <w:rPr>
          <w:rFonts w:cs="Tahoma"/>
        </w:rPr>
        <w:t>to inform the relevant Health Departments as appropriate</w:t>
      </w:r>
      <w:r>
        <w:rPr>
          <w:rFonts w:cs="Tahoma"/>
        </w:rPr>
        <w:t>.</w:t>
      </w:r>
    </w:p>
    <w:p w14:paraId="1E132DD1" w14:textId="77777777" w:rsidR="00BF4F74" w:rsidRDefault="00BF4F74" w:rsidP="008F433B">
      <w:pPr>
        <w:pStyle w:val="Heading1"/>
      </w:pPr>
      <w:r w:rsidRPr="002264F9">
        <w:t>7. Case definition</w:t>
      </w:r>
    </w:p>
    <w:p w14:paraId="60D16B70" w14:textId="77777777" w:rsidR="00BF4F74" w:rsidRPr="00CE3613" w:rsidRDefault="00994565" w:rsidP="00CE3613">
      <w:pPr>
        <w:pStyle w:val="BodyText"/>
      </w:pPr>
      <w:r w:rsidRPr="00CE3613">
        <w:t>The case definition</w:t>
      </w:r>
      <w:r w:rsidR="00FE75D1" w:rsidRPr="00CE3613">
        <w:t xml:space="preserve"> (</w:t>
      </w:r>
      <w:r w:rsidRPr="00CE3613">
        <w:t>2004</w:t>
      </w:r>
      <w:r w:rsidR="00FE75D1" w:rsidRPr="00CE3613">
        <w:t>)</w:t>
      </w:r>
      <w:r w:rsidRPr="00CE3613">
        <w:t xml:space="preserve"> is under review</w:t>
      </w:r>
      <w:r w:rsidR="00004A99" w:rsidRPr="00CE3613">
        <w:t>.</w:t>
      </w:r>
      <w:r w:rsidR="00C73CC1" w:rsidRPr="00CE3613">
        <w:t xml:space="preserve"> The case definition is primarily intended to inform surveillance activities. This intention should be considered when it is used for operational matters.</w:t>
      </w:r>
    </w:p>
    <w:p w14:paraId="5D139096" w14:textId="77777777" w:rsidR="00CF60B0" w:rsidRPr="00CE3613" w:rsidRDefault="00CF60B0" w:rsidP="00CE3613">
      <w:pPr>
        <w:pStyle w:val="BodyText"/>
      </w:pPr>
      <w:hyperlink r:id="rId11" w:history="1">
        <w:r w:rsidRPr="00CE3613">
          <w:t>Case definitions</w:t>
        </w:r>
      </w:hyperlink>
      <w:r w:rsidRPr="00CE3613">
        <w:t xml:space="preserve"> can be found on the Department of Health’s website.</w:t>
      </w:r>
    </w:p>
    <w:p w14:paraId="529EAFB8" w14:textId="77777777" w:rsidR="00CF60B0" w:rsidRPr="00CE3613" w:rsidRDefault="00811859" w:rsidP="00CE3613">
      <w:pPr>
        <w:pStyle w:val="BodyText"/>
      </w:pPr>
      <w:r w:rsidRPr="00CE3613">
        <w:t>The current m</w:t>
      </w:r>
      <w:r w:rsidR="00CF60B0" w:rsidRPr="00CE3613">
        <w:t>easles case definition is:</w:t>
      </w:r>
    </w:p>
    <w:p w14:paraId="2CC80EE5" w14:textId="77777777" w:rsidR="00C1610A" w:rsidRPr="00C1610A" w:rsidRDefault="00C1610A" w:rsidP="008F433B">
      <w:pPr>
        <w:pStyle w:val="Heading2"/>
      </w:pPr>
      <w:r w:rsidRPr="00C1610A">
        <w:t>Reporting</w:t>
      </w:r>
    </w:p>
    <w:p w14:paraId="11F033FF" w14:textId="77777777" w:rsidR="00C1610A" w:rsidRDefault="00C1610A" w:rsidP="00971F3C">
      <w:pPr>
        <w:pStyle w:val="BodyText"/>
      </w:pPr>
      <w:r w:rsidRPr="00C1610A">
        <w:t xml:space="preserve">Both </w:t>
      </w:r>
      <w:r w:rsidRPr="00C1610A">
        <w:rPr>
          <w:b/>
        </w:rPr>
        <w:t>confirmed cases</w:t>
      </w:r>
      <w:r w:rsidRPr="00C1610A">
        <w:t xml:space="preserve"> and </w:t>
      </w:r>
      <w:r w:rsidRPr="00C1610A">
        <w:rPr>
          <w:b/>
        </w:rPr>
        <w:t>probable cases</w:t>
      </w:r>
      <w:r w:rsidRPr="00C1610A">
        <w:t xml:space="preserve"> should be notified.</w:t>
      </w:r>
    </w:p>
    <w:p w14:paraId="47077815" w14:textId="77777777" w:rsidR="00C1610A" w:rsidRPr="00C1610A" w:rsidRDefault="00C1610A" w:rsidP="008F433B">
      <w:pPr>
        <w:pStyle w:val="Heading2"/>
      </w:pPr>
      <w:r w:rsidRPr="00C1610A">
        <w:t>Confirmed case</w:t>
      </w:r>
    </w:p>
    <w:p w14:paraId="04968B2F" w14:textId="77777777" w:rsidR="007C6360" w:rsidRPr="00CE3613" w:rsidRDefault="00C1610A" w:rsidP="00CE3613">
      <w:pPr>
        <w:pStyle w:val="BodyText"/>
        <w:spacing w:after="0"/>
      </w:pPr>
      <w:r w:rsidRPr="00CE3613">
        <w:t>A confirmed case requires either:</w:t>
      </w:r>
    </w:p>
    <w:p w14:paraId="1E663D7A" w14:textId="77777777" w:rsidR="007C6360" w:rsidRDefault="00C1610A" w:rsidP="00C1610A">
      <w:pPr>
        <w:rPr>
          <w:rFonts w:cs="Tahoma"/>
        </w:rPr>
      </w:pPr>
      <w:r w:rsidRPr="00C1610A">
        <w:rPr>
          <w:rFonts w:cs="Tahoma"/>
        </w:rPr>
        <w:t xml:space="preserve">1. </w:t>
      </w:r>
      <w:r w:rsidRPr="00C1610A">
        <w:rPr>
          <w:rFonts w:cs="Tahoma"/>
          <w:b/>
          <w:bCs/>
        </w:rPr>
        <w:t>laboratory definitive evidence</w:t>
      </w:r>
    </w:p>
    <w:p w14:paraId="53513C06" w14:textId="77777777" w:rsidR="007C6360" w:rsidRDefault="00C1610A" w:rsidP="00C1610A">
      <w:pPr>
        <w:rPr>
          <w:rFonts w:cs="Tahoma"/>
        </w:rPr>
      </w:pPr>
      <w:r w:rsidRPr="00C1610A">
        <w:rPr>
          <w:rFonts w:cs="Tahoma"/>
        </w:rPr>
        <w:t>OR</w:t>
      </w:r>
    </w:p>
    <w:p w14:paraId="6E788FB0" w14:textId="77777777" w:rsidR="007C6360" w:rsidRDefault="00C1610A" w:rsidP="00971F3C">
      <w:pPr>
        <w:pStyle w:val="BodyText"/>
      </w:pPr>
      <w:r w:rsidRPr="00C1610A">
        <w:t xml:space="preserve">2. </w:t>
      </w:r>
      <w:r w:rsidRPr="00971F3C">
        <w:rPr>
          <w:b/>
        </w:rPr>
        <w:t>clinical evidence</w:t>
      </w:r>
      <w:r w:rsidRPr="00C1610A">
        <w:t xml:space="preserve"> AND </w:t>
      </w:r>
      <w:r w:rsidRPr="00971F3C">
        <w:rPr>
          <w:b/>
        </w:rPr>
        <w:t>epidemiological evidence.</w:t>
      </w:r>
    </w:p>
    <w:p w14:paraId="222D4727" w14:textId="77777777" w:rsidR="00C1610A" w:rsidRPr="00C1610A" w:rsidRDefault="00C1610A" w:rsidP="008F433B">
      <w:pPr>
        <w:pStyle w:val="Heading2"/>
      </w:pPr>
      <w:r w:rsidRPr="00C1610A">
        <w:t>Laboratory definitive evidence</w:t>
      </w:r>
    </w:p>
    <w:p w14:paraId="3E0F7284" w14:textId="77777777" w:rsidR="007C6360" w:rsidRPr="00CE3613" w:rsidRDefault="00C1610A" w:rsidP="00CE3613">
      <w:pPr>
        <w:pStyle w:val="BodyText"/>
        <w:spacing w:after="0"/>
      </w:pPr>
      <w:r w:rsidRPr="00CE3613">
        <w:t>At least one of the following:</w:t>
      </w:r>
    </w:p>
    <w:p w14:paraId="71A91980" w14:textId="77777777" w:rsidR="007C6360" w:rsidRPr="00CE3613" w:rsidRDefault="00C1610A" w:rsidP="00CE3613">
      <w:pPr>
        <w:pStyle w:val="BodyText"/>
        <w:spacing w:after="0"/>
      </w:pPr>
      <w:r w:rsidRPr="00CE3613">
        <w:t>1. Isolation of measles virus</w:t>
      </w:r>
    </w:p>
    <w:p w14:paraId="7F4444BF" w14:textId="77777777" w:rsidR="007C6360" w:rsidRPr="00CE3613" w:rsidRDefault="00C1610A" w:rsidP="00CE3613">
      <w:pPr>
        <w:pStyle w:val="BodyText"/>
        <w:spacing w:after="0"/>
      </w:pPr>
      <w:r w:rsidRPr="00CE3613">
        <w:t>OR</w:t>
      </w:r>
    </w:p>
    <w:p w14:paraId="790E6053" w14:textId="77777777" w:rsidR="007C6360" w:rsidRPr="00CE3613" w:rsidRDefault="00C1610A" w:rsidP="00CE3613">
      <w:pPr>
        <w:pStyle w:val="BodyText"/>
        <w:spacing w:after="0"/>
      </w:pPr>
      <w:r w:rsidRPr="00CE3613">
        <w:t>2. Detection of measles virus by nucleic acid testing</w:t>
      </w:r>
    </w:p>
    <w:p w14:paraId="3792439E" w14:textId="77777777" w:rsidR="007C6360" w:rsidRPr="00CE3613" w:rsidRDefault="00C1610A" w:rsidP="00CE3613">
      <w:pPr>
        <w:pStyle w:val="BodyText"/>
        <w:spacing w:after="0"/>
      </w:pPr>
      <w:r w:rsidRPr="00CE3613">
        <w:t>OR</w:t>
      </w:r>
    </w:p>
    <w:p w14:paraId="0138DACB" w14:textId="77777777" w:rsidR="007C6360" w:rsidRPr="00CE3613" w:rsidRDefault="00C1610A" w:rsidP="00CE3613">
      <w:pPr>
        <w:pStyle w:val="BodyText"/>
        <w:spacing w:after="0"/>
      </w:pPr>
      <w:r w:rsidRPr="00CE3613">
        <w:t>3. Detection of measles virus antigen</w:t>
      </w:r>
    </w:p>
    <w:p w14:paraId="7D2E61C7" w14:textId="77777777" w:rsidR="007C6360" w:rsidRPr="00CE3613" w:rsidRDefault="00C1610A" w:rsidP="00CE3613">
      <w:pPr>
        <w:pStyle w:val="BodyText"/>
        <w:spacing w:after="0"/>
      </w:pPr>
      <w:r w:rsidRPr="00CE3613">
        <w:t>OR</w:t>
      </w:r>
    </w:p>
    <w:p w14:paraId="776A0CCC" w14:textId="77777777" w:rsidR="007C6360" w:rsidRPr="00CE3613" w:rsidRDefault="00C1610A" w:rsidP="00CE3613">
      <w:pPr>
        <w:pStyle w:val="BodyText"/>
        <w:spacing w:after="0"/>
      </w:pPr>
      <w:r w:rsidRPr="00CE3613">
        <w:t>4. IgG seroconversion or a significant increase in antibody level or a fourfold or greater rise in titre to measles virus EXCEPT if the case has received a measles-containing vaccine eight days to eight weeks before testing. (NOTE: paired sera must be tested in parallel).</w:t>
      </w:r>
    </w:p>
    <w:p w14:paraId="3A79DD14" w14:textId="77777777" w:rsidR="007C6360" w:rsidRPr="00CE3613" w:rsidRDefault="00C1610A" w:rsidP="00CE3613">
      <w:pPr>
        <w:pStyle w:val="BodyText"/>
        <w:spacing w:after="0"/>
      </w:pPr>
      <w:r w:rsidRPr="00CE3613">
        <w:t>OR</w:t>
      </w:r>
    </w:p>
    <w:p w14:paraId="7023228D" w14:textId="77777777" w:rsidR="00C1610A" w:rsidRPr="00CE3613" w:rsidRDefault="00C1610A" w:rsidP="00971F3C">
      <w:pPr>
        <w:pStyle w:val="BodyText"/>
      </w:pPr>
      <w:r w:rsidRPr="00CE3613">
        <w:lastRenderedPageBreak/>
        <w:t>5. Detection of measles virus-specific IgM antibody confirmed in an approved reference laboratory EXCEPT if the case has received a measles-containing vaccine eight days to eight weeks before testing.</w:t>
      </w:r>
    </w:p>
    <w:p w14:paraId="0EF176B5" w14:textId="77777777" w:rsidR="00C1610A" w:rsidRPr="00C1610A" w:rsidRDefault="00C1610A" w:rsidP="008F433B">
      <w:pPr>
        <w:pStyle w:val="Heading2"/>
      </w:pPr>
      <w:r w:rsidRPr="00C1610A">
        <w:t>Clinical evidence</w:t>
      </w:r>
    </w:p>
    <w:p w14:paraId="6063BE6A" w14:textId="77777777" w:rsidR="007C6360" w:rsidRPr="00CE3613" w:rsidRDefault="00C1610A" w:rsidP="00CE3613">
      <w:pPr>
        <w:pStyle w:val="BodyText"/>
        <w:spacing w:after="0"/>
      </w:pPr>
      <w:r w:rsidRPr="00CE3613">
        <w:t>An illness characterised by all of the following:</w:t>
      </w:r>
    </w:p>
    <w:p w14:paraId="6D8CDF57" w14:textId="77777777" w:rsidR="007C6360" w:rsidRPr="00CE3613" w:rsidRDefault="00C1610A" w:rsidP="00CE3613">
      <w:pPr>
        <w:pStyle w:val="BodyText"/>
        <w:spacing w:after="0"/>
      </w:pPr>
      <w:r w:rsidRPr="00CE3613">
        <w:t>1. A generalised maculopapular rash lasting three or more days</w:t>
      </w:r>
    </w:p>
    <w:p w14:paraId="50610FF4" w14:textId="77777777" w:rsidR="007C6360" w:rsidRPr="00CE3613" w:rsidRDefault="00C1610A" w:rsidP="00CE3613">
      <w:pPr>
        <w:pStyle w:val="BodyText"/>
        <w:spacing w:after="0"/>
      </w:pPr>
      <w:r w:rsidRPr="00CE3613">
        <w:t>AND</w:t>
      </w:r>
    </w:p>
    <w:p w14:paraId="36ADED84" w14:textId="77777777" w:rsidR="007C6360" w:rsidRPr="00CE3613" w:rsidRDefault="00994565" w:rsidP="00CE3613">
      <w:pPr>
        <w:pStyle w:val="BodyText"/>
        <w:spacing w:after="0"/>
      </w:pPr>
      <w:r w:rsidRPr="00CE3613">
        <w:t>2. Fever (at least 38°</w:t>
      </w:r>
      <w:r w:rsidR="00C1610A" w:rsidRPr="00CE3613">
        <w:t>C if measured) at the time of rash onset</w:t>
      </w:r>
    </w:p>
    <w:p w14:paraId="497DADAE" w14:textId="77777777" w:rsidR="007C6360" w:rsidRPr="00CE3613" w:rsidRDefault="00C1610A" w:rsidP="00CE3613">
      <w:pPr>
        <w:pStyle w:val="BodyText"/>
        <w:spacing w:after="0"/>
      </w:pPr>
      <w:r w:rsidRPr="00CE3613">
        <w:t>AND</w:t>
      </w:r>
    </w:p>
    <w:p w14:paraId="757CC60C" w14:textId="77777777" w:rsidR="00C1610A" w:rsidRPr="00CE3613" w:rsidRDefault="00C1610A" w:rsidP="00971F3C">
      <w:pPr>
        <w:pStyle w:val="BodyText"/>
      </w:pPr>
      <w:r w:rsidRPr="00CE3613">
        <w:t>3. Cough OR coryza OR conjunctivitis OR Koplik spots.</w:t>
      </w:r>
    </w:p>
    <w:p w14:paraId="4EC6B265" w14:textId="77777777" w:rsidR="00C1610A" w:rsidRPr="00C1610A" w:rsidRDefault="00C1610A" w:rsidP="008F433B">
      <w:pPr>
        <w:pStyle w:val="Heading2"/>
      </w:pPr>
      <w:r w:rsidRPr="00C1610A">
        <w:t>Epidemiological evidence</w:t>
      </w:r>
    </w:p>
    <w:p w14:paraId="37B6A63B" w14:textId="77777777" w:rsidR="007C6360" w:rsidRPr="00CE3613" w:rsidRDefault="00C1610A" w:rsidP="00CE3613">
      <w:pPr>
        <w:pStyle w:val="BodyText"/>
        <w:spacing w:after="0"/>
      </w:pPr>
      <w:r w:rsidRPr="00CE3613">
        <w:t>An epidemiological link is established when there is:</w:t>
      </w:r>
    </w:p>
    <w:p w14:paraId="75140198" w14:textId="77777777" w:rsidR="007C6360" w:rsidRPr="00CE3613" w:rsidRDefault="00C1610A" w:rsidP="00CE3613">
      <w:pPr>
        <w:pStyle w:val="BodyText"/>
        <w:spacing w:after="0"/>
      </w:pPr>
      <w:r w:rsidRPr="00CE3613">
        <w:t>1. Contact between two people involving a plausible mode of transmission at a time when:</w:t>
      </w:r>
    </w:p>
    <w:p w14:paraId="1B8E0E18" w14:textId="77777777" w:rsidR="007C6360" w:rsidRPr="00CE3613" w:rsidRDefault="00C1610A" w:rsidP="00CE3613">
      <w:pPr>
        <w:pStyle w:val="BodyText"/>
        <w:spacing w:after="0"/>
      </w:pPr>
      <w:r w:rsidRPr="00CE3613">
        <w:t>a. one of them is likely to be infectious (approximately five days before to four days after rash onset)</w:t>
      </w:r>
    </w:p>
    <w:p w14:paraId="33BF7B85" w14:textId="77777777" w:rsidR="007C6360" w:rsidRPr="00CE3613" w:rsidRDefault="00C1610A" w:rsidP="00CE3613">
      <w:pPr>
        <w:pStyle w:val="BodyText"/>
        <w:spacing w:after="0"/>
      </w:pPr>
      <w:r w:rsidRPr="00CE3613">
        <w:t>AND</w:t>
      </w:r>
    </w:p>
    <w:p w14:paraId="53F27E1F" w14:textId="77777777" w:rsidR="007C6360" w:rsidRPr="00CE3613" w:rsidRDefault="00C1610A" w:rsidP="00CE3613">
      <w:pPr>
        <w:pStyle w:val="BodyText"/>
        <w:spacing w:after="0"/>
      </w:pPr>
      <w:r w:rsidRPr="00CE3613">
        <w:t>b. the other has an illness that starts within seven to 18 (usually 10) days after this contact</w:t>
      </w:r>
    </w:p>
    <w:p w14:paraId="18DD5F2E" w14:textId="77777777" w:rsidR="007C6360" w:rsidRPr="00CE3613" w:rsidRDefault="00C1610A" w:rsidP="00CE3613">
      <w:pPr>
        <w:pStyle w:val="BodyText"/>
        <w:spacing w:after="0"/>
      </w:pPr>
      <w:r w:rsidRPr="00CE3613">
        <w:t>AND</w:t>
      </w:r>
    </w:p>
    <w:p w14:paraId="7F991B1C" w14:textId="77777777" w:rsidR="00C1610A" w:rsidRPr="00CE3613" w:rsidRDefault="00C1610A" w:rsidP="00971F3C">
      <w:pPr>
        <w:pStyle w:val="BodyText"/>
      </w:pPr>
      <w:r w:rsidRPr="00CE3613">
        <w:t>2. At least one case in the chain of epidemiologically linked cases (which may involve many cases) is laboratory confirmed.</w:t>
      </w:r>
    </w:p>
    <w:p w14:paraId="2FB1F23D" w14:textId="77777777" w:rsidR="00C1610A" w:rsidRPr="00C1610A" w:rsidRDefault="00C1610A" w:rsidP="008F433B">
      <w:pPr>
        <w:pStyle w:val="Heading2"/>
      </w:pPr>
      <w:r w:rsidRPr="00C1610A">
        <w:t>Probable case</w:t>
      </w:r>
    </w:p>
    <w:p w14:paraId="58A6EBBF" w14:textId="77777777" w:rsidR="007C6360" w:rsidRDefault="00C1610A" w:rsidP="007C6360">
      <w:pPr>
        <w:pStyle w:val="BodyText"/>
      </w:pPr>
      <w:r w:rsidRPr="00C1610A">
        <w:t xml:space="preserve">A probable case requires </w:t>
      </w:r>
      <w:r w:rsidRPr="007C6360">
        <w:rPr>
          <w:b/>
        </w:rPr>
        <w:t>Laboratory suggestive evidence</w:t>
      </w:r>
      <w:r w:rsidRPr="00C1610A">
        <w:t xml:space="preserve"> AND</w:t>
      </w:r>
      <w:r w:rsidRPr="007C6360">
        <w:rPr>
          <w:b/>
        </w:rPr>
        <w:t xml:space="preserve"> clinical evidence.</w:t>
      </w:r>
    </w:p>
    <w:p w14:paraId="16AED335" w14:textId="77777777" w:rsidR="00C1610A" w:rsidRPr="00506A0B" w:rsidRDefault="00C1610A" w:rsidP="00C1610A">
      <w:pPr>
        <w:rPr>
          <w:rFonts w:cs="Tahoma"/>
          <w:b/>
        </w:rPr>
      </w:pPr>
      <w:r w:rsidRPr="00506A0B">
        <w:rPr>
          <w:rFonts w:cs="Tahoma"/>
          <w:b/>
        </w:rPr>
        <w:t>Laboratory suggestive evidence</w:t>
      </w:r>
    </w:p>
    <w:p w14:paraId="4BE96368" w14:textId="77777777" w:rsidR="00C1610A" w:rsidRDefault="00C1610A" w:rsidP="007C6360">
      <w:pPr>
        <w:pStyle w:val="BodyText"/>
      </w:pPr>
      <w:r w:rsidRPr="00C1610A">
        <w:t>Detection of measles specific IgM antibody other than by an approved reference laboratory EXCEPT if the case has received a measles-containing vaccine eight days</w:t>
      </w:r>
      <w:r w:rsidR="00994565">
        <w:t xml:space="preserve"> to eight weeks before testing.</w:t>
      </w:r>
    </w:p>
    <w:p w14:paraId="53976DBD" w14:textId="77777777" w:rsidR="00C1610A" w:rsidRPr="00C1610A" w:rsidRDefault="00C1610A" w:rsidP="008F433B">
      <w:pPr>
        <w:pStyle w:val="Heading2"/>
      </w:pPr>
      <w:r w:rsidRPr="00C1610A">
        <w:t>Clinical evidence</w:t>
      </w:r>
    </w:p>
    <w:p w14:paraId="7359C725" w14:textId="77777777" w:rsidR="00C1610A" w:rsidRPr="00C1610A" w:rsidRDefault="00C1610A" w:rsidP="007C6360">
      <w:pPr>
        <w:pStyle w:val="BodyText"/>
      </w:pPr>
      <w:r w:rsidRPr="00C1610A">
        <w:t>As with confirmed case.</w:t>
      </w:r>
    </w:p>
    <w:p w14:paraId="5639CE53" w14:textId="77777777" w:rsidR="00BF4F74" w:rsidRPr="002264F9" w:rsidRDefault="00BF4F74" w:rsidP="008F433B">
      <w:pPr>
        <w:pStyle w:val="Heading1"/>
      </w:pPr>
      <w:r w:rsidRPr="002264F9">
        <w:t>8. Laboratory testing</w:t>
      </w:r>
    </w:p>
    <w:p w14:paraId="02AD37F9" w14:textId="77777777" w:rsidR="007C6360" w:rsidRDefault="00BF4F74" w:rsidP="007C6360">
      <w:pPr>
        <w:pStyle w:val="BodyText"/>
        <w:rPr>
          <w:szCs w:val="22"/>
        </w:rPr>
      </w:pPr>
      <w:r>
        <w:t>Definitive laboratory evidence should be sought for all suspected measles cases. The results should be interpreted in the context of the clinical and epidemiological findings, and vaccination history. Depending on the context, tests for other clinically plausible infectious causes of fever/rash illnesses (such as rubella, roseola, dengue fever and other</w:t>
      </w:r>
      <w:r w:rsidRPr="007209E5">
        <w:t xml:space="preserve"> </w:t>
      </w:r>
      <w:r>
        <w:t xml:space="preserve">arboviral infections, scarlet fever, human parvovirus (B19) infection, enterovirus, adenovirus, HIV, Kawasaki disease) should usually be undertaken at the same time as measles tests when investigating suspected cases. If measles is the working diagnosis, </w:t>
      </w:r>
      <w:r>
        <w:rPr>
          <w:szCs w:val="22"/>
        </w:rPr>
        <w:t>make arrangements wherever possible for diagnostic specimens to be collected from suspected cases isolated at home, rather than having them visit a clinic or specimen collection centre where there is a risk of transmission to others.</w:t>
      </w:r>
    </w:p>
    <w:p w14:paraId="4A48FB90" w14:textId="77777777" w:rsidR="00BF4F74" w:rsidRDefault="00BF4F74" w:rsidP="008F433B">
      <w:pPr>
        <w:pStyle w:val="Heading2"/>
      </w:pPr>
      <w:r>
        <w:t>Testing guidelines</w:t>
      </w:r>
    </w:p>
    <w:p w14:paraId="6CE78E51" w14:textId="77777777" w:rsidR="00BF4F74" w:rsidRDefault="00BF4F74" w:rsidP="007C6360">
      <w:pPr>
        <w:pStyle w:val="BodyText"/>
      </w:pPr>
      <w:r>
        <w:rPr>
          <w:rFonts w:cs="Tahoma"/>
        </w:rPr>
        <w:t xml:space="preserve">The Public Health Laboratory Network (PHLN) provides information on the laboratory diagnoses of </w:t>
      </w:r>
      <w:hyperlink r:id="rId12" w:history="1">
        <w:r w:rsidRPr="00381497">
          <w:rPr>
            <w:rStyle w:val="Hyperlink"/>
            <w:rFonts w:cs="Tahoma"/>
          </w:rPr>
          <w:t>measles</w:t>
        </w:r>
      </w:hyperlink>
      <w:r>
        <w:rPr>
          <w:rFonts w:cs="Tahoma"/>
        </w:rPr>
        <w:t>. This is available at</w:t>
      </w:r>
      <w:r w:rsidRPr="00A815D0">
        <w:rPr>
          <w:rFonts w:cs="Tahoma"/>
        </w:rPr>
        <w:t>:</w:t>
      </w:r>
      <w:r w:rsidRPr="00A815D0">
        <w:t xml:space="preserve"> </w:t>
      </w:r>
      <w:r w:rsidRPr="00BF6EE1">
        <w:t>http://www.health.gov.au/internet/main/publishing.nsf/Content/cda-phlncd-measles.htm</w:t>
      </w:r>
    </w:p>
    <w:p w14:paraId="0A4BA374" w14:textId="77777777" w:rsidR="00BF4F74" w:rsidRDefault="00BF4F74" w:rsidP="007C6360">
      <w:pPr>
        <w:pStyle w:val="BodyText"/>
      </w:pPr>
      <w:r>
        <w:t>The recommended laboratory tests for measles diagnosis and their timelines are outlined in Table</w:t>
      </w:r>
      <w:r w:rsidR="00D14E01">
        <w:t> </w:t>
      </w:r>
      <w:r>
        <w:t>1</w:t>
      </w:r>
    </w:p>
    <w:p w14:paraId="12CA4D85" w14:textId="77777777" w:rsidR="00BF4F74" w:rsidRPr="00B34A80" w:rsidRDefault="00BF4F74" w:rsidP="00971F3C">
      <w:pPr>
        <w:pStyle w:val="Caption"/>
      </w:pPr>
      <w:r w:rsidRPr="00B34A80">
        <w:lastRenderedPageBreak/>
        <w:t>Table 1. Recommended laboratory tests for measles diagnosis based on symptom onset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640"/>
        <w:gridCol w:w="3283"/>
      </w:tblGrid>
      <w:tr w:rsidR="00BA195D" w:rsidRPr="00841E1E" w14:paraId="5E9D65FD" w14:textId="77777777" w:rsidTr="00971F3C">
        <w:trPr>
          <w:tblHeader/>
        </w:trPr>
        <w:tc>
          <w:tcPr>
            <w:tcW w:w="2234" w:type="dxa"/>
            <w:shd w:val="clear" w:color="auto" w:fill="auto"/>
          </w:tcPr>
          <w:p w14:paraId="760C9984" w14:textId="77777777" w:rsidR="00BF4F74" w:rsidRPr="00841E1E" w:rsidRDefault="00BF4F74" w:rsidP="00BF4F74">
            <w:pPr>
              <w:rPr>
                <w:rFonts w:cs="Tahoma"/>
                <w:b/>
              </w:rPr>
            </w:pPr>
            <w:r w:rsidRPr="00841E1E">
              <w:rPr>
                <w:rFonts w:cs="Tahoma"/>
                <w:b/>
              </w:rPr>
              <w:t>Time from onset of rash</w:t>
            </w:r>
          </w:p>
        </w:tc>
        <w:tc>
          <w:tcPr>
            <w:tcW w:w="3838" w:type="dxa"/>
            <w:shd w:val="clear" w:color="auto" w:fill="auto"/>
          </w:tcPr>
          <w:p w14:paraId="5C6A519D" w14:textId="77777777" w:rsidR="00BF4F74" w:rsidRPr="00841E1E" w:rsidRDefault="00BF4F74" w:rsidP="00BF4F74">
            <w:pPr>
              <w:rPr>
                <w:rFonts w:cs="Tahoma"/>
                <w:b/>
              </w:rPr>
            </w:pPr>
            <w:r w:rsidRPr="00841E1E">
              <w:rPr>
                <w:rFonts w:cs="Tahoma"/>
                <w:b/>
              </w:rPr>
              <w:t>Recommended specimen collection</w:t>
            </w:r>
          </w:p>
        </w:tc>
        <w:tc>
          <w:tcPr>
            <w:tcW w:w="3442" w:type="dxa"/>
            <w:shd w:val="clear" w:color="auto" w:fill="auto"/>
          </w:tcPr>
          <w:p w14:paraId="75C9ED31" w14:textId="77777777" w:rsidR="00BF4F74" w:rsidRPr="00841E1E" w:rsidRDefault="00BF4F74" w:rsidP="00BF4F74">
            <w:pPr>
              <w:rPr>
                <w:rFonts w:cs="Tahoma"/>
                <w:b/>
              </w:rPr>
            </w:pPr>
            <w:r w:rsidRPr="00841E1E">
              <w:rPr>
                <w:rFonts w:cs="Tahoma"/>
                <w:b/>
              </w:rPr>
              <w:t>Recommended laboratory test</w:t>
            </w:r>
          </w:p>
        </w:tc>
      </w:tr>
      <w:tr w:rsidR="00BA195D" w:rsidRPr="00841E1E" w14:paraId="21994C46" w14:textId="77777777">
        <w:tc>
          <w:tcPr>
            <w:tcW w:w="2234" w:type="dxa"/>
            <w:vMerge w:val="restart"/>
            <w:shd w:val="clear" w:color="auto" w:fill="auto"/>
          </w:tcPr>
          <w:p w14:paraId="575E780C" w14:textId="77777777" w:rsidR="00BF4F74" w:rsidRPr="00841E1E" w:rsidRDefault="00BD778A" w:rsidP="00BF4F74">
            <w:pPr>
              <w:rPr>
                <w:rFonts w:cs="Tahoma"/>
              </w:rPr>
            </w:pPr>
            <w:r>
              <w:rPr>
                <w:rFonts w:cs="Tahoma"/>
              </w:rPr>
              <w:t>&lt;</w:t>
            </w:r>
            <w:r w:rsidR="00BF4F74" w:rsidRPr="00841E1E">
              <w:rPr>
                <w:rFonts w:cs="Tahoma"/>
              </w:rPr>
              <w:t xml:space="preserve">1 week </w:t>
            </w:r>
          </w:p>
        </w:tc>
        <w:tc>
          <w:tcPr>
            <w:tcW w:w="3838" w:type="dxa"/>
            <w:shd w:val="clear" w:color="auto" w:fill="auto"/>
          </w:tcPr>
          <w:p w14:paraId="5E3035BB" w14:textId="77777777" w:rsidR="00BF4F74" w:rsidRPr="00841E1E" w:rsidRDefault="00BD778A" w:rsidP="009252EC">
            <w:pPr>
              <w:rPr>
                <w:rFonts w:cs="Tahoma"/>
              </w:rPr>
            </w:pPr>
            <w:r w:rsidRPr="00B6306A">
              <w:rPr>
                <w:rFonts w:cs="Tahoma"/>
              </w:rPr>
              <w:t>Nasopharyngeal</w:t>
            </w:r>
            <w:r w:rsidR="00BF4F74" w:rsidRPr="00B6306A">
              <w:rPr>
                <w:rFonts w:cs="Tahoma"/>
              </w:rPr>
              <w:t xml:space="preserve"> </w:t>
            </w:r>
            <w:r w:rsidR="009252EC" w:rsidRPr="00B6306A">
              <w:rPr>
                <w:rFonts w:cs="Tahoma"/>
              </w:rPr>
              <w:t xml:space="preserve">aspirate </w:t>
            </w:r>
            <w:r w:rsidR="00BF4F74" w:rsidRPr="00B6306A">
              <w:rPr>
                <w:rFonts w:cs="Tahoma"/>
              </w:rPr>
              <w:t>or throat  swab,</w:t>
            </w:r>
            <w:r w:rsidR="00556944">
              <w:rPr>
                <w:rFonts w:cs="Tahoma"/>
              </w:rPr>
              <w:t xml:space="preserve"> and</w:t>
            </w:r>
            <w:r w:rsidR="00BF4F74" w:rsidRPr="00841E1E">
              <w:rPr>
                <w:rFonts w:cs="Tahoma"/>
              </w:rPr>
              <w:t xml:space="preserve"> </w:t>
            </w:r>
            <w:r w:rsidR="00FF7B4E">
              <w:rPr>
                <w:rFonts w:cs="Tahoma"/>
              </w:rPr>
              <w:t>first</w:t>
            </w:r>
            <w:r w:rsidR="00FF7B4E" w:rsidRPr="00841E1E">
              <w:rPr>
                <w:rFonts w:cs="Tahoma"/>
              </w:rPr>
              <w:t xml:space="preserve"> </w:t>
            </w:r>
            <w:r w:rsidR="00BF4F74" w:rsidRPr="00841E1E">
              <w:rPr>
                <w:rFonts w:cs="Tahoma"/>
              </w:rPr>
              <w:t>catch urine</w:t>
            </w:r>
          </w:p>
        </w:tc>
        <w:tc>
          <w:tcPr>
            <w:tcW w:w="3442" w:type="dxa"/>
            <w:shd w:val="clear" w:color="auto" w:fill="auto"/>
          </w:tcPr>
          <w:p w14:paraId="7A8A2ACF" w14:textId="77777777" w:rsidR="00BF4F74" w:rsidRPr="00841E1E" w:rsidRDefault="00E849F2" w:rsidP="00F57625">
            <w:pPr>
              <w:rPr>
                <w:rFonts w:cs="Tahoma"/>
              </w:rPr>
            </w:pPr>
            <w:r>
              <w:rPr>
                <w:rFonts w:cs="Tahoma"/>
              </w:rPr>
              <w:t>NAT</w:t>
            </w:r>
            <w:r w:rsidR="00BF4F74" w:rsidRPr="00841E1E">
              <w:rPr>
                <w:rFonts w:cs="Tahoma"/>
              </w:rPr>
              <w:t xml:space="preserve">, culture </w:t>
            </w:r>
          </w:p>
        </w:tc>
      </w:tr>
      <w:tr w:rsidR="00BA195D" w:rsidRPr="00841E1E" w14:paraId="3168B9C6" w14:textId="77777777">
        <w:tc>
          <w:tcPr>
            <w:tcW w:w="2234" w:type="dxa"/>
            <w:vMerge/>
            <w:shd w:val="clear" w:color="auto" w:fill="auto"/>
          </w:tcPr>
          <w:p w14:paraId="110FE3B0" w14:textId="77777777" w:rsidR="00BF4F74" w:rsidRPr="00841E1E" w:rsidRDefault="00BF4F74" w:rsidP="00BF4F74">
            <w:pPr>
              <w:rPr>
                <w:rFonts w:cs="Tahoma"/>
              </w:rPr>
            </w:pPr>
          </w:p>
        </w:tc>
        <w:tc>
          <w:tcPr>
            <w:tcW w:w="3838" w:type="dxa"/>
            <w:shd w:val="clear" w:color="auto" w:fill="auto"/>
          </w:tcPr>
          <w:p w14:paraId="299E8AA4" w14:textId="77777777" w:rsidR="00BF4F74" w:rsidRPr="00841E1E" w:rsidRDefault="00BF4F74" w:rsidP="00BF4F74">
            <w:pPr>
              <w:rPr>
                <w:rFonts w:cs="Tahoma"/>
              </w:rPr>
            </w:pPr>
            <w:r w:rsidRPr="00841E1E">
              <w:rPr>
                <w:rFonts w:cs="Tahoma"/>
              </w:rPr>
              <w:t>5 ml tube of clotted blood</w:t>
            </w:r>
          </w:p>
        </w:tc>
        <w:tc>
          <w:tcPr>
            <w:tcW w:w="3442" w:type="dxa"/>
            <w:shd w:val="clear" w:color="auto" w:fill="auto"/>
          </w:tcPr>
          <w:p w14:paraId="423975CB" w14:textId="77777777" w:rsidR="00BF4F74" w:rsidRPr="00841E1E" w:rsidRDefault="00BF4F74" w:rsidP="00BF4F74">
            <w:pPr>
              <w:rPr>
                <w:rFonts w:cs="Tahoma"/>
              </w:rPr>
            </w:pPr>
            <w:r w:rsidRPr="00841E1E">
              <w:rPr>
                <w:rFonts w:cs="Tahoma"/>
              </w:rPr>
              <w:t>measles serology</w:t>
            </w:r>
          </w:p>
        </w:tc>
      </w:tr>
      <w:tr w:rsidR="00BA195D" w:rsidRPr="00841E1E" w14:paraId="5F14ED0F" w14:textId="77777777">
        <w:tc>
          <w:tcPr>
            <w:tcW w:w="2234" w:type="dxa"/>
            <w:vMerge w:val="restart"/>
            <w:shd w:val="clear" w:color="auto" w:fill="auto"/>
          </w:tcPr>
          <w:p w14:paraId="19ABB048" w14:textId="77777777" w:rsidR="00BF4F74" w:rsidRPr="00841E1E" w:rsidRDefault="00BF4F74" w:rsidP="00BF4F74">
            <w:pPr>
              <w:rPr>
                <w:rFonts w:cs="Tahoma"/>
              </w:rPr>
            </w:pPr>
            <w:r w:rsidRPr="00841E1E">
              <w:rPr>
                <w:rFonts w:cs="Tahoma"/>
              </w:rPr>
              <w:t>1-3 weeks</w:t>
            </w:r>
          </w:p>
        </w:tc>
        <w:tc>
          <w:tcPr>
            <w:tcW w:w="3838" w:type="dxa"/>
            <w:shd w:val="clear" w:color="auto" w:fill="auto"/>
          </w:tcPr>
          <w:p w14:paraId="6A967B57" w14:textId="77777777" w:rsidR="00BF4F74" w:rsidRPr="00841E1E" w:rsidRDefault="00BF4F74" w:rsidP="00FF7B4E">
            <w:pPr>
              <w:rPr>
                <w:rFonts w:cs="Tahoma"/>
              </w:rPr>
            </w:pPr>
            <w:r w:rsidRPr="00841E1E">
              <w:rPr>
                <w:rFonts w:cs="Tahoma"/>
              </w:rPr>
              <w:t>Nasopharyngeal or throat aspirate or swab,</w:t>
            </w:r>
            <w:r w:rsidR="00556944">
              <w:rPr>
                <w:rFonts w:cs="Tahoma"/>
              </w:rPr>
              <w:t xml:space="preserve"> and</w:t>
            </w:r>
            <w:r w:rsidRPr="00841E1E">
              <w:rPr>
                <w:rFonts w:cs="Tahoma"/>
              </w:rPr>
              <w:t xml:space="preserve"> </w:t>
            </w:r>
            <w:r w:rsidR="00FF7B4E">
              <w:rPr>
                <w:rFonts w:cs="Tahoma"/>
              </w:rPr>
              <w:t>first</w:t>
            </w:r>
            <w:r w:rsidRPr="00841E1E">
              <w:rPr>
                <w:rFonts w:cs="Tahoma"/>
              </w:rPr>
              <w:t xml:space="preserve"> catch urine</w:t>
            </w:r>
          </w:p>
        </w:tc>
        <w:tc>
          <w:tcPr>
            <w:tcW w:w="3442" w:type="dxa"/>
            <w:shd w:val="clear" w:color="auto" w:fill="auto"/>
          </w:tcPr>
          <w:p w14:paraId="2A06B9DC" w14:textId="77777777" w:rsidR="00BF4F74" w:rsidRPr="00841E1E" w:rsidRDefault="00E849F2" w:rsidP="00BF4F74">
            <w:pPr>
              <w:rPr>
                <w:rFonts w:cs="Tahoma"/>
              </w:rPr>
            </w:pPr>
            <w:r>
              <w:rPr>
                <w:rFonts w:cs="Tahoma"/>
              </w:rPr>
              <w:t>NAT</w:t>
            </w:r>
          </w:p>
        </w:tc>
      </w:tr>
      <w:tr w:rsidR="00BA195D" w:rsidRPr="00841E1E" w14:paraId="5696B955" w14:textId="77777777">
        <w:tc>
          <w:tcPr>
            <w:tcW w:w="2234" w:type="dxa"/>
            <w:vMerge/>
            <w:shd w:val="clear" w:color="auto" w:fill="auto"/>
          </w:tcPr>
          <w:p w14:paraId="40D744DF" w14:textId="77777777" w:rsidR="00BF4F74" w:rsidRPr="00841E1E" w:rsidRDefault="00BF4F74" w:rsidP="00BF4F74">
            <w:pPr>
              <w:rPr>
                <w:rFonts w:cs="Tahoma"/>
              </w:rPr>
            </w:pPr>
          </w:p>
        </w:tc>
        <w:tc>
          <w:tcPr>
            <w:tcW w:w="3838" w:type="dxa"/>
            <w:shd w:val="clear" w:color="auto" w:fill="auto"/>
          </w:tcPr>
          <w:p w14:paraId="1D79F27C" w14:textId="77777777" w:rsidR="00BF4F74" w:rsidRPr="00841E1E" w:rsidRDefault="00BF4F74" w:rsidP="00BF4F74">
            <w:pPr>
              <w:rPr>
                <w:rFonts w:cs="Tahoma"/>
              </w:rPr>
            </w:pPr>
            <w:r w:rsidRPr="00841E1E">
              <w:rPr>
                <w:rFonts w:cs="Tahoma"/>
              </w:rPr>
              <w:t>5 ml tube of clotted blood</w:t>
            </w:r>
          </w:p>
        </w:tc>
        <w:tc>
          <w:tcPr>
            <w:tcW w:w="3442" w:type="dxa"/>
            <w:shd w:val="clear" w:color="auto" w:fill="auto"/>
          </w:tcPr>
          <w:p w14:paraId="6A583FDC" w14:textId="77777777" w:rsidR="00BF4F74" w:rsidRPr="00841E1E" w:rsidRDefault="00BF4F74" w:rsidP="00BF4F74">
            <w:pPr>
              <w:rPr>
                <w:rFonts w:cs="Tahoma"/>
              </w:rPr>
            </w:pPr>
            <w:r w:rsidRPr="00841E1E">
              <w:rPr>
                <w:rFonts w:cs="Tahoma"/>
              </w:rPr>
              <w:t>measles serology</w:t>
            </w:r>
          </w:p>
        </w:tc>
      </w:tr>
      <w:tr w:rsidR="00BA195D" w:rsidRPr="00841E1E" w14:paraId="4A516826" w14:textId="77777777">
        <w:tc>
          <w:tcPr>
            <w:tcW w:w="2234" w:type="dxa"/>
            <w:shd w:val="clear" w:color="auto" w:fill="auto"/>
          </w:tcPr>
          <w:p w14:paraId="6F50C69F" w14:textId="77777777" w:rsidR="00BF4F74" w:rsidRPr="00841E1E" w:rsidRDefault="00BF4F74" w:rsidP="00BF4F74">
            <w:pPr>
              <w:rPr>
                <w:rFonts w:cs="Tahoma"/>
              </w:rPr>
            </w:pPr>
            <w:r w:rsidRPr="00841E1E">
              <w:rPr>
                <w:rFonts w:cs="Tahoma"/>
              </w:rPr>
              <w:t>&gt;3 weeks</w:t>
            </w:r>
          </w:p>
        </w:tc>
        <w:tc>
          <w:tcPr>
            <w:tcW w:w="3838" w:type="dxa"/>
            <w:shd w:val="clear" w:color="auto" w:fill="auto"/>
          </w:tcPr>
          <w:p w14:paraId="08E0AC50" w14:textId="77777777" w:rsidR="00BF4F74" w:rsidRPr="00841E1E" w:rsidRDefault="00BF4F74" w:rsidP="00BF4F74">
            <w:pPr>
              <w:rPr>
                <w:rFonts w:cs="Tahoma"/>
              </w:rPr>
            </w:pPr>
            <w:r w:rsidRPr="00841E1E">
              <w:rPr>
                <w:rFonts w:cs="Tahoma"/>
              </w:rPr>
              <w:t>5 ml tube of clotted blood</w:t>
            </w:r>
          </w:p>
        </w:tc>
        <w:tc>
          <w:tcPr>
            <w:tcW w:w="3442" w:type="dxa"/>
            <w:shd w:val="clear" w:color="auto" w:fill="auto"/>
          </w:tcPr>
          <w:p w14:paraId="2E3F37EE" w14:textId="77777777" w:rsidR="00BF4F74" w:rsidRPr="00841E1E" w:rsidRDefault="00BF4F74" w:rsidP="00BF4F74">
            <w:pPr>
              <w:rPr>
                <w:rFonts w:cs="Tahoma"/>
              </w:rPr>
            </w:pPr>
            <w:r w:rsidRPr="00841E1E">
              <w:rPr>
                <w:rFonts w:cs="Tahoma"/>
              </w:rPr>
              <w:t>measles serology</w:t>
            </w:r>
          </w:p>
        </w:tc>
      </w:tr>
    </w:tbl>
    <w:p w14:paraId="3015469C" w14:textId="77777777" w:rsidR="00BF4F74" w:rsidRDefault="00BF4F74" w:rsidP="00971F3C">
      <w:pPr>
        <w:pStyle w:val="BodyText"/>
      </w:pPr>
    </w:p>
    <w:p w14:paraId="3B42891E" w14:textId="77777777" w:rsidR="007C6360" w:rsidRDefault="005861F6" w:rsidP="007C6360">
      <w:pPr>
        <w:pStyle w:val="BodyText"/>
      </w:pPr>
      <w:r>
        <w:t>Laboratory confirmation</w:t>
      </w:r>
      <w:r w:rsidR="00BF4F74">
        <w:t xml:space="preserve"> is not necessary for cases </w:t>
      </w:r>
      <w:r w:rsidR="00E849F2">
        <w:t xml:space="preserve">which </w:t>
      </w:r>
      <w:r w:rsidR="00BF4F74">
        <w:t xml:space="preserve">meet the clinical case definition and have a clear epidemiological link to a </w:t>
      </w:r>
      <w:r w:rsidR="00C41866">
        <w:t>laboratory-</w:t>
      </w:r>
      <w:r w:rsidR="00BF4F74">
        <w:t>confirmed case</w:t>
      </w:r>
      <w:r w:rsidR="00C41866">
        <w:t>,</w:t>
      </w:r>
      <w:r w:rsidR="00E849F2">
        <w:t xml:space="preserve"> but </w:t>
      </w:r>
      <w:r w:rsidR="00CC6589">
        <w:t xml:space="preserve">may </w:t>
      </w:r>
      <w:r w:rsidR="00E849F2">
        <w:t>still be sought</w:t>
      </w:r>
      <w:r w:rsidR="0004345F">
        <w:t>.</w:t>
      </w:r>
    </w:p>
    <w:p w14:paraId="02931174" w14:textId="77777777" w:rsidR="00450E84" w:rsidRDefault="00BF4F74" w:rsidP="007C6360">
      <w:pPr>
        <w:pStyle w:val="BodyText"/>
      </w:pPr>
      <w:r>
        <w:t xml:space="preserve">Routine serology for asymptomatic contacts is not usually recommended. However, there are limited circumstances where it may be appropriate to test exposed contacts to determine if they are immune, such as </w:t>
      </w:r>
      <w:r w:rsidR="000E496D">
        <w:t>healthcare</w:t>
      </w:r>
      <w:r>
        <w:t xml:space="preserve"> workers for whom it is too late for </w:t>
      </w:r>
      <w:r w:rsidR="00506A0B">
        <w:t xml:space="preserve">post-exposure </w:t>
      </w:r>
      <w:r>
        <w:t xml:space="preserve">prophylaxis to be effective, and who need to be excluded from patient-care duties unless they have demonstrable immunity to measles, </w:t>
      </w:r>
      <w:r w:rsidR="00CC6589" w:rsidRPr="00CC6589">
        <w:t xml:space="preserve">and pregnant women for whom normal human immunoglobulin (NHIG) may be recommended if </w:t>
      </w:r>
      <w:r w:rsidR="00F945AC">
        <w:t>susceptible.</w:t>
      </w:r>
    </w:p>
    <w:p w14:paraId="5F11428A" w14:textId="77777777" w:rsidR="00BF4F74" w:rsidRDefault="00BF4F74" w:rsidP="008F433B">
      <w:pPr>
        <w:pStyle w:val="Heading2"/>
        <w:rPr>
          <w:lang w:val="en-US"/>
        </w:rPr>
      </w:pPr>
      <w:r>
        <w:rPr>
          <w:lang w:val="en-US"/>
        </w:rPr>
        <w:t xml:space="preserve">Measles </w:t>
      </w:r>
      <w:r w:rsidR="002A617F">
        <w:rPr>
          <w:lang w:val="en-US"/>
        </w:rPr>
        <w:t>Nucleic Acid Testing</w:t>
      </w:r>
    </w:p>
    <w:p w14:paraId="34329934" w14:textId="77777777" w:rsidR="007C6360" w:rsidRPr="00576925" w:rsidRDefault="00722E99" w:rsidP="00576925">
      <w:pPr>
        <w:pStyle w:val="BodyText"/>
        <w:numPr>
          <w:ilvl w:val="0"/>
          <w:numId w:val="31"/>
        </w:numPr>
        <w:ind w:left="360"/>
        <w:contextualSpacing/>
      </w:pPr>
      <w:r w:rsidRPr="00722E99">
        <w:rPr>
          <w:rFonts w:cs="Tahoma"/>
          <w:lang w:val="en-US"/>
        </w:rPr>
        <w:t>Laborat</w:t>
      </w:r>
      <w:r w:rsidRPr="00576925">
        <w:t>ory confirmation by nucleic acid testing (NAT) or virus isolation is preferred for all sporadic cases and at least one case in each chain of measles transmission.</w:t>
      </w:r>
    </w:p>
    <w:p w14:paraId="142C2E0B" w14:textId="77777777" w:rsidR="007C6360" w:rsidRPr="00576925" w:rsidRDefault="00BF4F74" w:rsidP="00576925">
      <w:pPr>
        <w:pStyle w:val="BodyText"/>
        <w:numPr>
          <w:ilvl w:val="0"/>
          <w:numId w:val="31"/>
        </w:numPr>
        <w:ind w:left="360"/>
        <w:contextualSpacing/>
      </w:pPr>
      <w:r w:rsidRPr="00576925">
        <w:t>Respiratory specimens</w:t>
      </w:r>
      <w:r w:rsidR="00450E84" w:rsidRPr="00576925">
        <w:t>,</w:t>
      </w:r>
      <w:r w:rsidR="00B6306A" w:rsidRPr="00576925">
        <w:t xml:space="preserve"> </w:t>
      </w:r>
      <w:r w:rsidR="002C0F75" w:rsidRPr="00576925">
        <w:t xml:space="preserve">first </w:t>
      </w:r>
      <w:r w:rsidRPr="00576925">
        <w:t>catch urine (collected up to 3 weeks after onset of the rash) or EDTA blood or sera collected early in the illness</w:t>
      </w:r>
      <w:r w:rsidR="00450E84" w:rsidRPr="00576925">
        <w:t>,</w:t>
      </w:r>
      <w:r w:rsidRPr="00576925">
        <w:t xml:space="preserve"> should be referred to an approved reference laboratory for measles </w:t>
      </w:r>
      <w:r w:rsidR="00E849F2" w:rsidRPr="00576925">
        <w:t xml:space="preserve">NAT </w:t>
      </w:r>
      <w:r w:rsidRPr="00576925">
        <w:t>on an urgent basis in sporadic suspected cases, and in at least one case in every chain of transmission.</w:t>
      </w:r>
    </w:p>
    <w:p w14:paraId="7DEF20C7" w14:textId="77777777" w:rsidR="007C6360" w:rsidRPr="00576925" w:rsidRDefault="00BF4F74" w:rsidP="00576925">
      <w:pPr>
        <w:pStyle w:val="BodyText"/>
        <w:numPr>
          <w:ilvl w:val="0"/>
          <w:numId w:val="31"/>
        </w:numPr>
        <w:ind w:left="360"/>
        <w:contextualSpacing/>
      </w:pPr>
      <w:r w:rsidRPr="00576925">
        <w:t xml:space="preserve">The PHU should facilitate communication with and between the clinicians and laboratories involved concerning collection of suitable specimens and referral and transport arrangements. Where appropriate, </w:t>
      </w:r>
      <w:r w:rsidR="004F1FF3" w:rsidRPr="00576925">
        <w:t xml:space="preserve">and in consultation with the patient's doctor, </w:t>
      </w:r>
      <w:r w:rsidRPr="00576925">
        <w:t>arrange for a home visiting pathology service to expedite specimen collection for suspected cases.</w:t>
      </w:r>
    </w:p>
    <w:p w14:paraId="59C968C1" w14:textId="77777777" w:rsidR="007C6360" w:rsidRPr="00576925" w:rsidRDefault="00BF4F74" w:rsidP="00576925">
      <w:pPr>
        <w:pStyle w:val="BodyText"/>
        <w:numPr>
          <w:ilvl w:val="0"/>
          <w:numId w:val="31"/>
        </w:numPr>
        <w:ind w:left="360"/>
        <w:contextualSpacing/>
      </w:pPr>
      <w:r w:rsidRPr="00576925">
        <w:t xml:space="preserve">Nasopharyngeal aspirates or nasopharyngeal swabs are the preferred samples for </w:t>
      </w:r>
      <w:r w:rsidR="002A617F" w:rsidRPr="00576925">
        <w:t>NAT</w:t>
      </w:r>
      <w:r w:rsidRPr="00576925">
        <w:t xml:space="preserve">. Throat swabs or nasal washes are also suitable. A dry sterile swab of the nasal passage combined with a similar swab from the back of the throat is the recommended specimen for detection of viral nucleic acid by </w:t>
      </w:r>
      <w:r w:rsidR="002A617F" w:rsidRPr="00576925">
        <w:t xml:space="preserve">NAT </w:t>
      </w:r>
      <w:r w:rsidRPr="00576925">
        <w:t>testing. Swabs should be flocked, cotton, rayon or dacron-tipped, plastic-coated or aluminium shafted swabs. They should preferably be placed into viral transport medium, and stored and transported at 4°C.</w:t>
      </w:r>
    </w:p>
    <w:p w14:paraId="1EC494B3" w14:textId="77777777" w:rsidR="007C6360" w:rsidRPr="00576925" w:rsidRDefault="00E211B7" w:rsidP="00576925">
      <w:pPr>
        <w:pStyle w:val="BodyText"/>
        <w:numPr>
          <w:ilvl w:val="0"/>
          <w:numId w:val="31"/>
        </w:numPr>
        <w:ind w:left="360"/>
        <w:contextualSpacing/>
      </w:pPr>
      <w:r w:rsidRPr="00576925">
        <w:t xml:space="preserve">First </w:t>
      </w:r>
      <w:r w:rsidR="00BF4F74" w:rsidRPr="00576925">
        <w:t>catch urine samples should be stored and transported at 4°C.</w:t>
      </w:r>
    </w:p>
    <w:p w14:paraId="76894FAC" w14:textId="77777777" w:rsidR="00BF4F74" w:rsidRDefault="00BF4F74" w:rsidP="00576925">
      <w:pPr>
        <w:pStyle w:val="BodyText"/>
        <w:numPr>
          <w:ilvl w:val="0"/>
          <w:numId w:val="31"/>
        </w:numPr>
        <w:ind w:left="360"/>
        <w:contextualSpacing/>
        <w:rPr>
          <w:rFonts w:cs="Tahoma"/>
        </w:rPr>
      </w:pPr>
      <w:r w:rsidRPr="00576925">
        <w:t>EDTA</w:t>
      </w:r>
      <w:r w:rsidRPr="004C114C">
        <w:rPr>
          <w:rFonts w:cs="Tahoma"/>
          <w:szCs w:val="22"/>
        </w:rPr>
        <w:t xml:space="preserve"> blood for </w:t>
      </w:r>
      <w:r w:rsidR="00E849F2">
        <w:rPr>
          <w:rFonts w:cs="Tahoma"/>
          <w:szCs w:val="22"/>
        </w:rPr>
        <w:t>NAT</w:t>
      </w:r>
      <w:r w:rsidR="00E849F2" w:rsidRPr="004C114C">
        <w:rPr>
          <w:rFonts w:cs="Tahoma"/>
          <w:szCs w:val="22"/>
        </w:rPr>
        <w:t xml:space="preserve"> </w:t>
      </w:r>
      <w:r w:rsidRPr="004C114C">
        <w:rPr>
          <w:rFonts w:cs="Tahoma"/>
          <w:szCs w:val="22"/>
        </w:rPr>
        <w:t>should be stored and transported at room temperature</w:t>
      </w:r>
      <w:r w:rsidR="00004A99">
        <w:rPr>
          <w:rFonts w:cs="Tahoma"/>
          <w:szCs w:val="22"/>
        </w:rPr>
        <w:t>.</w:t>
      </w:r>
    </w:p>
    <w:p w14:paraId="0CC25F9D" w14:textId="77777777" w:rsidR="007C6360" w:rsidRDefault="00E849F2" w:rsidP="008F433B">
      <w:pPr>
        <w:pStyle w:val="Heading2"/>
      </w:pPr>
      <w:r>
        <w:t>Measles serology</w:t>
      </w:r>
    </w:p>
    <w:p w14:paraId="17DAD3B1" w14:textId="77777777" w:rsidR="00E849F2" w:rsidRPr="00576925" w:rsidRDefault="00E849F2" w:rsidP="00576925">
      <w:pPr>
        <w:pStyle w:val="BodyText"/>
        <w:numPr>
          <w:ilvl w:val="0"/>
          <w:numId w:val="31"/>
        </w:numPr>
        <w:ind w:left="360"/>
        <w:contextualSpacing/>
      </w:pPr>
      <w:r>
        <w:rPr>
          <w:rFonts w:cs="Tahoma"/>
        </w:rPr>
        <w:t>A 5 mL t</w:t>
      </w:r>
      <w:r w:rsidRPr="00576925">
        <w:t>ube of clotted blood is the preferred specimen for serological testing.</w:t>
      </w:r>
    </w:p>
    <w:p w14:paraId="40F7F5FB" w14:textId="77777777" w:rsidR="007C6360" w:rsidRPr="00576925" w:rsidRDefault="00E849F2" w:rsidP="00576925">
      <w:pPr>
        <w:pStyle w:val="BodyText"/>
        <w:numPr>
          <w:ilvl w:val="0"/>
          <w:numId w:val="31"/>
        </w:numPr>
        <w:ind w:left="360"/>
        <w:contextualSpacing/>
      </w:pPr>
      <w:r w:rsidRPr="00576925">
        <w:t>An IgM response will be present in approximately 75% of measles cases 3 days after rash onset, rising to approach 100% after 7 days. A measles IgG antibody test should be performed together with the IgM assay to aid interpretation.</w:t>
      </w:r>
    </w:p>
    <w:p w14:paraId="03A47F5F" w14:textId="77777777" w:rsidR="007C6360" w:rsidRPr="00576925" w:rsidRDefault="00E849F2" w:rsidP="00576925">
      <w:pPr>
        <w:pStyle w:val="BodyText"/>
        <w:numPr>
          <w:ilvl w:val="0"/>
          <w:numId w:val="31"/>
        </w:numPr>
        <w:ind w:left="360"/>
        <w:contextualSpacing/>
      </w:pPr>
      <w:r w:rsidRPr="00576925">
        <w:t>Measles-specific IgM is a sensitive and specific marker of recent measles infection, but can also be detected for 1 to 2 months following immunisation.</w:t>
      </w:r>
    </w:p>
    <w:p w14:paraId="58B7032D" w14:textId="77777777" w:rsidR="007C6360" w:rsidRPr="00576925" w:rsidRDefault="00E849F2" w:rsidP="00576925">
      <w:pPr>
        <w:pStyle w:val="BodyText"/>
        <w:numPr>
          <w:ilvl w:val="0"/>
          <w:numId w:val="31"/>
        </w:numPr>
        <w:ind w:left="360"/>
        <w:contextualSpacing/>
      </w:pPr>
      <w:r w:rsidRPr="00576925">
        <w:t xml:space="preserve">There is poor negative predictive value of an IgM result early in the illness. A negative result does not rule out a diagnosis of measles if the sample was taken earlier than 72 hours after onset of the rash. When no measles IgM or IgG antibody is detected in a sample collected </w:t>
      </w:r>
      <w:r w:rsidRPr="00576925">
        <w:lastRenderedPageBreak/>
        <w:t>from a suspected case of measles within 3 days of rash onset, repeat testing is recommended after 7 days.</w:t>
      </w:r>
    </w:p>
    <w:p w14:paraId="0001C0E0" w14:textId="77777777" w:rsidR="007C6360" w:rsidRPr="00576925" w:rsidRDefault="00E849F2" w:rsidP="00576925">
      <w:pPr>
        <w:pStyle w:val="BodyText"/>
        <w:numPr>
          <w:ilvl w:val="0"/>
          <w:numId w:val="31"/>
        </w:numPr>
        <w:ind w:left="360"/>
        <w:contextualSpacing/>
      </w:pPr>
      <w:r w:rsidRPr="00576925">
        <w:t xml:space="preserve">Where </w:t>
      </w:r>
      <w:r w:rsidR="007C55F6" w:rsidRPr="00576925">
        <w:t xml:space="preserve">there is </w:t>
      </w:r>
      <w:r w:rsidRPr="00576925">
        <w:t xml:space="preserve">a </w:t>
      </w:r>
      <w:r w:rsidR="007C55F6" w:rsidRPr="00576925">
        <w:t xml:space="preserve">suspected </w:t>
      </w:r>
      <w:r w:rsidRPr="00576925">
        <w:t xml:space="preserve">false negative or false positive IgM result, </w:t>
      </w:r>
      <w:r w:rsidR="007C55F6" w:rsidRPr="00576925">
        <w:t>NAT testing is recommended</w:t>
      </w:r>
      <w:r w:rsidR="00D10ABD" w:rsidRPr="00576925">
        <w:t>. Repeating the IgM and/or testing for measles-specific IgG seroconversion by EIA on paired sera collected 10-14 days apart may also be helpful.</w:t>
      </w:r>
    </w:p>
    <w:p w14:paraId="5E50F796" w14:textId="77777777" w:rsidR="007C6360" w:rsidRDefault="00E849F2" w:rsidP="00576925">
      <w:pPr>
        <w:pStyle w:val="BodyText"/>
        <w:numPr>
          <w:ilvl w:val="0"/>
          <w:numId w:val="31"/>
        </w:numPr>
        <w:ind w:left="360"/>
        <w:contextualSpacing/>
        <w:rPr>
          <w:rFonts w:cs="Tahoma"/>
          <w:szCs w:val="22"/>
        </w:rPr>
      </w:pPr>
      <w:r w:rsidRPr="00576925">
        <w:t>Note that persons with waning or partial immunity</w:t>
      </w:r>
      <w:r w:rsidR="00994AFD" w:rsidRPr="00576925">
        <w:t>—</w:t>
      </w:r>
      <w:r w:rsidRPr="00576925">
        <w:t>for instance, those who may have received only one dose of measles-containing vaccine in the past</w:t>
      </w:r>
      <w:r w:rsidR="00994AFD" w:rsidRPr="00576925">
        <w:t>—</w:t>
      </w:r>
      <w:r w:rsidRPr="00576925">
        <w:t>may experience an attenuated measles infection with a milder clinical course than is normally seen, and serology may be</w:t>
      </w:r>
      <w:r w:rsidRPr="00C66444">
        <w:rPr>
          <w:rFonts w:cs="Tahoma"/>
          <w:szCs w:val="22"/>
        </w:rPr>
        <w:t xml:space="preserve"> misleading, with false negative IgM and positive IgG. It is important that public health management of such cases is based on the likelihood of infection, and that they have nasopharyngeal swabs, EDTA blood specimens and/or urine specimens submitted for </w:t>
      </w:r>
      <w:r>
        <w:rPr>
          <w:rFonts w:cs="Tahoma"/>
          <w:szCs w:val="22"/>
        </w:rPr>
        <w:t>NAT</w:t>
      </w:r>
      <w:r w:rsidRPr="00C66444">
        <w:rPr>
          <w:rFonts w:cs="Tahoma"/>
          <w:szCs w:val="22"/>
        </w:rPr>
        <w:t xml:space="preserve"> testing.</w:t>
      </w:r>
    </w:p>
    <w:p w14:paraId="633727C2" w14:textId="77777777" w:rsidR="007C6360" w:rsidRDefault="00BF4F74" w:rsidP="008F433B">
      <w:pPr>
        <w:pStyle w:val="Heading2"/>
      </w:pPr>
      <w:r w:rsidRPr="0090707F">
        <w:t>Measles culture</w:t>
      </w:r>
    </w:p>
    <w:p w14:paraId="55FD2540" w14:textId="77777777" w:rsidR="007C6360" w:rsidRPr="00576925" w:rsidRDefault="00BF4F74" w:rsidP="00576925">
      <w:pPr>
        <w:pStyle w:val="BodyText"/>
        <w:numPr>
          <w:ilvl w:val="0"/>
          <w:numId w:val="31"/>
        </w:numPr>
        <w:ind w:left="360"/>
        <w:contextualSpacing/>
      </w:pPr>
      <w:r>
        <w:rPr>
          <w:rFonts w:cs="Tahoma"/>
        </w:rPr>
        <w:t xml:space="preserve">Measles virus </w:t>
      </w:r>
      <w:r w:rsidRPr="00576925">
        <w:t>may</w:t>
      </w:r>
      <w:r>
        <w:rPr>
          <w:rFonts w:cs="Tahoma"/>
        </w:rPr>
        <w:t xml:space="preserve"> be identified by cell culture from blood, throat swab, nasopharyngeal aspirate, or con</w:t>
      </w:r>
      <w:r w:rsidRPr="00576925">
        <w:t>junctival swab, if taken within 5 days of the onset of the rash, and from urine for up to 10 days after the onset of rash.</w:t>
      </w:r>
    </w:p>
    <w:p w14:paraId="6B8AF80A" w14:textId="77777777" w:rsidR="00BF4F74" w:rsidRDefault="00BF4F74" w:rsidP="00576925">
      <w:pPr>
        <w:pStyle w:val="BodyText"/>
        <w:numPr>
          <w:ilvl w:val="0"/>
          <w:numId w:val="31"/>
        </w:numPr>
        <w:ind w:left="360"/>
        <w:contextualSpacing/>
        <w:rPr>
          <w:rFonts w:cs="Tahoma"/>
          <w:lang w:val="en-US"/>
        </w:rPr>
      </w:pPr>
      <w:r w:rsidRPr="00576925">
        <w:t>Nasopharyngea</w:t>
      </w:r>
      <w:r w:rsidRPr="00576925">
        <w:rPr>
          <w:bCs w:val="0"/>
          <w:iCs w:val="0"/>
        </w:rPr>
        <w:t>l aspirates or swabs are the preferred sample for antigen detection by culture. Throat sw</w:t>
      </w:r>
      <w:r>
        <w:rPr>
          <w:rFonts w:cs="Tahoma"/>
        </w:rPr>
        <w:t xml:space="preserve">abs are </w:t>
      </w:r>
      <w:r w:rsidR="00722E99">
        <w:rPr>
          <w:rFonts w:cs="Tahoma"/>
        </w:rPr>
        <w:t xml:space="preserve">also </w:t>
      </w:r>
      <w:r>
        <w:rPr>
          <w:rFonts w:cs="Tahoma"/>
        </w:rPr>
        <w:t>suitable for culture. The swabs should be placed immediately after collection into viral transport medium, and all these samples should be transported at 4°C.</w:t>
      </w:r>
    </w:p>
    <w:p w14:paraId="4D5A9822" w14:textId="77777777" w:rsidR="00722E99" w:rsidRDefault="00722E99" w:rsidP="008F433B">
      <w:pPr>
        <w:pStyle w:val="Heading2"/>
        <w:rPr>
          <w:lang w:val="en-US"/>
        </w:rPr>
      </w:pPr>
      <w:r>
        <w:rPr>
          <w:lang w:val="en-US"/>
        </w:rPr>
        <w:t>Measles immunofluorescence</w:t>
      </w:r>
    </w:p>
    <w:p w14:paraId="278B3DF9" w14:textId="77777777" w:rsidR="007C6360" w:rsidRPr="00576925" w:rsidRDefault="00722E99" w:rsidP="00576925">
      <w:pPr>
        <w:pStyle w:val="BodyText"/>
        <w:numPr>
          <w:ilvl w:val="0"/>
          <w:numId w:val="31"/>
        </w:numPr>
        <w:ind w:left="360"/>
        <w:contextualSpacing/>
      </w:pPr>
      <w:r>
        <w:rPr>
          <w:rFonts w:cs="Tahoma"/>
        </w:rPr>
        <w:t>Antigen</w:t>
      </w:r>
      <w:r w:rsidRPr="00576925">
        <w:t xml:space="preserve"> testing by immunofluorescence may also be performed on respiratory or urine samples collected during the prodrome or in the first few days after rash onset, however sensitivity and specificity are poor compared to other diagnostic methods.</w:t>
      </w:r>
    </w:p>
    <w:p w14:paraId="23D54955" w14:textId="77777777" w:rsidR="00722E99" w:rsidRPr="00576925" w:rsidRDefault="00722E99" w:rsidP="00576925">
      <w:pPr>
        <w:pStyle w:val="BodyText"/>
        <w:numPr>
          <w:ilvl w:val="0"/>
          <w:numId w:val="31"/>
        </w:numPr>
        <w:ind w:left="360"/>
        <w:contextualSpacing/>
      </w:pPr>
      <w:r w:rsidRPr="00576925">
        <w:t>Nasopharyngeal aspirates or swabs are the preferred sample for antigen detection by immunofluorescence.</w:t>
      </w:r>
    </w:p>
    <w:p w14:paraId="486B0D7B" w14:textId="77777777" w:rsidR="00722E99" w:rsidRDefault="00722E99" w:rsidP="00576925">
      <w:pPr>
        <w:pStyle w:val="BodyText"/>
        <w:numPr>
          <w:ilvl w:val="0"/>
          <w:numId w:val="31"/>
        </w:numPr>
        <w:ind w:left="360"/>
        <w:contextualSpacing/>
        <w:rPr>
          <w:rFonts w:cs="Tahoma"/>
        </w:rPr>
      </w:pPr>
      <w:r w:rsidRPr="00576925">
        <w:t xml:space="preserve">Throat </w:t>
      </w:r>
      <w:r>
        <w:rPr>
          <w:rFonts w:cs="Tahoma"/>
        </w:rPr>
        <w:t>swabs may not be sufficiently sensitive for immunofluorescence.</w:t>
      </w:r>
    </w:p>
    <w:p w14:paraId="4DF10C16" w14:textId="77777777" w:rsidR="00BF4F74" w:rsidRDefault="00BF4F74" w:rsidP="008F433B">
      <w:pPr>
        <w:pStyle w:val="Heading2"/>
        <w:rPr>
          <w:lang w:val="en-US"/>
        </w:rPr>
      </w:pPr>
      <w:r>
        <w:rPr>
          <w:lang w:val="en-US"/>
        </w:rPr>
        <w:t>Measles genotyping</w:t>
      </w:r>
    </w:p>
    <w:p w14:paraId="3369911E" w14:textId="77777777" w:rsidR="007C6360" w:rsidRPr="00576925" w:rsidRDefault="00BF4F74" w:rsidP="00576925">
      <w:pPr>
        <w:pStyle w:val="BodyText"/>
        <w:numPr>
          <w:ilvl w:val="0"/>
          <w:numId w:val="31"/>
        </w:numPr>
        <w:ind w:left="360"/>
        <w:contextualSpacing/>
      </w:pPr>
      <w:r>
        <w:rPr>
          <w:rFonts w:cs="Tahoma"/>
        </w:rPr>
        <w:t>It is im</w:t>
      </w:r>
      <w:r w:rsidRPr="00576925">
        <w:t xml:space="preserve">portant that </w:t>
      </w:r>
      <w:r w:rsidR="00E849F2" w:rsidRPr="00576925">
        <w:t xml:space="preserve">NAT </w:t>
      </w:r>
      <w:r w:rsidRPr="00576925">
        <w:t>or immunofluorescence positive material or a viral isolate from all sporadic cases (including those that cannot be clearly linked to another case during an outbreak) and at least one case from any documented chain of transmission should be</w:t>
      </w:r>
      <w:r w:rsidR="001638C2" w:rsidRPr="00576925">
        <w:t xml:space="preserve"> sent for measles virus genotyping. This assists in confirming the source of measles importation and confirms that endemic transmission has not been re-established in Australia.</w:t>
      </w:r>
    </w:p>
    <w:p w14:paraId="73F0FFAA" w14:textId="77777777" w:rsidR="001638C2" w:rsidRPr="00576925" w:rsidRDefault="001638C2" w:rsidP="00576925">
      <w:pPr>
        <w:pStyle w:val="BodyText"/>
        <w:numPr>
          <w:ilvl w:val="0"/>
          <w:numId w:val="31"/>
        </w:numPr>
        <w:ind w:left="360"/>
        <w:contextualSpacing/>
      </w:pPr>
      <w:r w:rsidRPr="00576925">
        <w:t>Where a state/</w:t>
      </w:r>
      <w:r w:rsidR="00517E6C" w:rsidRPr="00576925">
        <w:t>territory</w:t>
      </w:r>
      <w:r w:rsidRPr="00576925">
        <w:t xml:space="preserve"> does not have the facility for </w:t>
      </w:r>
      <w:r w:rsidR="00517E6C" w:rsidRPr="00576925">
        <w:t xml:space="preserve">WHO-accredited </w:t>
      </w:r>
      <w:r w:rsidRPr="00576925">
        <w:t>measles virus genotyping</w:t>
      </w:r>
      <w:r w:rsidR="001D02A9" w:rsidRPr="00576925">
        <w:t>,</w:t>
      </w:r>
      <w:r w:rsidRPr="00576925">
        <w:t xml:space="preserve"> samples may be sent to Victorian Infectious Diseases Reference Laboratory </w:t>
      </w:r>
      <w:r w:rsidR="00517E6C" w:rsidRPr="00576925">
        <w:t>(VIDRL).</w:t>
      </w:r>
    </w:p>
    <w:p w14:paraId="7F8D1FCE" w14:textId="77777777" w:rsidR="001D02A9" w:rsidRDefault="009E6908" w:rsidP="00576925">
      <w:pPr>
        <w:pStyle w:val="BodyText"/>
        <w:numPr>
          <w:ilvl w:val="0"/>
          <w:numId w:val="31"/>
        </w:numPr>
        <w:ind w:left="360"/>
        <w:contextualSpacing/>
        <w:rPr>
          <w:rFonts w:cs="Tahoma"/>
        </w:rPr>
      </w:pPr>
      <w:r w:rsidRPr="00576925">
        <w:t>G</w:t>
      </w:r>
      <w:r w:rsidR="00CE4B3A" w:rsidRPr="00576925">
        <w:t>enoty</w:t>
      </w:r>
      <w:r w:rsidR="00CE4B3A">
        <w:rPr>
          <w:rFonts w:cs="Tahoma"/>
        </w:rPr>
        <w:t>ping data</w:t>
      </w:r>
      <w:r>
        <w:rPr>
          <w:rFonts w:cs="Tahoma"/>
        </w:rPr>
        <w:t xml:space="preserve"> from VIDRL, FSS (Qld) and SA Path are loaded directly onto</w:t>
      </w:r>
      <w:r w:rsidR="00CE4B3A">
        <w:rPr>
          <w:rFonts w:cs="Tahoma"/>
        </w:rPr>
        <w:t xml:space="preserve"> the Measles Nucleotide Surveillance (MeaNS) database </w:t>
      </w:r>
      <w:r>
        <w:rPr>
          <w:rFonts w:cs="Tahoma"/>
        </w:rPr>
        <w:t>for the WHO Measles Laboratory N</w:t>
      </w:r>
      <w:r w:rsidR="00CE4B3A">
        <w:rPr>
          <w:rFonts w:cs="Tahoma"/>
        </w:rPr>
        <w:t>etwork.  MeaNS is web accessible and searchable.</w:t>
      </w:r>
      <w:r w:rsidR="00BF4F74" w:rsidRPr="001638C2">
        <w:rPr>
          <w:rFonts w:cs="Tahoma"/>
        </w:rPr>
        <w:t xml:space="preserve"> </w:t>
      </w:r>
      <w:r w:rsidR="00CE4B3A">
        <w:rPr>
          <w:rFonts w:cs="Tahoma"/>
        </w:rPr>
        <w:t xml:space="preserve">Genotyping </w:t>
      </w:r>
      <w:r>
        <w:rPr>
          <w:rFonts w:cs="Tahoma"/>
        </w:rPr>
        <w:t xml:space="preserve">data </w:t>
      </w:r>
      <w:r w:rsidR="00D10ABD">
        <w:rPr>
          <w:rFonts w:cs="Tahoma"/>
        </w:rPr>
        <w:t>are</w:t>
      </w:r>
      <w:r>
        <w:rPr>
          <w:rFonts w:cs="Tahoma"/>
        </w:rPr>
        <w:t xml:space="preserve"> u</w:t>
      </w:r>
      <w:r w:rsidR="001638C2">
        <w:rPr>
          <w:rFonts w:cs="Tahoma"/>
        </w:rPr>
        <w:t>sed in the ongoing verification of measles elimination within Australia</w:t>
      </w:r>
      <w:r w:rsidR="00086C25">
        <w:rPr>
          <w:rFonts w:cs="Tahoma"/>
        </w:rPr>
        <w:t>.</w:t>
      </w:r>
    </w:p>
    <w:p w14:paraId="640A1633" w14:textId="77777777" w:rsidR="00BF4F74" w:rsidRDefault="00BF4F74" w:rsidP="008F433B">
      <w:pPr>
        <w:pStyle w:val="Heading2"/>
      </w:pPr>
      <w:r>
        <w:t>The effect of recent vaccination</w:t>
      </w:r>
    </w:p>
    <w:p w14:paraId="72027FCF" w14:textId="77777777" w:rsidR="007C6360" w:rsidRPr="00576925" w:rsidRDefault="002D782F" w:rsidP="00576925">
      <w:pPr>
        <w:pStyle w:val="BodyText"/>
        <w:numPr>
          <w:ilvl w:val="0"/>
          <w:numId w:val="31"/>
        </w:numPr>
        <w:ind w:left="360"/>
        <w:contextualSpacing/>
      </w:pPr>
      <w:r w:rsidRPr="00E67680">
        <w:rPr>
          <w:rFonts w:cs="Tahoma"/>
          <w:color w:val="222222"/>
          <w:szCs w:val="22"/>
        </w:rPr>
        <w:t>Vacci</w:t>
      </w:r>
      <w:r w:rsidRPr="00576925">
        <w:t xml:space="preserve">ne-induced “measles” is a modified form of measles that may </w:t>
      </w:r>
      <w:r w:rsidR="006C2776" w:rsidRPr="00576925">
        <w:t>occur</w:t>
      </w:r>
      <w:r w:rsidRPr="00576925">
        <w:t xml:space="preserve"> 5-12 days after measles vaccination. It is not transmissible and should NOT be classified as measles.</w:t>
      </w:r>
    </w:p>
    <w:p w14:paraId="64EE2DDF" w14:textId="77777777" w:rsidR="00BF4F74" w:rsidRPr="00576925" w:rsidRDefault="003F0F2D" w:rsidP="00576925">
      <w:pPr>
        <w:pStyle w:val="BodyText"/>
        <w:numPr>
          <w:ilvl w:val="0"/>
          <w:numId w:val="31"/>
        </w:numPr>
        <w:ind w:left="360"/>
        <w:contextualSpacing/>
      </w:pPr>
      <w:r w:rsidRPr="00576925">
        <w:t>I</w:t>
      </w:r>
      <w:r w:rsidR="00BF4F74" w:rsidRPr="00576925">
        <w:t xml:space="preserve">n contacts who are given post-exposure MMR vaccination, a fever/rash illness could represent a real infection following from the initial exposure, or a post-vaccination infection. </w:t>
      </w:r>
      <w:r w:rsidR="002A617F" w:rsidRPr="00576925">
        <w:t>NAT</w:t>
      </w:r>
      <w:r w:rsidR="00BF4F74" w:rsidRPr="00576925">
        <w:t xml:space="preserve">/culture testing and virus genotyping </w:t>
      </w:r>
      <w:r w:rsidR="007D0C7C" w:rsidRPr="00576925">
        <w:t xml:space="preserve">should </w:t>
      </w:r>
      <w:r w:rsidR="00BF4F74" w:rsidRPr="00576925">
        <w:t xml:space="preserve">be </w:t>
      </w:r>
      <w:r w:rsidR="007D0C7C" w:rsidRPr="00576925">
        <w:t xml:space="preserve">carried out </w:t>
      </w:r>
      <w:r w:rsidR="00BF4F74" w:rsidRPr="00576925">
        <w:t>to resolve the cause of the apparent infection</w:t>
      </w:r>
      <w:r w:rsidR="00D10ABD" w:rsidRPr="00576925">
        <w:t>,</w:t>
      </w:r>
      <w:r w:rsidR="004F1FF3" w:rsidRPr="00576925">
        <w:t xml:space="preserve"> as the genotype fo</w:t>
      </w:r>
      <w:r w:rsidR="00416370" w:rsidRPr="00576925">
        <w:t>r</w:t>
      </w:r>
      <w:r w:rsidR="004F1FF3" w:rsidRPr="00576925">
        <w:t xml:space="preserve"> the vaccine strain is distinct from wild virus strain</w:t>
      </w:r>
      <w:r w:rsidR="00BF4F74" w:rsidRPr="00576925">
        <w:t>.</w:t>
      </w:r>
      <w:r w:rsidR="00F16839" w:rsidRPr="00576925">
        <w:t xml:space="preserve"> NAT detection may </w:t>
      </w:r>
      <w:r w:rsidR="007C39B2" w:rsidRPr="00576925">
        <w:t xml:space="preserve">be possible </w:t>
      </w:r>
      <w:r w:rsidR="00F16839" w:rsidRPr="00576925">
        <w:t>for some time after the rash disappears.</w:t>
      </w:r>
    </w:p>
    <w:p w14:paraId="20629FA7" w14:textId="77777777" w:rsidR="003950DF" w:rsidRPr="00576925" w:rsidRDefault="003950DF" w:rsidP="00576925">
      <w:pPr>
        <w:pStyle w:val="BodyText"/>
        <w:numPr>
          <w:ilvl w:val="0"/>
          <w:numId w:val="31"/>
        </w:numPr>
        <w:ind w:left="360"/>
        <w:contextualSpacing/>
      </w:pPr>
      <w:r w:rsidRPr="000D276D">
        <w:lastRenderedPageBreak/>
        <w:t xml:space="preserve">Where measles vaccination has been given in the 3 weeks prior to illness onset and wild-type virus was not detected, or unable to be detected, a case </w:t>
      </w:r>
      <w:r w:rsidR="002D782F">
        <w:t>may be</w:t>
      </w:r>
      <w:r w:rsidR="002D782F" w:rsidRPr="000D276D">
        <w:t xml:space="preserve"> </w:t>
      </w:r>
      <w:r w:rsidRPr="000D276D">
        <w:t>considered confirmed</w:t>
      </w:r>
      <w:r w:rsidR="002D782F">
        <w:t xml:space="preserve"> </w:t>
      </w:r>
      <w:r w:rsidR="004A03E2">
        <w:t>based on</w:t>
      </w:r>
      <w:r w:rsidR="002D782F">
        <w:t xml:space="preserve"> </w:t>
      </w:r>
      <w:r w:rsidR="00B253D3">
        <w:t xml:space="preserve">a considered review of </w:t>
      </w:r>
      <w:r w:rsidR="002D782F">
        <w:t>clinical</w:t>
      </w:r>
      <w:r w:rsidR="00B253D3">
        <w:t xml:space="preserve"> features and </w:t>
      </w:r>
      <w:r w:rsidR="002D782F">
        <w:t xml:space="preserve">epidemiological </w:t>
      </w:r>
      <w:r w:rsidR="00B253D3">
        <w:t xml:space="preserve">and laboratory </w:t>
      </w:r>
      <w:r w:rsidR="002D782F">
        <w:t>evidence.</w:t>
      </w:r>
    </w:p>
    <w:p w14:paraId="029382C4" w14:textId="77777777" w:rsidR="007C6360" w:rsidRDefault="00BF4F74" w:rsidP="00576925">
      <w:pPr>
        <w:pStyle w:val="BodyText"/>
        <w:numPr>
          <w:ilvl w:val="0"/>
          <w:numId w:val="31"/>
        </w:numPr>
        <w:ind w:left="360"/>
        <w:contextualSpacing/>
        <w:rPr>
          <w:rFonts w:cs="Tahoma"/>
        </w:rPr>
      </w:pPr>
      <w:r w:rsidRPr="00576925">
        <w:t>Serol</w:t>
      </w:r>
      <w:r>
        <w:rPr>
          <w:rFonts w:cs="Tahoma"/>
        </w:rPr>
        <w:t>ogy is of no use in diagnosis of suspected measles in persons who received a measles-containing vaccine 8 days to 8 weeks before testing.</w:t>
      </w:r>
    </w:p>
    <w:p w14:paraId="700C5C69" w14:textId="77777777" w:rsidR="00BF4F74" w:rsidRPr="002264F9" w:rsidRDefault="00BF4F74" w:rsidP="008F433B">
      <w:pPr>
        <w:pStyle w:val="Heading1"/>
      </w:pPr>
      <w:r w:rsidRPr="002264F9">
        <w:t>9. Case management</w:t>
      </w:r>
    </w:p>
    <w:p w14:paraId="254225BB" w14:textId="77777777" w:rsidR="00BF4F74" w:rsidRPr="00F058F0" w:rsidRDefault="00BF4F74" w:rsidP="008F433B">
      <w:pPr>
        <w:pStyle w:val="Heading2"/>
      </w:pPr>
      <w:r w:rsidRPr="00F058F0">
        <w:t>Response times</w:t>
      </w:r>
    </w:p>
    <w:p w14:paraId="75AE2B9B" w14:textId="77777777" w:rsidR="00BF4F74" w:rsidRDefault="00BF4F74" w:rsidP="007C6360">
      <w:pPr>
        <w:pStyle w:val="BodyText"/>
      </w:pPr>
      <w:r>
        <w:t>On the same day of notification of a suspected, probable or confirmed case, begin follow-up investigation using the Measles Investigation Form.</w:t>
      </w:r>
    </w:p>
    <w:p w14:paraId="35CBCDC0" w14:textId="77777777" w:rsidR="00BF4F74" w:rsidRPr="00F058F0" w:rsidRDefault="00BF4F74" w:rsidP="00BA195D">
      <w:pPr>
        <w:pStyle w:val="Heading2"/>
        <w:spacing w:after="240"/>
      </w:pPr>
      <w:r w:rsidRPr="00F058F0">
        <w:t>Response procedure</w:t>
      </w:r>
    </w:p>
    <w:p w14:paraId="66A0FCB7" w14:textId="77777777" w:rsidR="00BF4F74" w:rsidRPr="00BA195D" w:rsidRDefault="00BF4F74" w:rsidP="00BA195D">
      <w:pPr>
        <w:pStyle w:val="Heading3"/>
        <w:shd w:val="clear" w:color="auto" w:fill="auto"/>
        <w:spacing w:before="0" w:after="0"/>
        <w:rPr>
          <w:i/>
        </w:rPr>
      </w:pPr>
      <w:r w:rsidRPr="00BA195D">
        <w:rPr>
          <w:i/>
        </w:rPr>
        <w:t>Case investigation</w:t>
      </w:r>
    </w:p>
    <w:p w14:paraId="490BDAA3" w14:textId="77777777" w:rsidR="007C6360" w:rsidRDefault="00BF4F74" w:rsidP="007C6360">
      <w:pPr>
        <w:pStyle w:val="BodyText"/>
      </w:pPr>
      <w:r>
        <w:t>The response to a notification will normally be carried out in collaboration with the treating doctor. If possible, inform the treating doctor</w:t>
      </w:r>
      <w:r w:rsidR="000D276D">
        <w:t xml:space="preserve"> </w:t>
      </w:r>
      <w:r>
        <w:t>that you will be contacting the patient or their carer(s). However, where this cannot happen in a timely fashion, follow-up should proceed.</w:t>
      </w:r>
    </w:p>
    <w:p w14:paraId="66CF771B" w14:textId="77777777" w:rsidR="007C6360" w:rsidRPr="00CE3613" w:rsidRDefault="00BF4F74" w:rsidP="00CE3613">
      <w:pPr>
        <w:pStyle w:val="BodyText"/>
        <w:spacing w:after="0"/>
      </w:pPr>
      <w:r w:rsidRPr="00CE3613">
        <w:t>Regardless of who does the follow-up, PHU staff should ensure that action has been taken to:</w:t>
      </w:r>
    </w:p>
    <w:p w14:paraId="4019231F" w14:textId="77777777" w:rsidR="007C6360" w:rsidRPr="00576925" w:rsidRDefault="00BF4F74" w:rsidP="00576925">
      <w:pPr>
        <w:pStyle w:val="BodyText"/>
        <w:numPr>
          <w:ilvl w:val="0"/>
          <w:numId w:val="31"/>
        </w:numPr>
        <w:ind w:left="360"/>
        <w:contextualSpacing/>
      </w:pPr>
      <w:r w:rsidRPr="003F0634">
        <w:rPr>
          <w:rFonts w:cs="Tahoma"/>
        </w:rPr>
        <w:t xml:space="preserve">Interview the case or relevant </w:t>
      </w:r>
      <w:r w:rsidR="00803723" w:rsidRPr="003F0634">
        <w:rPr>
          <w:rFonts w:cs="Tahoma"/>
        </w:rPr>
        <w:t>caregiver</w:t>
      </w:r>
      <w:r w:rsidRPr="003F0634">
        <w:rPr>
          <w:rFonts w:cs="Tahoma"/>
        </w:rPr>
        <w:t xml:space="preserve">, wherever possible. Suspected cases should </w:t>
      </w:r>
      <w:r>
        <w:rPr>
          <w:rFonts w:cs="Tahoma"/>
        </w:rPr>
        <w:t xml:space="preserve">usually be </w:t>
      </w:r>
      <w:r w:rsidRPr="003F0634">
        <w:rPr>
          <w:rFonts w:cs="Tahoma"/>
        </w:rPr>
        <w:t>m</w:t>
      </w:r>
      <w:r w:rsidRPr="00576925">
        <w:t>anaged as though they are confirmed cases while awaiting laboratory results</w:t>
      </w:r>
      <w:r w:rsidR="0037362F" w:rsidRPr="00576925">
        <w:t xml:space="preserve">. </w:t>
      </w:r>
      <w:r w:rsidRPr="00576925">
        <w:t>Confirm the onset date and symptoms of the illness</w:t>
      </w:r>
      <w:r w:rsidR="00741CC9" w:rsidRPr="00576925">
        <w:t>.</w:t>
      </w:r>
    </w:p>
    <w:p w14:paraId="1F652DB6" w14:textId="77777777" w:rsidR="00321700" w:rsidRPr="00576925" w:rsidRDefault="00321700" w:rsidP="00576925">
      <w:pPr>
        <w:pStyle w:val="BodyText"/>
        <w:numPr>
          <w:ilvl w:val="0"/>
          <w:numId w:val="31"/>
        </w:numPr>
        <w:ind w:left="360"/>
        <w:contextualSpacing/>
      </w:pPr>
      <w:r w:rsidRPr="00576925">
        <w:t>Where the case is a resident of another jurisdiction in Australia, cross-border notification procedures should be followed, and coordination of public health follow-up, including interviewing the case, made between the involved jurisdictions</w:t>
      </w:r>
      <w:r w:rsidR="00741CC9" w:rsidRPr="00576925">
        <w:t>.</w:t>
      </w:r>
    </w:p>
    <w:p w14:paraId="0797639B" w14:textId="77777777" w:rsidR="00BF4F74" w:rsidRPr="00576925" w:rsidRDefault="00BF4F74" w:rsidP="00576925">
      <w:pPr>
        <w:pStyle w:val="BodyText"/>
        <w:numPr>
          <w:ilvl w:val="0"/>
          <w:numId w:val="31"/>
        </w:numPr>
        <w:ind w:left="360"/>
        <w:contextualSpacing/>
      </w:pPr>
      <w:r w:rsidRPr="00576925">
        <w:t>Review vaccination status of the case, including the date</w:t>
      </w:r>
      <w:r w:rsidR="000F37AC" w:rsidRPr="00576925">
        <w:t>s</w:t>
      </w:r>
      <w:r w:rsidRPr="00576925">
        <w:t xml:space="preserve"> of vaccination</w:t>
      </w:r>
      <w:r w:rsidR="00741CC9" w:rsidRPr="00576925">
        <w:t>.</w:t>
      </w:r>
    </w:p>
    <w:p w14:paraId="55D4E588" w14:textId="77777777" w:rsidR="007C6360" w:rsidRPr="00576925" w:rsidRDefault="00BF4F74" w:rsidP="00576925">
      <w:pPr>
        <w:pStyle w:val="BodyText"/>
        <w:numPr>
          <w:ilvl w:val="0"/>
          <w:numId w:val="31"/>
        </w:numPr>
        <w:ind w:left="360"/>
        <w:contextualSpacing/>
      </w:pPr>
      <w:r w:rsidRPr="00576925">
        <w:t>Confirm results of relevant pathology tests, or that appropriate tests have been ordered and specimen referral and testing is proceeding as a matter of priority. Where results are required urgently to determine the public health response, arrange for the laboratory to phone the appropriate public health officer, and/or follow-up actively with the laboratory</w:t>
      </w:r>
      <w:r w:rsidR="00741CC9" w:rsidRPr="00576925">
        <w:t>.</w:t>
      </w:r>
    </w:p>
    <w:p w14:paraId="63768365" w14:textId="77777777" w:rsidR="00BF4F74" w:rsidRPr="00576925" w:rsidRDefault="00BF4F74" w:rsidP="00576925">
      <w:pPr>
        <w:pStyle w:val="BodyText"/>
        <w:numPr>
          <w:ilvl w:val="0"/>
          <w:numId w:val="31"/>
        </w:numPr>
        <w:ind w:left="360"/>
        <w:contextualSpacing/>
      </w:pPr>
      <w:r w:rsidRPr="00576925">
        <w:t>Identify the likely exposu</w:t>
      </w:r>
      <w:r w:rsidR="00741CC9" w:rsidRPr="00576925">
        <w:t>re window and infectious period.</w:t>
      </w:r>
    </w:p>
    <w:p w14:paraId="549BB699" w14:textId="77777777" w:rsidR="007C6360" w:rsidRPr="00576925" w:rsidRDefault="00BF4F74" w:rsidP="00576925">
      <w:pPr>
        <w:pStyle w:val="BodyText"/>
        <w:numPr>
          <w:ilvl w:val="0"/>
          <w:numId w:val="31"/>
        </w:numPr>
        <w:ind w:left="360"/>
        <w:contextualSpacing/>
      </w:pPr>
      <w:r w:rsidRPr="00576925">
        <w:t>Identify the likely source</w:t>
      </w:r>
      <w:r w:rsidR="00320F84" w:rsidRPr="00576925">
        <w:t>—</w:t>
      </w:r>
      <w:r w:rsidRPr="00576925">
        <w:t xml:space="preserve">for instance, check travel history (overseas or interstate) </w:t>
      </w:r>
      <w:r w:rsidR="00416370" w:rsidRPr="00576925">
        <w:t xml:space="preserve">or contact with a confirmed case during the case's infectious period </w:t>
      </w:r>
      <w:r w:rsidRPr="00576925">
        <w:t>or recent contact with persons with fever/rash illness consistent with measles</w:t>
      </w:r>
      <w:r w:rsidR="00741CC9" w:rsidRPr="00576925">
        <w:t>.</w:t>
      </w:r>
    </w:p>
    <w:p w14:paraId="74B8DD8D" w14:textId="77777777" w:rsidR="00BF4F74" w:rsidRPr="00576925" w:rsidRDefault="00BF4F74" w:rsidP="00576925">
      <w:pPr>
        <w:pStyle w:val="BodyText"/>
        <w:numPr>
          <w:ilvl w:val="0"/>
          <w:numId w:val="31"/>
        </w:numPr>
        <w:ind w:left="360"/>
        <w:contextualSpacing/>
      </w:pPr>
      <w:r w:rsidRPr="00576925">
        <w:t>Determine carefully a chronological history of potentially exposed contact persons to the extent possible, as well as places visited while the case was likely to have been infectious. This may include a wide range of locations, such as child-care centres, schools, work-places, public transport, shops, cinemas, medical clinics, hospital EDs and pathology collection centres</w:t>
      </w:r>
      <w:r w:rsidR="00741CC9" w:rsidRPr="00576925">
        <w:t>.</w:t>
      </w:r>
    </w:p>
    <w:p w14:paraId="73185F7C" w14:textId="77777777" w:rsidR="007C6360" w:rsidRDefault="00BF4F74" w:rsidP="00576925">
      <w:pPr>
        <w:pStyle w:val="BodyText"/>
        <w:numPr>
          <w:ilvl w:val="0"/>
          <w:numId w:val="31"/>
        </w:numPr>
        <w:ind w:left="360"/>
        <w:contextualSpacing/>
        <w:rPr>
          <w:rFonts w:cs="Tahoma"/>
        </w:rPr>
      </w:pPr>
      <w:r w:rsidRPr="00576925">
        <w:t>Revie</w:t>
      </w:r>
      <w:r>
        <w:rPr>
          <w:rFonts w:cs="Tahoma"/>
        </w:rPr>
        <w:t>w case management, including appropriate isolation and infection control if admitted to a hospital.</w:t>
      </w:r>
    </w:p>
    <w:p w14:paraId="0913FC3B" w14:textId="77777777" w:rsidR="00BF4F74" w:rsidRPr="00BA195D" w:rsidRDefault="00BF4F74" w:rsidP="00BA195D">
      <w:pPr>
        <w:pStyle w:val="Heading3"/>
        <w:shd w:val="clear" w:color="auto" w:fill="auto"/>
        <w:spacing w:before="0" w:after="0"/>
        <w:rPr>
          <w:i/>
        </w:rPr>
      </w:pPr>
      <w:r w:rsidRPr="00BA195D">
        <w:rPr>
          <w:i/>
        </w:rPr>
        <w:t>Exposure Investigation</w:t>
      </w:r>
    </w:p>
    <w:p w14:paraId="5EC0115D" w14:textId="77777777" w:rsidR="007C6360" w:rsidRDefault="00BF4F74" w:rsidP="007C6360">
      <w:pPr>
        <w:pStyle w:val="BodyText"/>
      </w:pPr>
      <w:r>
        <w:t xml:space="preserve">PHUs should thoroughly investigate possible exposures while interviewing the case to determine whether </w:t>
      </w:r>
      <w:r w:rsidR="00EF5130">
        <w:t>infection</w:t>
      </w:r>
      <w:r>
        <w:t xml:space="preserve"> was acquired</w:t>
      </w:r>
      <w:r w:rsidRPr="00B87B0F">
        <w:t xml:space="preserve"> </w:t>
      </w:r>
      <w:r>
        <w:t>overseas, or linked in some way to a known imported or locally acquired</w:t>
      </w:r>
      <w:r w:rsidRPr="00F4167F">
        <w:t xml:space="preserve"> </w:t>
      </w:r>
      <w:r>
        <w:t>case.</w:t>
      </w:r>
    </w:p>
    <w:p w14:paraId="096703E4" w14:textId="77777777" w:rsidR="00BF4F74" w:rsidRPr="00BA195D" w:rsidRDefault="00BF4F74" w:rsidP="00BA195D">
      <w:pPr>
        <w:pStyle w:val="Heading3"/>
        <w:shd w:val="clear" w:color="auto" w:fill="auto"/>
        <w:spacing w:before="0" w:after="0"/>
        <w:rPr>
          <w:i/>
        </w:rPr>
      </w:pPr>
      <w:r w:rsidRPr="00BA195D">
        <w:rPr>
          <w:i/>
        </w:rPr>
        <w:t>Case treatment</w:t>
      </w:r>
    </w:p>
    <w:p w14:paraId="500CF2E8" w14:textId="77777777" w:rsidR="007C6360" w:rsidRDefault="00BF4F74" w:rsidP="007C6360">
      <w:pPr>
        <w:pStyle w:val="BodyText"/>
      </w:pPr>
      <w:r>
        <w:t>Supportive only</w:t>
      </w:r>
    </w:p>
    <w:p w14:paraId="1BCF8726" w14:textId="77777777" w:rsidR="00BF4F74" w:rsidRPr="00BA195D" w:rsidRDefault="00BF4F74" w:rsidP="00BA195D">
      <w:pPr>
        <w:pStyle w:val="Heading3"/>
        <w:shd w:val="clear" w:color="auto" w:fill="auto"/>
        <w:spacing w:before="0" w:after="0"/>
        <w:rPr>
          <w:i/>
        </w:rPr>
      </w:pPr>
      <w:r w:rsidRPr="00BA195D">
        <w:rPr>
          <w:i/>
        </w:rPr>
        <w:lastRenderedPageBreak/>
        <w:t>Education</w:t>
      </w:r>
    </w:p>
    <w:p w14:paraId="0380809E" w14:textId="77777777" w:rsidR="007C6360" w:rsidRDefault="00BF4F74" w:rsidP="007C6360">
      <w:pPr>
        <w:pStyle w:val="BodyText"/>
      </w:pPr>
      <w:r w:rsidRPr="005052F4">
        <w:t xml:space="preserve">The case or relevant caregiver should be informed </w:t>
      </w:r>
      <w:r w:rsidR="00416370" w:rsidRPr="005052F4">
        <w:t xml:space="preserve">and given written advice </w:t>
      </w:r>
      <w:r w:rsidRPr="005052F4">
        <w:t xml:space="preserve">about the nature of </w:t>
      </w:r>
      <w:r w:rsidRPr="00B02E79">
        <w:t>the infection including the mode of transmission and the infectious period</w:t>
      </w:r>
      <w:r w:rsidR="00416370" w:rsidRPr="00B1702A">
        <w:t>, with dates specific to the patient</w:t>
      </w:r>
      <w:r w:rsidRPr="00B4661D">
        <w:t xml:space="preserve">. A fact sheet is useful for this purpose (see Appendix </w:t>
      </w:r>
      <w:r w:rsidR="00416370" w:rsidRPr="00214DC1">
        <w:t>3</w:t>
      </w:r>
      <w:r w:rsidRPr="00214DC1">
        <w:t>).</w:t>
      </w:r>
    </w:p>
    <w:p w14:paraId="73D2EFA2" w14:textId="77777777" w:rsidR="007C6360" w:rsidRPr="00BA195D" w:rsidRDefault="00BF4F74" w:rsidP="00BA195D">
      <w:pPr>
        <w:pStyle w:val="Heading3"/>
        <w:shd w:val="clear" w:color="auto" w:fill="auto"/>
        <w:spacing w:before="0" w:after="0"/>
        <w:rPr>
          <w:i/>
        </w:rPr>
      </w:pPr>
      <w:r w:rsidRPr="00BA195D">
        <w:rPr>
          <w:i/>
        </w:rPr>
        <w:t>Isolation and restriction</w:t>
      </w:r>
    </w:p>
    <w:p w14:paraId="7E400991" w14:textId="77777777" w:rsidR="007C6360" w:rsidRPr="00576925" w:rsidRDefault="00BF4F74" w:rsidP="00576925">
      <w:pPr>
        <w:pStyle w:val="BodyText"/>
        <w:numPr>
          <w:ilvl w:val="0"/>
          <w:numId w:val="31"/>
        </w:numPr>
        <w:ind w:left="360"/>
        <w:contextualSpacing/>
      </w:pPr>
      <w:r>
        <w:rPr>
          <w:rFonts w:cs="Tahoma"/>
        </w:rPr>
        <w:t>Exclud</w:t>
      </w:r>
      <w:r w:rsidRPr="00576925">
        <w:t xml:space="preserve">e suspected, probable and confirmed cases from work, school, </w:t>
      </w:r>
      <w:r w:rsidR="00D87F79" w:rsidRPr="00576925">
        <w:t>early childhood education and care services</w:t>
      </w:r>
      <w:r w:rsidR="00004A99" w:rsidRPr="00576925">
        <w:t>.</w:t>
      </w:r>
    </w:p>
    <w:p w14:paraId="79BBF948" w14:textId="77777777" w:rsidR="00BF4F74" w:rsidRPr="00576925" w:rsidRDefault="00BF4F74" w:rsidP="00576925">
      <w:pPr>
        <w:pStyle w:val="BodyText"/>
        <w:numPr>
          <w:ilvl w:val="0"/>
          <w:numId w:val="31"/>
        </w:numPr>
        <w:ind w:left="360"/>
        <w:contextualSpacing/>
      </w:pPr>
      <w:r w:rsidRPr="00576925">
        <w:t>Advise them to stay in isolation, and specifically advise against interaction with susceptible people, until 4 days after the onset of the rash. When a case is isolated at home, visitors should be discouraged while the case is infectious</w:t>
      </w:r>
      <w:r w:rsidR="00004A99" w:rsidRPr="00576925">
        <w:t>.</w:t>
      </w:r>
    </w:p>
    <w:p w14:paraId="3B5737DE" w14:textId="77777777" w:rsidR="005052F4" w:rsidRPr="00576925" w:rsidRDefault="005052F4" w:rsidP="00576925">
      <w:pPr>
        <w:pStyle w:val="BodyText"/>
        <w:numPr>
          <w:ilvl w:val="0"/>
          <w:numId w:val="31"/>
        </w:numPr>
        <w:ind w:left="360"/>
        <w:contextualSpacing/>
      </w:pPr>
      <w:r w:rsidRPr="00576925">
        <w:t>Consider making a daily phone call to monitor compliance with isolation, and to encourage seeking medical attention, at home, if clinically indicated.</w:t>
      </w:r>
    </w:p>
    <w:p w14:paraId="1C070B1B" w14:textId="77777777" w:rsidR="007C6360" w:rsidRPr="00576925" w:rsidRDefault="00BF4F74" w:rsidP="00576925">
      <w:pPr>
        <w:pStyle w:val="BodyText"/>
        <w:numPr>
          <w:ilvl w:val="0"/>
          <w:numId w:val="31"/>
        </w:numPr>
        <w:ind w:left="360"/>
        <w:contextualSpacing/>
      </w:pPr>
      <w:r w:rsidRPr="00576925">
        <w:t>Suspected cases seen in general practice or hospital emergency departments should be identified at the reception or triage desk,</w:t>
      </w:r>
      <w:r w:rsidR="00416370" w:rsidRPr="00576925">
        <w:t xml:space="preserve"> be fitted with a mask</w:t>
      </w:r>
      <w:r w:rsidRPr="00576925">
        <w:t xml:space="preserve"> and immediately diverted away from waiting areas to a separate room (</w:t>
      </w:r>
      <w:r w:rsidR="001728A7" w:rsidRPr="00576925">
        <w:t xml:space="preserve">when in a hospital setting </w:t>
      </w:r>
      <w:r w:rsidRPr="00576925">
        <w:t>preferably with negative pressure v</w:t>
      </w:r>
      <w:r w:rsidR="001728A7" w:rsidRPr="00576925">
        <w:t>entilation</w:t>
      </w:r>
      <w:r w:rsidRPr="00576925">
        <w:t>) where they can be assessed by staff using airborne precautions.</w:t>
      </w:r>
      <w:r w:rsidR="00981CFE" w:rsidRPr="00576925">
        <w:fldChar w:fldCharType="begin"/>
      </w:r>
      <w:r w:rsidR="00981CFE" w:rsidRPr="00576925">
        <w:instrText xml:space="preserve"> ADDIN ZOTERO_ITEM CSL_CITATION {"citationID":"GWrxxvCn","properties":{"formattedCitation":"(6)","plainCitation":"(6)"},"citationItems":[{"id":60,"uris":["http://zotero.org/users/local/FCUPjsrm/items/3VHAUBVS"],"uri":["http://zotero.org/users/local/FCUPjsrm/items/3VHAUBVS"],"itemData":{"id":60,"type":"article","title":"Australian Guidelines for the Prevention and Control of Infection in Healthcare","publisher":"Australian Government","URL":"http://www.nhmrc.gov.au/guidelines/publications/cd33","author":[{"family":"National Health and Medical Research Council","given":""}],"issued":{"date-parts":[["2010"]]}}}],"schema":"https://github.com/citation-style-language/schema/raw/master/csl-citation.json"} </w:instrText>
      </w:r>
      <w:r w:rsidR="00981CFE" w:rsidRPr="00576925">
        <w:fldChar w:fldCharType="separate"/>
      </w:r>
      <w:r w:rsidR="00981CFE" w:rsidRPr="00576925">
        <w:t>(6)</w:t>
      </w:r>
      <w:r w:rsidR="00981CFE" w:rsidRPr="00576925">
        <w:fldChar w:fldCharType="end"/>
      </w:r>
    </w:p>
    <w:p w14:paraId="5541BAE9" w14:textId="77777777" w:rsidR="00BF4F74" w:rsidRPr="00576925" w:rsidRDefault="00BF4F74" w:rsidP="00576925">
      <w:pPr>
        <w:pStyle w:val="BodyText"/>
        <w:numPr>
          <w:ilvl w:val="0"/>
          <w:numId w:val="31"/>
        </w:numPr>
        <w:ind w:left="360"/>
        <w:contextualSpacing/>
      </w:pPr>
      <w:r w:rsidRPr="00576925">
        <w:t xml:space="preserve">Hospitalised measles cases should be kept in respiratory isolation (and preferably in a negative pressure room) until 4 days after the onset of the rash. </w:t>
      </w:r>
      <w:r w:rsidR="000F37AC" w:rsidRPr="00576925">
        <w:t xml:space="preserve">If a negative pressure room is not available, the case should </w:t>
      </w:r>
      <w:r w:rsidR="001728A7" w:rsidRPr="00576925">
        <w:t>be in single room with the door closed.</w:t>
      </w:r>
      <w:r w:rsidR="000F37AC" w:rsidRPr="00576925">
        <w:t xml:space="preserve"> </w:t>
      </w:r>
      <w:r w:rsidRPr="00576925">
        <w:t>Only healthcare workers who have documented immunity should care for these patients</w:t>
      </w:r>
      <w:r w:rsidR="00B47772" w:rsidRPr="00576925">
        <w:t>. A</w:t>
      </w:r>
      <w:r w:rsidRPr="00576925">
        <w:t>irborne precautions should be maintained</w:t>
      </w:r>
      <w:r w:rsidR="00B47772" w:rsidRPr="00576925">
        <w:t xml:space="preserve"> within the patient</w:t>
      </w:r>
      <w:r w:rsidR="00004A99" w:rsidRPr="00576925">
        <w:t>’</w:t>
      </w:r>
      <w:r w:rsidR="00B47772" w:rsidRPr="00576925">
        <w:t>s room</w:t>
      </w:r>
      <w:r w:rsidR="00981CFE" w:rsidRPr="00576925">
        <w:fldChar w:fldCharType="begin"/>
      </w:r>
      <w:r w:rsidR="00981CFE" w:rsidRPr="00576925">
        <w:instrText xml:space="preserve"> ADDIN ZOTERO_ITEM CSL_CITATION {"citationID":"rE5dlCF5","properties":{"formattedCitation":"(6)","plainCitation":"(6)"},"citationItems":[{"id":60,"uris":["http://zotero.org/users/local/FCUPjsrm/items/3VHAUBVS"],"uri":["http://zotero.org/users/local/FCUPjsrm/items/3VHAUBVS"],"itemData":{"id":60,"type":"article","title":"Australian Guidelines for the Prevention and Control of Infection in Healthcare","publisher":"Australian Government","URL":"http://www.nhmrc.gov.au/guidelines/publications/cd33","author":[{"family":"National Health and Medical Research Council","given":""}],"issued":{"date-parts":[["2010"]]}}}],"schema":"https://github.com/citation-style-language/schema/raw/master/csl-citation.json"} </w:instrText>
      </w:r>
      <w:r w:rsidR="00981CFE" w:rsidRPr="00576925">
        <w:fldChar w:fldCharType="separate"/>
      </w:r>
      <w:r w:rsidR="00981CFE" w:rsidRPr="00576925">
        <w:t>(6)</w:t>
      </w:r>
      <w:r w:rsidR="00981CFE" w:rsidRPr="00576925">
        <w:fldChar w:fldCharType="end"/>
      </w:r>
      <w:r w:rsidR="001728A7" w:rsidRPr="00576925">
        <w:t xml:space="preserve"> and the patient should use a mask when being transported.</w:t>
      </w:r>
    </w:p>
    <w:p w14:paraId="55AC6E03" w14:textId="77777777" w:rsidR="00BF4F74" w:rsidRPr="00801F57" w:rsidRDefault="00BF4F74" w:rsidP="00576925">
      <w:pPr>
        <w:pStyle w:val="BodyText"/>
        <w:numPr>
          <w:ilvl w:val="0"/>
          <w:numId w:val="31"/>
        </w:numPr>
        <w:ind w:left="360"/>
        <w:contextualSpacing/>
        <w:rPr>
          <w:rFonts w:cs="Tahoma"/>
        </w:rPr>
      </w:pPr>
      <w:r w:rsidRPr="00576925">
        <w:t>Susp</w:t>
      </w:r>
      <w:r w:rsidRPr="00801F57">
        <w:rPr>
          <w:rFonts w:cs="Tahoma"/>
        </w:rPr>
        <w:t>ected cases should be managed as though they are probable or confirmed cases whilst awaiting laboratory results.</w:t>
      </w:r>
    </w:p>
    <w:p w14:paraId="53053C1C" w14:textId="77777777" w:rsidR="00BF4F74" w:rsidRPr="00BA195D" w:rsidRDefault="00BF4F74" w:rsidP="00BA195D">
      <w:pPr>
        <w:pStyle w:val="Heading3"/>
        <w:shd w:val="clear" w:color="auto" w:fill="auto"/>
        <w:spacing w:before="0" w:after="0"/>
        <w:rPr>
          <w:i/>
        </w:rPr>
      </w:pPr>
      <w:r w:rsidRPr="00BA195D">
        <w:rPr>
          <w:i/>
        </w:rPr>
        <w:t>Active case-finding</w:t>
      </w:r>
    </w:p>
    <w:p w14:paraId="0ADFE1E8" w14:textId="77777777" w:rsidR="007C6360" w:rsidRPr="00CE3613" w:rsidRDefault="00BF4F74" w:rsidP="00CE3613">
      <w:pPr>
        <w:pStyle w:val="BodyText"/>
        <w:spacing w:after="0"/>
      </w:pPr>
      <w:r w:rsidRPr="00CE3613">
        <w:t>The occurrence of a measles case may require the following response:</w:t>
      </w:r>
    </w:p>
    <w:p w14:paraId="49EA2BB1" w14:textId="77777777" w:rsidR="007C6360" w:rsidRPr="00576925" w:rsidRDefault="00BF4F74" w:rsidP="00576925">
      <w:pPr>
        <w:pStyle w:val="BodyText"/>
        <w:numPr>
          <w:ilvl w:val="0"/>
          <w:numId w:val="31"/>
        </w:numPr>
        <w:ind w:left="360"/>
        <w:contextualSpacing/>
      </w:pPr>
      <w:r w:rsidRPr="00801F57">
        <w:rPr>
          <w:rFonts w:cs="Tahoma"/>
        </w:rPr>
        <w:t>Alert local doctors, emergency departments and laboratories in the area(s) where the measles case may have acquired or spread the infection</w:t>
      </w:r>
      <w:r w:rsidR="0050736F">
        <w:rPr>
          <w:rFonts w:cs="Tahoma"/>
        </w:rPr>
        <w:t>,</w:t>
      </w:r>
      <w:r w:rsidRPr="00801F57">
        <w:rPr>
          <w:rFonts w:cs="Tahoma"/>
        </w:rPr>
        <w:t xml:space="preserve"> to the possibility of further cases. Enco</w:t>
      </w:r>
      <w:r w:rsidRPr="00576925">
        <w:t>urage doctors, hospitals and laboratories to notify suspected and confirmed cases to the PHU promptly.</w:t>
      </w:r>
    </w:p>
    <w:p w14:paraId="379AF7CC" w14:textId="77777777" w:rsidR="007C6360" w:rsidRDefault="00BF4F74" w:rsidP="00576925">
      <w:pPr>
        <w:pStyle w:val="BodyText"/>
        <w:numPr>
          <w:ilvl w:val="0"/>
          <w:numId w:val="31"/>
        </w:numPr>
        <w:ind w:left="360"/>
        <w:contextualSpacing/>
        <w:rPr>
          <w:rFonts w:cs="Tahoma"/>
        </w:rPr>
      </w:pPr>
      <w:r w:rsidRPr="00576925">
        <w:t>Cons</w:t>
      </w:r>
      <w:r w:rsidRPr="00801F57">
        <w:rPr>
          <w:rFonts w:cs="Tahoma"/>
        </w:rPr>
        <w:t>ider the need for a media alert to assist in case-finding. This decision will depend on factors such as the travel history of a single case and any evidence of spread, and should be decided in consultation with the State/Territory CDB.</w:t>
      </w:r>
    </w:p>
    <w:p w14:paraId="4F21266C" w14:textId="77777777" w:rsidR="007C6360" w:rsidRDefault="00BF4F74" w:rsidP="008F433B">
      <w:pPr>
        <w:pStyle w:val="Heading1"/>
      </w:pPr>
      <w:r w:rsidRPr="002264F9">
        <w:t xml:space="preserve">10. </w:t>
      </w:r>
      <w:r>
        <w:t>Environmental evaluation</w:t>
      </w:r>
    </w:p>
    <w:p w14:paraId="45CBEADB" w14:textId="77777777" w:rsidR="00BF4F74" w:rsidRDefault="00BF4F74" w:rsidP="007C6360">
      <w:pPr>
        <w:pStyle w:val="BodyText"/>
      </w:pPr>
      <w:r>
        <w:t>None routinely required</w:t>
      </w:r>
    </w:p>
    <w:p w14:paraId="3AFDA36F" w14:textId="77777777" w:rsidR="00BF4F74" w:rsidRPr="002264F9" w:rsidRDefault="00BF4F74" w:rsidP="008F433B">
      <w:pPr>
        <w:pStyle w:val="Heading1"/>
      </w:pPr>
      <w:r w:rsidRPr="002264F9">
        <w:t>11. Contact management</w:t>
      </w:r>
    </w:p>
    <w:p w14:paraId="2F73A4EE" w14:textId="77777777" w:rsidR="00BF4F74" w:rsidRPr="006147C5" w:rsidRDefault="00BF4F74" w:rsidP="008F433B">
      <w:pPr>
        <w:pStyle w:val="Heading2"/>
      </w:pPr>
      <w:r w:rsidRPr="00F058F0">
        <w:t>Identification of contacts</w:t>
      </w:r>
    </w:p>
    <w:p w14:paraId="028AFC81" w14:textId="77777777" w:rsidR="00BF4F74" w:rsidRDefault="00E82F97" w:rsidP="007C6360">
      <w:pPr>
        <w:pStyle w:val="BodyText"/>
      </w:pPr>
      <w:r>
        <w:t xml:space="preserve">The objective of contact tracing is to identify all potential contacts and then to target those at particular risk of disease for intervention. </w:t>
      </w:r>
      <w:r w:rsidR="00BF4F74">
        <w:t>Identifying contacts of measles cases is required to determine who has been potentially exposed</w:t>
      </w:r>
      <w:r w:rsidR="00BF4F74" w:rsidRPr="005C611C">
        <w:t xml:space="preserve"> </w:t>
      </w:r>
      <w:r w:rsidR="00BF4F74">
        <w:t>to an infectious case, to assess their susceptibility to infection and to prov</w:t>
      </w:r>
      <w:r w:rsidR="00957333">
        <w:t xml:space="preserve">ide advice and implement post-exposure </w:t>
      </w:r>
      <w:r w:rsidR="00EF6AB3">
        <w:t>prophylaxis, where appropriate.</w:t>
      </w:r>
    </w:p>
    <w:p w14:paraId="2905A3A0" w14:textId="77777777" w:rsidR="007C6360" w:rsidRDefault="00BF4F74" w:rsidP="008F433B">
      <w:pPr>
        <w:pStyle w:val="Heading2"/>
      </w:pPr>
      <w:r w:rsidRPr="00F058F0">
        <w:t>Contact definition</w:t>
      </w:r>
    </w:p>
    <w:p w14:paraId="586304E5" w14:textId="77777777" w:rsidR="007C6360" w:rsidRDefault="00BF4F74" w:rsidP="007C6360">
      <w:pPr>
        <w:pStyle w:val="BodyText"/>
        <w:rPr>
          <w:lang w:eastAsia="en-AU"/>
        </w:rPr>
      </w:pPr>
      <w:r>
        <w:t xml:space="preserve">Since measles is </w:t>
      </w:r>
      <w:r w:rsidR="009905B0">
        <w:t xml:space="preserve">primarily </w:t>
      </w:r>
      <w:r>
        <w:t xml:space="preserve">transmitted by air-borne means, a contact is defined as anyone who has </w:t>
      </w:r>
      <w:r w:rsidR="0094243F">
        <w:t xml:space="preserve">or </w:t>
      </w:r>
      <w:r w:rsidR="00E03068">
        <w:t>may h</w:t>
      </w:r>
      <w:r w:rsidR="00004A99">
        <w:t>ave shared</w:t>
      </w:r>
      <w:r>
        <w:rPr>
          <w:lang w:eastAsia="en-AU"/>
        </w:rPr>
        <w:t xml:space="preserve"> the same air-space </w:t>
      </w:r>
      <w:r w:rsidR="0094243F">
        <w:rPr>
          <w:lang w:eastAsia="en-AU"/>
        </w:rPr>
        <w:t xml:space="preserve">(enclosed area) </w:t>
      </w:r>
      <w:r>
        <w:rPr>
          <w:lang w:eastAsia="en-AU"/>
        </w:rPr>
        <w:t xml:space="preserve">for any length of time with an </w:t>
      </w:r>
      <w:r>
        <w:rPr>
          <w:lang w:eastAsia="en-AU"/>
        </w:rPr>
        <w:lastRenderedPageBreak/>
        <w:t xml:space="preserve">infectious case. </w:t>
      </w:r>
      <w:r w:rsidR="0094243F" w:rsidRPr="0094243F">
        <w:rPr>
          <w:lang w:eastAsia="en-AU"/>
        </w:rPr>
        <w:t>Contact tracing should aim to identify those most susceptible to measles or at greater risk from infection,</w:t>
      </w:r>
      <w:r>
        <w:rPr>
          <w:lang w:eastAsia="en-AU"/>
        </w:rPr>
        <w:t xml:space="preserve"> including infants, immunocompromised people and pregnant women.</w:t>
      </w:r>
    </w:p>
    <w:p w14:paraId="69BFB8E1" w14:textId="77777777" w:rsidR="00BF4F74" w:rsidRDefault="00BF4F74" w:rsidP="007C6360">
      <w:pPr>
        <w:pStyle w:val="BodyText"/>
      </w:pPr>
      <w:r>
        <w:t xml:space="preserve">In general, contacts may be prioritised in the following order, recognising that it </w:t>
      </w:r>
      <w:r w:rsidR="002F0143">
        <w:t>may not</w:t>
      </w:r>
      <w:r>
        <w:t xml:space="preserve"> be feasible for the PHU</w:t>
      </w:r>
      <w:r w:rsidR="00506A0B">
        <w:t xml:space="preserve"> to identify and arrange post-exposure </w:t>
      </w:r>
      <w:r>
        <w:t>prophylaxis for all susceptible contacts, given the constraints of time, resources and log</w:t>
      </w:r>
      <w:r w:rsidR="00B6306A">
        <w:t>istics:</w:t>
      </w:r>
    </w:p>
    <w:p w14:paraId="7B247AF5" w14:textId="77777777" w:rsidR="00BF4F74" w:rsidRPr="00576925" w:rsidRDefault="004F43C4" w:rsidP="00576925">
      <w:pPr>
        <w:pStyle w:val="BodyText"/>
        <w:numPr>
          <w:ilvl w:val="0"/>
          <w:numId w:val="31"/>
        </w:numPr>
        <w:ind w:left="360"/>
        <w:contextualSpacing/>
      </w:pPr>
      <w:r>
        <w:rPr>
          <w:rFonts w:cs="Tahoma"/>
        </w:rPr>
        <w:t>The</w:t>
      </w:r>
      <w:r w:rsidR="00BF4F74">
        <w:rPr>
          <w:rFonts w:cs="Tahoma"/>
        </w:rPr>
        <w:t xml:space="preserve"> hou</w:t>
      </w:r>
      <w:r w:rsidR="00BF4F74" w:rsidRPr="00576925">
        <w:t>sehold</w:t>
      </w:r>
      <w:r w:rsidR="00B3449E" w:rsidRPr="00576925">
        <w:t>,</w:t>
      </w:r>
      <w:r w:rsidR="00BF4F74" w:rsidRPr="00576925">
        <w:t xml:space="preserve"> and other settings where people share communal facilities (for example, in a hospital, boarding school or military barracks)</w:t>
      </w:r>
    </w:p>
    <w:p w14:paraId="418E066F" w14:textId="77777777" w:rsidR="00BF4F74" w:rsidRPr="00576925" w:rsidRDefault="004F43C4" w:rsidP="00576925">
      <w:pPr>
        <w:pStyle w:val="BodyText"/>
        <w:numPr>
          <w:ilvl w:val="0"/>
          <w:numId w:val="31"/>
        </w:numPr>
        <w:ind w:left="360"/>
        <w:contextualSpacing/>
      </w:pPr>
      <w:r w:rsidRPr="00576925">
        <w:t>Early</w:t>
      </w:r>
      <w:r w:rsidR="00E03068" w:rsidRPr="00576925">
        <w:t xml:space="preserve"> childhood education and care services</w:t>
      </w:r>
      <w:r w:rsidR="00BF4F74" w:rsidRPr="00576925">
        <w:t>, school or other educational settings where people share a classroom with the case</w:t>
      </w:r>
    </w:p>
    <w:p w14:paraId="0099ACDD" w14:textId="77777777" w:rsidR="007C6360" w:rsidRPr="00576925" w:rsidRDefault="004F43C4" w:rsidP="00576925">
      <w:pPr>
        <w:pStyle w:val="BodyText"/>
        <w:numPr>
          <w:ilvl w:val="0"/>
          <w:numId w:val="31"/>
        </w:numPr>
        <w:ind w:left="360"/>
        <w:contextualSpacing/>
      </w:pPr>
      <w:r w:rsidRPr="00576925">
        <w:t>People</w:t>
      </w:r>
      <w:r w:rsidR="00BF4F74" w:rsidRPr="00576925">
        <w:t xml:space="preserve"> who shared a waiting area at the same time as the case (for example, patients in a </w:t>
      </w:r>
      <w:r w:rsidR="000E496D" w:rsidRPr="00576925">
        <w:t>healthcare</w:t>
      </w:r>
      <w:r w:rsidR="00BF4F74" w:rsidRPr="00576925">
        <w:t xml:space="preserve"> facility’s waiting room and any people accompanying these patients) and people who used the waiting area or who were seen in the same consulting room for up to 30 minutes after the case left</w:t>
      </w:r>
      <w:r w:rsidR="00B253D3" w:rsidRPr="00576925">
        <w:t>. The latter period</w:t>
      </w:r>
      <w:r w:rsidR="00BF4F74" w:rsidRPr="00576925">
        <w:t xml:space="preserve"> </w:t>
      </w:r>
      <w:r w:rsidR="00B253D3" w:rsidRPr="00576925">
        <w:t xml:space="preserve">is based on the </w:t>
      </w:r>
      <w:r w:rsidR="00BF4F74" w:rsidRPr="00576925">
        <w:t>recognition that normal room ventilation systems ensure that levels of airborne viruses</w:t>
      </w:r>
      <w:r w:rsidR="007C0820" w:rsidRPr="00576925">
        <w:t xml:space="preserve"> </w:t>
      </w:r>
      <w:r w:rsidR="007F4636" w:rsidRPr="00576925">
        <w:t xml:space="preserve">and virus survival </w:t>
      </w:r>
      <w:r w:rsidR="007C0820" w:rsidRPr="00576925">
        <w:t>diminish</w:t>
      </w:r>
      <w:r w:rsidR="007F4636" w:rsidRPr="00576925">
        <w:t xml:space="preserve"> rapidly</w:t>
      </w:r>
      <w:r w:rsidR="00526FC3" w:rsidRPr="00576925">
        <w:t>.</w:t>
      </w:r>
    </w:p>
    <w:p w14:paraId="22895A47" w14:textId="77777777" w:rsidR="00BF4F74" w:rsidRPr="00923B04" w:rsidRDefault="004F43C4" w:rsidP="00D537A7">
      <w:pPr>
        <w:pStyle w:val="BodyText"/>
        <w:numPr>
          <w:ilvl w:val="0"/>
          <w:numId w:val="31"/>
        </w:numPr>
        <w:ind w:left="360"/>
        <w:rPr>
          <w:rFonts w:cs="Tahoma"/>
        </w:rPr>
      </w:pPr>
      <w:r w:rsidRPr="00576925">
        <w:t>Work</w:t>
      </w:r>
      <w:r w:rsidR="00BF4F74" w:rsidRPr="00576925">
        <w:t xml:space="preserve"> set</w:t>
      </w:r>
      <w:r w:rsidR="00BF4F74" w:rsidRPr="00923B04">
        <w:rPr>
          <w:rFonts w:cs="Tahoma"/>
        </w:rPr>
        <w:t>tings where work colleagues have shared the same work area or communal facilities</w:t>
      </w:r>
      <w:r w:rsidR="00923B04">
        <w:rPr>
          <w:rFonts w:cs="Tahoma"/>
        </w:rPr>
        <w:t xml:space="preserve"> at the same time as a case</w:t>
      </w:r>
      <w:r w:rsidR="00BF4F74" w:rsidRPr="00923B04">
        <w:rPr>
          <w:rFonts w:cs="Tahoma"/>
        </w:rPr>
        <w:t>.</w:t>
      </w:r>
    </w:p>
    <w:p w14:paraId="0A590DEB" w14:textId="77777777" w:rsidR="007C6360" w:rsidRPr="00CE3613" w:rsidRDefault="00BF4F74" w:rsidP="00CE3613">
      <w:pPr>
        <w:pStyle w:val="BodyText"/>
        <w:spacing w:after="0"/>
      </w:pPr>
      <w:r w:rsidRPr="00CE3613">
        <w:t>The following settings will generally not require individual contact tracing</w:t>
      </w:r>
      <w:r w:rsidR="00A72907" w:rsidRPr="00CE3613">
        <w:t>,</w:t>
      </w:r>
      <w:r w:rsidRPr="00CE3613">
        <w:t xml:space="preserve"> and group level communication or a media release may be sufficient: </w:t>
      </w:r>
    </w:p>
    <w:p w14:paraId="1577B139" w14:textId="77777777" w:rsidR="00BF4F74" w:rsidRPr="00576925" w:rsidRDefault="00BF4F74" w:rsidP="00576925">
      <w:pPr>
        <w:pStyle w:val="BodyText"/>
        <w:numPr>
          <w:ilvl w:val="0"/>
          <w:numId w:val="31"/>
        </w:numPr>
        <w:ind w:left="360"/>
        <w:contextualSpacing/>
      </w:pPr>
      <w:r>
        <w:rPr>
          <w:rFonts w:cs="Tahoma"/>
        </w:rPr>
        <w:t>Other</w:t>
      </w:r>
      <w:r w:rsidRPr="00576925">
        <w:t>s who attend or work in the same educational institution as the case, and may have spent time in the vicinity of the case, but do not share a classroom (for example, use of common facilities such as a lecture theatre block at a high school or college)</w:t>
      </w:r>
    </w:p>
    <w:p w14:paraId="2BD6A66C" w14:textId="77777777" w:rsidR="00BF4F74" w:rsidRPr="00576925" w:rsidRDefault="00BF4F74" w:rsidP="00576925">
      <w:pPr>
        <w:pStyle w:val="BodyText"/>
        <w:numPr>
          <w:ilvl w:val="0"/>
          <w:numId w:val="31"/>
        </w:numPr>
        <w:ind w:left="360"/>
        <w:contextualSpacing/>
      </w:pPr>
      <w:r w:rsidRPr="00576925">
        <w:t>Passengers on an aeroplane (see Section 12, Special Situations)</w:t>
      </w:r>
    </w:p>
    <w:p w14:paraId="64BB3CBC" w14:textId="77777777" w:rsidR="007C6360" w:rsidRDefault="00BF4F74" w:rsidP="00576925">
      <w:pPr>
        <w:pStyle w:val="BodyText"/>
        <w:numPr>
          <w:ilvl w:val="0"/>
          <w:numId w:val="31"/>
        </w:numPr>
        <w:ind w:left="360"/>
        <w:rPr>
          <w:rFonts w:cs="Tahoma"/>
        </w:rPr>
      </w:pPr>
      <w:r w:rsidRPr="00576925">
        <w:t>Other</w:t>
      </w:r>
      <w:r>
        <w:rPr>
          <w:rFonts w:cs="Tahoma"/>
        </w:rPr>
        <w:t>s who may have been present in the general area where the case was known to be (for example, cinemas, shopping centres, airport transit lounges, trains and restaurants)</w:t>
      </w:r>
    </w:p>
    <w:p w14:paraId="7E15E307" w14:textId="77777777" w:rsidR="00BF4F74" w:rsidRPr="00CE3613" w:rsidRDefault="00BF4F74" w:rsidP="00CE3613">
      <w:pPr>
        <w:pStyle w:val="BodyText"/>
        <w:spacing w:after="0"/>
      </w:pPr>
      <w:r w:rsidRPr="00CE3613">
        <w:t>Contacts are considered susceptible to measles if they cannot provide evidence of immunity to measles. A person can be considered to have acceptable evidence of immunity to measles if they meet one of the following criteria</w:t>
      </w:r>
      <w:r w:rsidR="0019696F">
        <w:t xml:space="preserve">, </w:t>
      </w:r>
      <w:r w:rsidR="0019696F" w:rsidRPr="00CE3613">
        <w:t>noting that more stringent levels of evidence should be obtained fo</w:t>
      </w:r>
      <w:r w:rsidR="00923B04" w:rsidRPr="00CE3613">
        <w:t>r</w:t>
      </w:r>
      <w:r w:rsidR="0019696F" w:rsidRPr="00CE3613">
        <w:t xml:space="preserve"> contacts</w:t>
      </w:r>
      <w:r w:rsidR="00F35D00" w:rsidRPr="00CE3613">
        <w:t xml:space="preserve"> at higher risk of disease or severity</w:t>
      </w:r>
      <w:r w:rsidRPr="00CE3613">
        <w:t>:</w:t>
      </w:r>
    </w:p>
    <w:p w14:paraId="28B38D43" w14:textId="77777777" w:rsidR="00BF4F74" w:rsidRPr="00576925" w:rsidRDefault="00BF4F74" w:rsidP="00576925">
      <w:pPr>
        <w:pStyle w:val="BodyText"/>
        <w:numPr>
          <w:ilvl w:val="0"/>
          <w:numId w:val="31"/>
        </w:numPr>
        <w:ind w:left="360"/>
        <w:contextualSpacing/>
      </w:pPr>
      <w:r>
        <w:rPr>
          <w:rFonts w:cs="Tahoma"/>
        </w:rPr>
        <w:t>Persons born before 1966 (unless serological evidence is already available and indicates othe</w:t>
      </w:r>
      <w:r w:rsidRPr="00576925">
        <w:t>rwise)</w:t>
      </w:r>
    </w:p>
    <w:p w14:paraId="0B3F17CA" w14:textId="77777777" w:rsidR="00BF4F74" w:rsidRPr="00576925" w:rsidRDefault="00BF4F74" w:rsidP="00576925">
      <w:pPr>
        <w:pStyle w:val="BodyText"/>
        <w:numPr>
          <w:ilvl w:val="0"/>
          <w:numId w:val="31"/>
        </w:numPr>
        <w:ind w:left="360"/>
        <w:contextualSpacing/>
      </w:pPr>
      <w:r w:rsidRPr="00576925">
        <w:t xml:space="preserve">Persons born during or since 1966 who have </w:t>
      </w:r>
      <w:r w:rsidR="0019696F" w:rsidRPr="00576925">
        <w:t xml:space="preserve">documented evidence </w:t>
      </w:r>
      <w:r w:rsidR="00673227" w:rsidRPr="00576925">
        <w:t xml:space="preserve">(including GP confirmation, ACIR or </w:t>
      </w:r>
      <w:r w:rsidR="00F35D00" w:rsidRPr="00576925">
        <w:t>personal record</w:t>
      </w:r>
      <w:r w:rsidR="00673227" w:rsidRPr="00576925">
        <w:t xml:space="preserve">) </w:t>
      </w:r>
      <w:r w:rsidR="0019696F" w:rsidRPr="00576925">
        <w:t>of receiving</w:t>
      </w:r>
      <w:r w:rsidR="00673227" w:rsidRPr="00576925">
        <w:t xml:space="preserve"> </w:t>
      </w:r>
      <w:r w:rsidRPr="00576925">
        <w:t xml:space="preserve">2 doses of a measles-containing vaccine, with both doses given at </w:t>
      </w:r>
      <w:r w:rsidR="00737A47" w:rsidRPr="00576925">
        <w:t>≥</w:t>
      </w:r>
      <w:r w:rsidRPr="00576925">
        <w:t xml:space="preserve"> 12 months of age and at least 4 weeks apart (unless serological evidence indicates otherwise)</w:t>
      </w:r>
    </w:p>
    <w:p w14:paraId="0E8048B3" w14:textId="77777777" w:rsidR="00BF4F74" w:rsidRPr="00576925" w:rsidRDefault="00BF4F74" w:rsidP="00576925">
      <w:pPr>
        <w:pStyle w:val="BodyText"/>
        <w:numPr>
          <w:ilvl w:val="0"/>
          <w:numId w:val="31"/>
        </w:numPr>
        <w:ind w:left="360"/>
        <w:contextualSpacing/>
      </w:pPr>
      <w:r w:rsidRPr="00576925">
        <w:t>Documented evidence of immunity (i.e. a detectable measles-specific IgG)</w:t>
      </w:r>
    </w:p>
    <w:p w14:paraId="6A71A3DC" w14:textId="77777777" w:rsidR="007C6360" w:rsidRDefault="00BF4F74" w:rsidP="00576925">
      <w:pPr>
        <w:pStyle w:val="BodyText"/>
        <w:numPr>
          <w:ilvl w:val="0"/>
          <w:numId w:val="31"/>
        </w:numPr>
        <w:ind w:left="360"/>
        <w:contextualSpacing/>
        <w:rPr>
          <w:rFonts w:cs="Tahoma"/>
        </w:rPr>
      </w:pPr>
      <w:r w:rsidRPr="00576925">
        <w:t>Documented</w:t>
      </w:r>
      <w:r>
        <w:rPr>
          <w:rFonts w:cs="Tahoma"/>
        </w:rPr>
        <w:t xml:space="preserve"> laboratory definitive evidence of prior measles.</w:t>
      </w:r>
    </w:p>
    <w:p w14:paraId="24A82EE7" w14:textId="77777777" w:rsidR="00BF4F74" w:rsidRPr="00F058F0" w:rsidRDefault="00A154BA" w:rsidP="008F433B">
      <w:pPr>
        <w:pStyle w:val="Heading2"/>
      </w:pPr>
      <w:r>
        <w:t>Post-exposure prophylaxis</w:t>
      </w:r>
    </w:p>
    <w:p w14:paraId="631C10AF" w14:textId="77777777" w:rsidR="007C6360" w:rsidRDefault="00B02E79" w:rsidP="007C6360">
      <w:pPr>
        <w:pStyle w:val="BodyText"/>
      </w:pPr>
      <w:r>
        <w:t>Refer to tables 2 and 3 for detailed guidelines for measles post-exposure prophylaxis.</w:t>
      </w:r>
    </w:p>
    <w:p w14:paraId="46B8EF54" w14:textId="77777777" w:rsidR="00BF4F74" w:rsidRPr="00CE3613" w:rsidRDefault="00BF4F74" w:rsidP="00CE3613">
      <w:pPr>
        <w:pStyle w:val="BodyText"/>
        <w:spacing w:after="0"/>
      </w:pPr>
      <w:r w:rsidRPr="00CE3613">
        <w:t xml:space="preserve">Consideration should be given to providing susceptible contacts with either MMR vaccine or in </w:t>
      </w:r>
      <w:r w:rsidR="00506A0B" w:rsidRPr="00CE3613">
        <w:t xml:space="preserve">some circumstances normal </w:t>
      </w:r>
      <w:r w:rsidR="00F71104" w:rsidRPr="00CE3613">
        <w:t>human globulin</w:t>
      </w:r>
      <w:r w:rsidRPr="00CE3613">
        <w:t xml:space="preserve"> (NHIG), according to the following criteria</w:t>
      </w:r>
      <w:r w:rsidR="005E6964" w:rsidRPr="00CE3613">
        <w:t xml:space="preserve"> and using Tables 2 and 3</w:t>
      </w:r>
      <w:r w:rsidRPr="00CE3613">
        <w:t>:</w:t>
      </w:r>
    </w:p>
    <w:p w14:paraId="3FC2369E" w14:textId="77777777" w:rsidR="007C6360" w:rsidRPr="00576925" w:rsidRDefault="009A39C5" w:rsidP="00576925">
      <w:pPr>
        <w:pStyle w:val="BodyText"/>
        <w:numPr>
          <w:ilvl w:val="0"/>
          <w:numId w:val="31"/>
        </w:numPr>
        <w:ind w:left="360"/>
        <w:contextualSpacing/>
      </w:pPr>
      <w:r>
        <w:rPr>
          <w:rFonts w:cs="Tahoma"/>
        </w:rPr>
        <w:t>Time</w:t>
      </w:r>
      <w:r w:rsidR="00BF4F74">
        <w:rPr>
          <w:rFonts w:cs="Tahoma"/>
        </w:rPr>
        <w:t xml:space="preserve"> elapsed since exposure to an infectious case - where there has been ongoing exposur</w:t>
      </w:r>
      <w:r w:rsidR="00BF4F74" w:rsidRPr="00576925">
        <w:t>e (such as with household contacts) the time since exposure should be calculated from the first contact during the infectious period</w:t>
      </w:r>
    </w:p>
    <w:p w14:paraId="18B621B8" w14:textId="77777777" w:rsidR="00BF4F74" w:rsidRPr="00576925" w:rsidRDefault="009A39C5" w:rsidP="00576925">
      <w:pPr>
        <w:pStyle w:val="BodyText"/>
        <w:numPr>
          <w:ilvl w:val="0"/>
          <w:numId w:val="31"/>
        </w:numPr>
        <w:ind w:left="360"/>
        <w:contextualSpacing/>
      </w:pPr>
      <w:r w:rsidRPr="00576925">
        <w:t>Age</w:t>
      </w:r>
    </w:p>
    <w:p w14:paraId="1E384CEA" w14:textId="77777777" w:rsidR="007C6360" w:rsidRPr="00576925" w:rsidRDefault="009A39C5" w:rsidP="00576925">
      <w:pPr>
        <w:pStyle w:val="BodyText"/>
        <w:numPr>
          <w:ilvl w:val="0"/>
          <w:numId w:val="31"/>
        </w:numPr>
        <w:ind w:left="360"/>
        <w:contextualSpacing/>
      </w:pPr>
      <w:r w:rsidRPr="00576925">
        <w:t>Previous</w:t>
      </w:r>
      <w:r w:rsidR="00BF4F74" w:rsidRPr="00576925">
        <w:t xml:space="preserve"> MMR vaccination history</w:t>
      </w:r>
    </w:p>
    <w:p w14:paraId="1117E444" w14:textId="77777777" w:rsidR="003B529A" w:rsidRPr="00CD52CC" w:rsidRDefault="00621229" w:rsidP="00576925">
      <w:pPr>
        <w:pStyle w:val="BodyText"/>
        <w:numPr>
          <w:ilvl w:val="0"/>
          <w:numId w:val="31"/>
        </w:numPr>
        <w:ind w:left="360"/>
        <w:rPr>
          <w:rFonts w:cs="Tahoma"/>
        </w:rPr>
      </w:pPr>
      <w:r w:rsidRPr="00576925">
        <w:t>I</w:t>
      </w:r>
      <w:r w:rsidR="005B2F54" w:rsidRPr="00576925">
        <w:t xml:space="preserve">mmune </w:t>
      </w:r>
      <w:r>
        <w:rPr>
          <w:rFonts w:cs="Tahoma"/>
        </w:rPr>
        <w:t>competence</w:t>
      </w:r>
      <w:r w:rsidR="00BF4F74" w:rsidRPr="00CD52CC">
        <w:rPr>
          <w:rFonts w:cs="Tahoma"/>
        </w:rPr>
        <w:t>.</w:t>
      </w:r>
    </w:p>
    <w:p w14:paraId="5C9CB63B" w14:textId="4C663120" w:rsidR="00B4661D" w:rsidRDefault="00B4661D" w:rsidP="007C6360">
      <w:pPr>
        <w:pStyle w:val="BodyText"/>
      </w:pPr>
      <w:r>
        <w:lastRenderedPageBreak/>
        <w:t>In general it is not feasible to perform timely serology in contacts to determine immunity, as resul</w:t>
      </w:r>
      <w:r w:rsidR="00347E2F">
        <w:t xml:space="preserve">ting delays in providing </w:t>
      </w:r>
      <w:r w:rsidR="00A154BA">
        <w:t>post-exposure prophylaxis</w:t>
      </w:r>
      <w:r>
        <w:t xml:space="preserve"> increase the likelihood of treatment failure. It is safe to give MMR (or NHIG, as indicated) to individuals who are already immune.</w:t>
      </w:r>
    </w:p>
    <w:p w14:paraId="0307D1C0" w14:textId="77777777" w:rsidR="00B4661D" w:rsidRDefault="00B4661D" w:rsidP="007C6360">
      <w:pPr>
        <w:pStyle w:val="BodyText"/>
      </w:pPr>
      <w:r w:rsidRPr="00847CDD">
        <w:t>In settings with large numbers of individuals with uncertain vaccination histories</w:t>
      </w:r>
      <w:r>
        <w:t xml:space="preserve"> </w:t>
      </w:r>
      <w:r w:rsidR="00091BDD">
        <w:t xml:space="preserve">and </w:t>
      </w:r>
      <w:r>
        <w:t xml:space="preserve">immunity </w:t>
      </w:r>
      <w:r w:rsidRPr="00847CDD">
        <w:t>(e</w:t>
      </w:r>
      <w:r>
        <w:t>.</w:t>
      </w:r>
      <w:r w:rsidRPr="00847CDD">
        <w:t xml:space="preserve">g. in high schools, </w:t>
      </w:r>
      <w:r>
        <w:t>adult workplaces</w:t>
      </w:r>
      <w:r w:rsidRPr="00847CDD">
        <w:t>) it</w:t>
      </w:r>
      <w:r>
        <w:t xml:space="preserve"> i</w:t>
      </w:r>
      <w:r w:rsidRPr="00847CDD">
        <w:t>s reasonable to recommend prompt MMR vaccination, even if it is &gt;72 hours after the exposure. In th</w:t>
      </w:r>
      <w:r>
        <w:t>e</w:t>
      </w:r>
      <w:r w:rsidRPr="00847CDD">
        <w:t>s</w:t>
      </w:r>
      <w:r>
        <w:t>e</w:t>
      </w:r>
      <w:r w:rsidRPr="00847CDD">
        <w:t xml:space="preserve"> circumstance</w:t>
      </w:r>
      <w:r>
        <w:t>s</w:t>
      </w:r>
      <w:r w:rsidRPr="00847CDD">
        <w:t xml:space="preserve">, further cases of measles </w:t>
      </w:r>
      <w:r>
        <w:t>may</w:t>
      </w:r>
      <w:r w:rsidRPr="00847CDD">
        <w:t xml:space="preserve"> occur (as someone may already be incubating the disease), but the liberal use of MMR should reduce</w:t>
      </w:r>
      <w:r>
        <w:t xml:space="preserve"> the likelihood of </w:t>
      </w:r>
      <w:r w:rsidRPr="00847CDD">
        <w:t>ongoing transmission of the measles virus</w:t>
      </w:r>
      <w:r>
        <w:t xml:space="preserve"> within these groups</w:t>
      </w:r>
      <w:r w:rsidRPr="00847CDD">
        <w:t>.</w:t>
      </w:r>
    </w:p>
    <w:p w14:paraId="5E065DD5" w14:textId="77777777" w:rsidR="007C6360" w:rsidRDefault="00E379F7" w:rsidP="007C6360">
      <w:pPr>
        <w:pStyle w:val="BodyText"/>
      </w:pPr>
      <w:r>
        <w:t>MMR is recommended as the first dose of measles-containing vaccine in children under 4 years of age, due to an increased risk of fever and related adverse events when MMRV is given as the first dose.</w:t>
      </w:r>
      <w:r>
        <w:rPr>
          <w:vertAlign w:val="superscript"/>
        </w:rPr>
        <w:fldChar w:fldCharType="begin"/>
      </w:r>
      <w:r>
        <w:rPr>
          <w:vertAlign w:val="superscript"/>
        </w:rPr>
        <w:instrText xml:space="preserve"> ADDIN ZOTERO_ITEM CSL_CITATION {"citationID":"GCIMjNWv","properties":{"formattedCitation":"(5)","plainCitation":"(5)"},"citationItems":[{"id":62,"uris":["http://zotero.org/users/local/FCUPjsrm/items/WEHNVNK8"],"uri":["http://zotero.org/users/local/FCUPjsrm/items/WEHNVNK8"],"itemData":{"id":62,"type":"report","title":"The Australian Immunisation Handbook 10th Edition","publisher":"Australian Government","publisher-place":"Canberra","event-place":"Canberra","author":[{"family":"Australian Technical Advisory Group on Immunisation","given":""},{"family":"Australian Government Department of Health and Ageing","given":""}],"issued":{"date-parts":[["2013"]]}}}],"schema":"https://github.com/citation-style-language/schema/raw/master/csl-citation.json"} </w:instrText>
      </w:r>
      <w:r>
        <w:rPr>
          <w:vertAlign w:val="superscript"/>
        </w:rPr>
        <w:fldChar w:fldCharType="separate"/>
      </w:r>
      <w:r w:rsidRPr="000D6A20">
        <w:t>(5)</w:t>
      </w:r>
      <w:r>
        <w:rPr>
          <w:vertAlign w:val="superscript"/>
        </w:rPr>
        <w:fldChar w:fldCharType="end"/>
      </w:r>
    </w:p>
    <w:p w14:paraId="354A9F3B" w14:textId="77777777" w:rsidR="00E379F7" w:rsidRDefault="00E379F7" w:rsidP="007C6360">
      <w:pPr>
        <w:pStyle w:val="BodyText"/>
        <w:rPr>
          <w:szCs w:val="22"/>
        </w:rPr>
      </w:pPr>
      <w:r>
        <w:t xml:space="preserve">MMRV can be used for the second dose of measles-containing vaccine in children aged between 12 months and under 4 years of age, and as the first or </w:t>
      </w:r>
      <w:r w:rsidRPr="00B55202">
        <w:t>second dose in children aged between 4 years and under 14 years of age. MMR—and not MMRV—</w:t>
      </w:r>
      <w:r>
        <w:t>should be used in persons aged 14 years or above.</w:t>
      </w:r>
      <w:r>
        <w:rPr>
          <w:vertAlign w:val="superscript"/>
        </w:rPr>
        <w:fldChar w:fldCharType="begin"/>
      </w:r>
      <w:r>
        <w:rPr>
          <w:vertAlign w:val="superscript"/>
        </w:rPr>
        <w:instrText xml:space="preserve"> ADDIN ZOTERO_ITEM CSL_CITATION {"citationID":"IridDdfN","properties":{"formattedCitation":"(5)","plainCitation":"(5)"},"citationItems":[{"id":62,"uris":["http://zotero.org/users/local/FCUPjsrm/items/WEHNVNK8"],"uri":["http://zotero.org/users/local/FCUPjsrm/items/WEHNVNK8"],"itemData":{"id":62,"type":"report","title":"The Australian Immunisation Handbook 10th Edition","publisher":"Australian Government","publisher-place":"Canberra","event-place":"Canberra","author":[{"family":"Australian Technical Advisory Group on Immunisation","given":""},{"family":"Australian Government Department of Health and Ageing","given":""}],"issued":{"date-parts":[["2013"]]}}}],"schema":"https://github.com/citation-style-language/schema/raw/master/csl-citation.json"} </w:instrText>
      </w:r>
      <w:r>
        <w:rPr>
          <w:vertAlign w:val="superscript"/>
        </w:rPr>
        <w:fldChar w:fldCharType="separate"/>
      </w:r>
      <w:r w:rsidRPr="000D6A20">
        <w:t>(5)</w:t>
      </w:r>
      <w:r>
        <w:rPr>
          <w:vertAlign w:val="superscript"/>
        </w:rPr>
        <w:fldChar w:fldCharType="end"/>
      </w:r>
    </w:p>
    <w:p w14:paraId="0ACB65AA" w14:textId="77777777" w:rsidR="007C6360" w:rsidRDefault="00B02E79" w:rsidP="007C6360">
      <w:pPr>
        <w:pStyle w:val="BodyText"/>
      </w:pPr>
      <w:r>
        <w:t>Broad</w:t>
      </w:r>
      <w:r w:rsidR="003B529A">
        <w:t xml:space="preserve"> use of NHIG, such as in large numbers of healthy adults who have had casual contact (e.g. in a medical waiting room or normal workplace) between 72 hours and 6 days previously, and who are not able to provide evidence of documented past vaccination or immunity, is likely to be impractical and unnecessarily wasteful of NHIG and of staff resources.</w:t>
      </w:r>
    </w:p>
    <w:p w14:paraId="3807EC52" w14:textId="77777777" w:rsidR="003B529A" w:rsidRPr="00CE3613" w:rsidRDefault="00BF4F74" w:rsidP="00CE3613">
      <w:pPr>
        <w:pStyle w:val="BodyText"/>
        <w:spacing w:after="0"/>
      </w:pPr>
      <w:r w:rsidRPr="00CE3613">
        <w:t>NHIG should usually be reserved for contacts</w:t>
      </w:r>
      <w:r w:rsidR="00F35D00" w:rsidRPr="00CE3613">
        <w:t xml:space="preserve"> at higher risk of disease or severity of disease</w:t>
      </w:r>
      <w:r w:rsidR="003B529A" w:rsidRPr="00CE3613">
        <w:t xml:space="preserve"> such as:</w:t>
      </w:r>
    </w:p>
    <w:p w14:paraId="2301DD28" w14:textId="77777777" w:rsidR="003B529A" w:rsidRPr="00576925" w:rsidRDefault="00F945AC" w:rsidP="00576925">
      <w:pPr>
        <w:pStyle w:val="BodyText"/>
        <w:numPr>
          <w:ilvl w:val="0"/>
          <w:numId w:val="31"/>
        </w:numPr>
        <w:ind w:left="360"/>
        <w:contextualSpacing/>
      </w:pPr>
      <w:r>
        <w:rPr>
          <w:rFonts w:cs="Tahoma"/>
          <w:szCs w:val="22"/>
        </w:rPr>
        <w:t>Suscep</w:t>
      </w:r>
      <w:r w:rsidRPr="00576925">
        <w:t>tible</w:t>
      </w:r>
      <w:r w:rsidR="00E24561" w:rsidRPr="00576925">
        <w:t xml:space="preserve"> household</w:t>
      </w:r>
      <w:r w:rsidR="003B529A" w:rsidRPr="00576925">
        <w:t xml:space="preserve"> contacts</w:t>
      </w:r>
    </w:p>
    <w:p w14:paraId="198E196E" w14:textId="77777777" w:rsidR="007C6360" w:rsidRPr="00576925" w:rsidRDefault="003B529A" w:rsidP="00576925">
      <w:pPr>
        <w:pStyle w:val="BodyText"/>
        <w:numPr>
          <w:ilvl w:val="0"/>
          <w:numId w:val="31"/>
        </w:numPr>
        <w:ind w:left="360"/>
        <w:contextualSpacing/>
      </w:pPr>
      <w:r w:rsidRPr="00576925">
        <w:t>I</w:t>
      </w:r>
      <w:r w:rsidR="009C629C" w:rsidRPr="00576925">
        <w:t>mmunocompromised individuals</w:t>
      </w:r>
    </w:p>
    <w:p w14:paraId="7B7258E4" w14:textId="77777777" w:rsidR="00B02E79" w:rsidRPr="00576925" w:rsidRDefault="003B529A" w:rsidP="00576925">
      <w:pPr>
        <w:pStyle w:val="BodyText"/>
        <w:numPr>
          <w:ilvl w:val="0"/>
          <w:numId w:val="31"/>
        </w:numPr>
        <w:ind w:left="360"/>
        <w:contextualSpacing/>
      </w:pPr>
      <w:r w:rsidRPr="00576925">
        <w:t>Pregnant women who cannot provide evidence of either immunisation or immunity</w:t>
      </w:r>
    </w:p>
    <w:p w14:paraId="6580701F" w14:textId="027B12C5" w:rsidR="002D543D" w:rsidRPr="00AE345F" w:rsidRDefault="003B529A" w:rsidP="00C80BC2">
      <w:pPr>
        <w:pStyle w:val="BodyText"/>
        <w:numPr>
          <w:ilvl w:val="0"/>
          <w:numId w:val="31"/>
        </w:numPr>
        <w:spacing w:after="0"/>
        <w:ind w:left="360"/>
        <w:rPr>
          <w:rFonts w:cs="Tahoma"/>
          <w:szCs w:val="22"/>
        </w:rPr>
      </w:pPr>
      <w:r w:rsidRPr="00AE345F">
        <w:t>Infan</w:t>
      </w:r>
      <w:r w:rsidRPr="00AE345F">
        <w:rPr>
          <w:rFonts w:cs="Tahoma"/>
          <w:szCs w:val="22"/>
        </w:rPr>
        <w:t xml:space="preserve">ts </w:t>
      </w:r>
      <w:r w:rsidR="00C80BC2" w:rsidRPr="00AE345F">
        <w:rPr>
          <w:rFonts w:cs="Tahoma"/>
          <w:szCs w:val="22"/>
        </w:rPr>
        <w:t xml:space="preserve">aged less than 6 months (as they are </w:t>
      </w:r>
      <w:r w:rsidRPr="00AE345F">
        <w:rPr>
          <w:rFonts w:cs="Tahoma"/>
          <w:szCs w:val="22"/>
        </w:rPr>
        <w:t>too young to be vaccinated</w:t>
      </w:r>
      <w:r w:rsidR="00C80BC2" w:rsidRPr="00AE345F">
        <w:rPr>
          <w:rFonts w:cs="Tahoma"/>
          <w:szCs w:val="22"/>
        </w:rPr>
        <w:t>)</w:t>
      </w:r>
    </w:p>
    <w:p w14:paraId="6CC90B0D" w14:textId="7DDC3647" w:rsidR="007C6360" w:rsidRPr="00AE345F" w:rsidRDefault="002D543D" w:rsidP="00576925">
      <w:pPr>
        <w:pStyle w:val="BodyText"/>
        <w:numPr>
          <w:ilvl w:val="0"/>
          <w:numId w:val="31"/>
        </w:numPr>
        <w:ind w:left="360"/>
        <w:rPr>
          <w:rFonts w:cs="Tahoma"/>
          <w:szCs w:val="22"/>
        </w:rPr>
      </w:pPr>
      <w:r w:rsidRPr="00AE345F">
        <w:rPr>
          <w:rFonts w:cs="Tahoma"/>
          <w:szCs w:val="22"/>
        </w:rPr>
        <w:t>Infants</w:t>
      </w:r>
      <w:r w:rsidR="004A03E2" w:rsidRPr="00AE345F">
        <w:rPr>
          <w:rFonts w:cs="Tahoma"/>
          <w:szCs w:val="22"/>
        </w:rPr>
        <w:t xml:space="preserve"> aged</w:t>
      </w:r>
      <w:r w:rsidR="00C83EF4" w:rsidRPr="00AE345F">
        <w:rPr>
          <w:rFonts w:cs="Tahoma"/>
          <w:szCs w:val="22"/>
        </w:rPr>
        <w:t xml:space="preserve"> </w:t>
      </w:r>
      <w:r w:rsidR="004730C8" w:rsidRPr="00AE345F">
        <w:rPr>
          <w:rFonts w:cs="Tahoma"/>
          <w:szCs w:val="22"/>
        </w:rPr>
        <w:t>6</w:t>
      </w:r>
      <w:r w:rsidR="00A154BA" w:rsidRPr="00AE345F">
        <w:rPr>
          <w:rFonts w:cs="Tahoma"/>
          <w:szCs w:val="22"/>
        </w:rPr>
        <w:t>–</w:t>
      </w:r>
      <w:r w:rsidR="00C83EF4" w:rsidRPr="00AE345F">
        <w:rPr>
          <w:rFonts w:cs="Tahoma"/>
          <w:szCs w:val="22"/>
        </w:rPr>
        <w:t xml:space="preserve">11 </w:t>
      </w:r>
      <w:r w:rsidR="003B529A" w:rsidRPr="00AE345F">
        <w:rPr>
          <w:rFonts w:cs="Tahoma"/>
          <w:szCs w:val="22"/>
        </w:rPr>
        <w:t>mo</w:t>
      </w:r>
      <w:r w:rsidR="00C83EF4" w:rsidRPr="00AE345F">
        <w:rPr>
          <w:rFonts w:cs="Tahoma"/>
          <w:szCs w:val="22"/>
        </w:rPr>
        <w:t>nths if not timely</w:t>
      </w:r>
      <w:r w:rsidR="003B529A" w:rsidRPr="00AE345F">
        <w:rPr>
          <w:rFonts w:cs="Tahoma"/>
          <w:szCs w:val="22"/>
        </w:rPr>
        <w:t xml:space="preserve"> for MMR</w:t>
      </w:r>
      <w:r w:rsidR="009C629C" w:rsidRPr="00AE345F">
        <w:rPr>
          <w:rFonts w:cs="Tahoma"/>
          <w:szCs w:val="22"/>
        </w:rPr>
        <w:t>.</w:t>
      </w:r>
    </w:p>
    <w:p w14:paraId="77B9E509" w14:textId="77777777" w:rsidR="003B529A" w:rsidRDefault="003B529A" w:rsidP="007C6360">
      <w:pPr>
        <w:pStyle w:val="BodyText"/>
      </w:pPr>
      <w:r>
        <w:t xml:space="preserve">NHIG </w:t>
      </w:r>
      <w:r w:rsidR="00B02E79">
        <w:t>may</w:t>
      </w:r>
      <w:r>
        <w:t xml:space="preserve"> also be considered for use in school children exposed to a confirmed case</w:t>
      </w:r>
      <w:r w:rsidR="00214DC1">
        <w:t>,</w:t>
      </w:r>
      <w:r w:rsidR="00B02E79">
        <w:t xml:space="preserve"> and </w:t>
      </w:r>
      <w:r w:rsidRPr="003B529A">
        <w:t>may be used sparingly in exposed susceptible healthcare</w:t>
      </w:r>
      <w:r w:rsidR="00F35D00">
        <w:t xml:space="preserve"> workers</w:t>
      </w:r>
      <w:r w:rsidRPr="003B529A">
        <w:t xml:space="preserve"> in situations where their exclusion from the workplace would </w:t>
      </w:r>
      <w:r w:rsidR="00A154BA">
        <w:t>affect</w:t>
      </w:r>
      <w:r w:rsidRPr="003B529A">
        <w:t xml:space="preserve"> service delivery significantly</w:t>
      </w:r>
      <w:r w:rsidR="00A154BA">
        <w:t>.</w:t>
      </w:r>
    </w:p>
    <w:p w14:paraId="31947917" w14:textId="77777777" w:rsidR="003B529A" w:rsidRDefault="003B529A" w:rsidP="007C6360">
      <w:pPr>
        <w:pStyle w:val="BodyText"/>
      </w:pPr>
      <w:r w:rsidRPr="00801F57">
        <w:t>Note:</w:t>
      </w:r>
      <w:r>
        <w:t xml:space="preserve"> </w:t>
      </w:r>
      <w:r w:rsidR="00C505B3">
        <w:t>People who receive NHIG for measles</w:t>
      </w:r>
      <w:r w:rsidR="00506A0B">
        <w:t xml:space="preserve"> post-exposure</w:t>
      </w:r>
      <w:r w:rsidR="00C505B3">
        <w:t xml:space="preserve"> prophylaxis will not be able to receive an MMR</w:t>
      </w:r>
      <w:r>
        <w:t xml:space="preserve"> (or varicella)</w:t>
      </w:r>
      <w:r w:rsidR="00C505B3">
        <w:t>-containing vaccine for at least 5 months</w:t>
      </w:r>
      <w:r w:rsidR="00E24561">
        <w:t xml:space="preserve"> (dependent on dose)</w:t>
      </w:r>
      <w:r w:rsidR="000D6A20">
        <w:fldChar w:fldCharType="begin"/>
      </w:r>
      <w:r w:rsidR="000D6A20">
        <w:instrText xml:space="preserve"> ADDIN ZOTERO_ITEM CSL_CITATION {"citationID":"XmnryJ0Z","properties":{"formattedCitation":"(5)","plainCitation":"(5)"},"citationItems":[{"id":62,"uris":["http://zotero.org/users/local/FCUPjsrm/items/WEHNVNK8"],"uri":["http://zotero.org/users/local/FCUPjsrm/items/WEHNVNK8"],"itemData":{"id":62,"type":"report","title":"The Australian Immunisation Handbook 10th Edition","publisher":"Australian Government","publisher-place":"Canberra","event-place":"Canberra","author":[{"family":"Australian Technical Advisory Group on Immunisation","given":""},{"family":"Australian Government Department of Health and Ageing","given":""}],"issued":{"date-parts":[["2013"]]}}}],"schema":"https://github.com/citation-style-language/schema/raw/master/csl-citation.json"} </w:instrText>
      </w:r>
      <w:r w:rsidR="000D6A20">
        <w:fldChar w:fldCharType="separate"/>
      </w:r>
      <w:r w:rsidR="000D6A20" w:rsidRPr="000D6A20">
        <w:t>(5)</w:t>
      </w:r>
      <w:r w:rsidR="000D6A20">
        <w:fldChar w:fldCharType="end"/>
      </w:r>
      <w:r w:rsidR="00296695">
        <w:t>.</w:t>
      </w:r>
      <w:r>
        <w:t xml:space="preserve"> This may </w:t>
      </w:r>
      <w:r w:rsidR="00A154BA">
        <w:t>affect</w:t>
      </w:r>
      <w:r>
        <w:t xml:space="preserve"> immunisation scheduling of c</w:t>
      </w:r>
      <w:r w:rsidR="00A154BA">
        <w:t>hildren participating in the National Immunisation Program</w:t>
      </w:r>
      <w:r>
        <w:t>.</w:t>
      </w:r>
    </w:p>
    <w:p w14:paraId="27F633B6" w14:textId="77777777" w:rsidR="003B529A" w:rsidRDefault="003B529A" w:rsidP="007C6360">
      <w:pPr>
        <w:pStyle w:val="BodyText"/>
      </w:pPr>
      <w:r w:rsidRPr="003B529A">
        <w:t>People who receive NHIG should be advised that they may still develop measles infection, however</w:t>
      </w:r>
      <w:r w:rsidR="00946C66">
        <w:t>,</w:t>
      </w:r>
      <w:r w:rsidRPr="003B529A">
        <w:t xml:space="preserve"> signs, symptoms and time cou</w:t>
      </w:r>
      <w:r>
        <w:t>rse of illness ma</w:t>
      </w:r>
      <w:r w:rsidRPr="003B529A">
        <w:t xml:space="preserve">y </w:t>
      </w:r>
      <w:r w:rsidR="006C48A7">
        <w:t>be atypical</w:t>
      </w:r>
      <w:r>
        <w:t>.</w:t>
      </w:r>
    </w:p>
    <w:p w14:paraId="2B2A841E" w14:textId="77777777" w:rsidR="00BF4F74" w:rsidRPr="00BA195D" w:rsidRDefault="009C629C" w:rsidP="00BA195D">
      <w:pPr>
        <w:pStyle w:val="Heading3"/>
        <w:shd w:val="clear" w:color="auto" w:fill="auto"/>
        <w:spacing w:before="0" w:after="0"/>
        <w:rPr>
          <w:i/>
        </w:rPr>
      </w:pPr>
      <w:bookmarkStart w:id="0" w:name="_Immunocompromised_contacts"/>
      <w:bookmarkEnd w:id="0"/>
      <w:r w:rsidRPr="00BA195D">
        <w:rPr>
          <w:i/>
        </w:rPr>
        <w:t>Immuno</w:t>
      </w:r>
      <w:r w:rsidR="00BF4F74" w:rsidRPr="00BA195D">
        <w:rPr>
          <w:i/>
        </w:rPr>
        <w:t>compromised contacts</w:t>
      </w:r>
    </w:p>
    <w:p w14:paraId="191B32D1" w14:textId="77777777" w:rsidR="007C6360" w:rsidRDefault="00783356" w:rsidP="007C6360">
      <w:pPr>
        <w:pStyle w:val="BodyText"/>
      </w:pPr>
      <w:r>
        <w:t xml:space="preserve">The assessment of the severity of immunocompromise is </w:t>
      </w:r>
      <w:r w:rsidR="0076093F">
        <w:t>often</w:t>
      </w:r>
      <w:r>
        <w:t xml:space="preserve"> best determined by consulting with the treating clinician</w:t>
      </w:r>
      <w:r w:rsidR="003B529A">
        <w:t xml:space="preserve">, </w:t>
      </w:r>
      <w:r w:rsidR="003B529A" w:rsidRPr="003B529A">
        <w:t>with guidance from a</w:t>
      </w:r>
      <w:r w:rsidR="00466CD9">
        <w:t>n appropriate</w:t>
      </w:r>
      <w:r w:rsidR="003B529A" w:rsidRPr="003B529A">
        <w:t xml:space="preserve"> senior PHU staff member or director.</w:t>
      </w:r>
    </w:p>
    <w:p w14:paraId="43792D14" w14:textId="77777777" w:rsidR="00E03068" w:rsidRDefault="00E03068" w:rsidP="007C6360">
      <w:pPr>
        <w:pStyle w:val="BodyText"/>
      </w:pPr>
      <w:r w:rsidRPr="00D91A0D">
        <w:t xml:space="preserve">MMR is a live vaccine and is contraindicated in </w:t>
      </w:r>
      <w:r w:rsidR="00767738">
        <w:t>‘</w:t>
      </w:r>
      <w:r w:rsidR="00AB44B1">
        <w:t xml:space="preserve">severely </w:t>
      </w:r>
      <w:r>
        <w:t>immunocompromised</w:t>
      </w:r>
      <w:r w:rsidR="00767738">
        <w:t>’</w:t>
      </w:r>
      <w:r w:rsidRPr="00D91A0D">
        <w:t xml:space="preserve"> people</w:t>
      </w:r>
      <w:r>
        <w:t xml:space="preserve"> as defined in the </w:t>
      </w:r>
      <w:r w:rsidR="00CA48DD">
        <w:t>10</w:t>
      </w:r>
      <w:r w:rsidR="00CA48DD" w:rsidRPr="00CA48DD">
        <w:rPr>
          <w:vertAlign w:val="superscript"/>
        </w:rPr>
        <w:t>th</w:t>
      </w:r>
      <w:r>
        <w:t xml:space="preserve"> edition of the </w:t>
      </w:r>
      <w:r w:rsidRPr="00141E0D">
        <w:rPr>
          <w:i/>
        </w:rPr>
        <w:t>Australian Immunisation Handbook</w:t>
      </w:r>
      <w:r>
        <w:t>. See ‘Vacc</w:t>
      </w:r>
      <w:r w:rsidR="00AB44B1">
        <w:t>ination for Special Risk Groups’</w:t>
      </w:r>
      <w:r>
        <w:t xml:space="preserve"> section </w:t>
      </w:r>
      <w:r w:rsidR="00AB44B1">
        <w:t>3.3.3</w:t>
      </w:r>
      <w:r w:rsidR="00767738">
        <w:t xml:space="preserve"> ‘Use of live viral or live bacterial vaccines in immunocompromised persons’.</w:t>
      </w:r>
      <w:r w:rsidR="00AB44B1">
        <w:t xml:space="preserve"> </w:t>
      </w:r>
      <w:r w:rsidR="00767738">
        <w:t>Section 3.3.3</w:t>
      </w:r>
      <w:r>
        <w:t xml:space="preserve"> also includes advice on immunocompromised contacts who are unable to maintain previously acquired antibody levels</w:t>
      </w:r>
      <w:r w:rsidRPr="00D91A0D">
        <w:t>.</w:t>
      </w:r>
    </w:p>
    <w:p w14:paraId="1AC3381A" w14:textId="77777777" w:rsidR="007C6360" w:rsidRDefault="00BF4F74" w:rsidP="007C6360">
      <w:pPr>
        <w:pStyle w:val="BodyText"/>
      </w:pPr>
      <w:r w:rsidRPr="00D91A0D">
        <w:lastRenderedPageBreak/>
        <w:t xml:space="preserve">Most contacts who are </w:t>
      </w:r>
      <w:r>
        <w:t>immunocompromised</w:t>
      </w:r>
      <w:r w:rsidRPr="00D91A0D">
        <w:t xml:space="preserve"> should be able to maintain adequate antibody from prior measles vaccination or infection. However</w:t>
      </w:r>
      <w:r>
        <w:t>,</w:t>
      </w:r>
      <w:r w:rsidRPr="00D91A0D">
        <w:t xml:space="preserve"> because </w:t>
      </w:r>
      <w:r>
        <w:t>immunocompromised</w:t>
      </w:r>
      <w:r w:rsidRPr="00D91A0D">
        <w:t xml:space="preserve"> people may have severe disease if they are infected</w:t>
      </w:r>
      <w:r>
        <w:t xml:space="preserve"> with measles virus</w:t>
      </w:r>
      <w:r w:rsidRPr="00D91A0D">
        <w:t xml:space="preserve">, urgent IgG antibody testing should be </w:t>
      </w:r>
      <w:r>
        <w:t>performed</w:t>
      </w:r>
      <w:r w:rsidRPr="00D91A0D">
        <w:t xml:space="preserve"> where possible to correctly determine the person’s immune status, especially if there is an uncertain history of past immunisation or measles infection. If IgG is detected, they should be regarded as immune. If IgG serology is negative, they should be offered </w:t>
      </w:r>
      <w:r>
        <w:t>NHIG</w:t>
      </w:r>
      <w:r w:rsidRPr="00D91A0D">
        <w:t xml:space="preserve"> if they are within 6 days</w:t>
      </w:r>
      <w:r w:rsidR="00E03068">
        <w:t xml:space="preserve"> (144 hours)</w:t>
      </w:r>
      <w:r w:rsidRPr="00D91A0D">
        <w:t xml:space="preserve"> of exposure to the case.</w:t>
      </w:r>
    </w:p>
    <w:p w14:paraId="4E4BFD22" w14:textId="77777777" w:rsidR="00214DC1" w:rsidRPr="008F433B" w:rsidRDefault="00214DC1" w:rsidP="008F433B">
      <w:pPr>
        <w:pStyle w:val="Heading2"/>
      </w:pPr>
      <w:r w:rsidRPr="00F058F0">
        <w:t>Education</w:t>
      </w:r>
    </w:p>
    <w:p w14:paraId="543AEA53" w14:textId="77777777" w:rsidR="007C6360" w:rsidRPr="00576925" w:rsidRDefault="00214DC1" w:rsidP="00576925">
      <w:pPr>
        <w:pStyle w:val="BodyText"/>
        <w:numPr>
          <w:ilvl w:val="0"/>
          <w:numId w:val="31"/>
        </w:numPr>
        <w:ind w:left="360"/>
        <w:contextualSpacing/>
      </w:pPr>
      <w:r>
        <w:rPr>
          <w:rFonts w:cs="Tahoma"/>
        </w:rPr>
        <w:t>Advise susceptible contacts (or parents/guardians) of the risk of infection and counsel them to watc</w:t>
      </w:r>
      <w:r w:rsidRPr="00576925">
        <w:t>h for signs or symptoms beginning 7 to 18 days after the first contact with an infectious case (or longer if the contact received NHIG). They should avoid contact with young children (under 12 months or unvaccinated), hospitals</w:t>
      </w:r>
      <w:r w:rsidR="00DE4E62" w:rsidRPr="00576925">
        <w:t>, pregnant women</w:t>
      </w:r>
      <w:r w:rsidRPr="00576925">
        <w:t xml:space="preserve"> and immunocompromised people during this period.</w:t>
      </w:r>
    </w:p>
    <w:p w14:paraId="733C5E59" w14:textId="77777777" w:rsidR="00214DC1" w:rsidRPr="00576925" w:rsidRDefault="00214DC1" w:rsidP="00576925">
      <w:pPr>
        <w:pStyle w:val="BodyText"/>
        <w:numPr>
          <w:ilvl w:val="0"/>
          <w:numId w:val="31"/>
        </w:numPr>
        <w:ind w:left="360"/>
        <w:contextualSpacing/>
      </w:pPr>
      <w:r w:rsidRPr="00576925">
        <w:t>Advise that if symptoms consistent with measles develop, they should self-isolate and telephone the PHU; and that if they need medical attention they should</w:t>
      </w:r>
      <w:r w:rsidR="00801F57" w:rsidRPr="00576925">
        <w:t xml:space="preserve"> arrange for a home visit or</w:t>
      </w:r>
      <w:r w:rsidRPr="00576925">
        <w:t xml:space="preserve"> call ahead before visiting doctors’ rooms, hospital EDs or pathology services so as to avoid mixing with other people in waiting rooms.</w:t>
      </w:r>
    </w:p>
    <w:p w14:paraId="6DFC6142" w14:textId="77777777" w:rsidR="00214DC1" w:rsidRDefault="00710726" w:rsidP="00576925">
      <w:pPr>
        <w:pStyle w:val="BodyText"/>
        <w:numPr>
          <w:ilvl w:val="0"/>
          <w:numId w:val="31"/>
        </w:numPr>
        <w:ind w:left="360"/>
        <w:rPr>
          <w:rFonts w:cs="Tahoma"/>
        </w:rPr>
      </w:pPr>
      <w:r w:rsidRPr="00576925">
        <w:t>A sample</w:t>
      </w:r>
      <w:r>
        <w:rPr>
          <w:rFonts w:cs="Tahoma"/>
        </w:rPr>
        <w:t xml:space="preserve"> script and ‘</w:t>
      </w:r>
      <w:r w:rsidR="00214DC1">
        <w:rPr>
          <w:rFonts w:cs="Tahoma"/>
        </w:rPr>
        <w:t>M</w:t>
      </w:r>
      <w:r w:rsidR="00214DC1" w:rsidRPr="00801F57">
        <w:rPr>
          <w:rFonts w:cs="Tahoma"/>
        </w:rPr>
        <w:t>e</w:t>
      </w:r>
      <w:r>
        <w:rPr>
          <w:rFonts w:cs="Tahoma"/>
        </w:rPr>
        <w:t>asles: information for contacts’</w:t>
      </w:r>
      <w:r w:rsidR="00214DC1">
        <w:rPr>
          <w:rFonts w:cs="Tahoma"/>
        </w:rPr>
        <w:t xml:space="preserve"> fact</w:t>
      </w:r>
      <w:r>
        <w:rPr>
          <w:rFonts w:cs="Tahoma"/>
        </w:rPr>
        <w:t xml:space="preserve"> </w:t>
      </w:r>
      <w:r w:rsidR="009C629C">
        <w:rPr>
          <w:rFonts w:cs="Tahoma"/>
        </w:rPr>
        <w:t>sheet can be found in Appendix 3</w:t>
      </w:r>
      <w:r w:rsidR="00214DC1">
        <w:rPr>
          <w:rFonts w:cs="Tahoma"/>
        </w:rPr>
        <w:t>. Information should be provided to individuals in their own language where available</w:t>
      </w:r>
      <w:r w:rsidR="00721583">
        <w:rPr>
          <w:rFonts w:cs="Tahoma"/>
        </w:rPr>
        <w:t>.</w:t>
      </w:r>
    </w:p>
    <w:p w14:paraId="062C1498" w14:textId="77777777" w:rsidR="00214DC1" w:rsidRPr="006147C5" w:rsidRDefault="00214DC1" w:rsidP="008F433B">
      <w:pPr>
        <w:pStyle w:val="Heading2"/>
      </w:pPr>
      <w:r w:rsidRPr="00F058F0">
        <w:t>Isolation and restriction</w:t>
      </w:r>
    </w:p>
    <w:p w14:paraId="641EC92F" w14:textId="77777777" w:rsidR="00214DC1" w:rsidRDefault="004D2F4E" w:rsidP="00576925">
      <w:pPr>
        <w:pStyle w:val="BodyText"/>
        <w:numPr>
          <w:ilvl w:val="0"/>
          <w:numId w:val="31"/>
        </w:numPr>
        <w:ind w:left="360"/>
        <w:contextualSpacing/>
        <w:rPr>
          <w:rFonts w:cs="Tahoma"/>
        </w:rPr>
      </w:pPr>
      <w:r>
        <w:rPr>
          <w:rFonts w:cs="Tahoma"/>
        </w:rPr>
        <w:t>Susceptible contacts in</w:t>
      </w:r>
      <w:r w:rsidR="00214DC1">
        <w:rPr>
          <w:rFonts w:cs="Tahoma"/>
        </w:rPr>
        <w:t xml:space="preserve"> </w:t>
      </w:r>
      <w:r w:rsidR="00214DC1" w:rsidRPr="00801F57">
        <w:rPr>
          <w:rFonts w:cs="Tahoma"/>
        </w:rPr>
        <w:t>early childhood education and care services</w:t>
      </w:r>
      <w:r w:rsidR="004A03E2">
        <w:rPr>
          <w:rFonts w:cs="Tahoma"/>
        </w:rPr>
        <w:t xml:space="preserve"> and</w:t>
      </w:r>
      <w:r>
        <w:rPr>
          <w:rFonts w:cs="Tahoma"/>
        </w:rPr>
        <w:t xml:space="preserve"> primary</w:t>
      </w:r>
      <w:r w:rsidR="004A03E2">
        <w:rPr>
          <w:rFonts w:cs="Tahoma"/>
        </w:rPr>
        <w:t xml:space="preserve"> schools</w:t>
      </w:r>
      <w:r w:rsidR="00E84E49">
        <w:rPr>
          <w:rStyle w:val="FootnoteReference"/>
          <w:rFonts w:cs="Tahoma"/>
        </w:rPr>
        <w:footnoteReference w:id="2"/>
      </w:r>
      <w:r w:rsidR="004A03E2">
        <w:rPr>
          <w:rFonts w:cs="Tahoma"/>
        </w:rPr>
        <w:t xml:space="preserve"> </w:t>
      </w:r>
      <w:r w:rsidR="00214DC1">
        <w:rPr>
          <w:rFonts w:cs="Tahoma"/>
        </w:rPr>
        <w:t xml:space="preserve">should be excluded until </w:t>
      </w:r>
      <w:r w:rsidR="00214DC1" w:rsidRPr="008B08F0">
        <w:rPr>
          <w:rFonts w:cs="Tahoma"/>
        </w:rPr>
        <w:t>1</w:t>
      </w:r>
      <w:r w:rsidR="00141E0D" w:rsidRPr="008B08F0">
        <w:rPr>
          <w:rFonts w:cs="Tahoma"/>
        </w:rPr>
        <w:t>4</w:t>
      </w:r>
      <w:r w:rsidR="00A16E4A" w:rsidRPr="008B08F0">
        <w:rPr>
          <w:rStyle w:val="FootnoteReference"/>
          <w:rFonts w:cs="Tahoma"/>
        </w:rPr>
        <w:footnoteReference w:id="3"/>
      </w:r>
      <w:r w:rsidR="00214DC1">
        <w:rPr>
          <w:rFonts w:cs="Tahoma"/>
        </w:rPr>
        <w:t xml:space="preserve"> days after the onset of the rash in the last case occurring at the facility or 18 days after the last contact with an infectious case to whom they were exposed outside the facility. However they may return if vaccinated within 3 days (72 hours) of first exposure to an infectious case or if they receive NHIG within 6 days (144 hours) following exposur</w:t>
      </w:r>
      <w:r w:rsidR="00141E0D">
        <w:rPr>
          <w:rFonts w:cs="Tahoma"/>
        </w:rPr>
        <w:t>e</w:t>
      </w:r>
      <w:r w:rsidR="00214DC1">
        <w:rPr>
          <w:rFonts w:cs="Tahoma"/>
        </w:rPr>
        <w:t>.</w:t>
      </w:r>
    </w:p>
    <w:p w14:paraId="0C18F23C" w14:textId="77777777" w:rsidR="00214DC1" w:rsidRPr="00576925" w:rsidRDefault="00214DC1" w:rsidP="00576925">
      <w:pPr>
        <w:pStyle w:val="BodyText"/>
        <w:numPr>
          <w:ilvl w:val="0"/>
          <w:numId w:val="32"/>
        </w:numPr>
        <w:contextualSpacing/>
      </w:pPr>
      <w:r>
        <w:rPr>
          <w:rFonts w:cs="Tahoma"/>
        </w:rPr>
        <w:t xml:space="preserve">If </w:t>
      </w:r>
      <w:r w:rsidRPr="00576925">
        <w:t>a child or staff member receives MMR more than 72 hours after exposure and hence requires exclusion, if the outbreak is ongoing they may return to the facility if they remain well and more than 18 days have elapsed since their last contact with a case.</w:t>
      </w:r>
    </w:p>
    <w:p w14:paraId="34119953" w14:textId="77777777" w:rsidR="007C6360" w:rsidRDefault="00214DC1" w:rsidP="00576925">
      <w:pPr>
        <w:pStyle w:val="BodyText"/>
        <w:numPr>
          <w:ilvl w:val="0"/>
          <w:numId w:val="32"/>
        </w:numPr>
        <w:contextualSpacing/>
        <w:rPr>
          <w:rFonts w:cs="Tahoma"/>
        </w:rPr>
      </w:pPr>
      <w:r w:rsidRPr="00576925">
        <w:t>Im</w:t>
      </w:r>
      <w:r>
        <w:rPr>
          <w:rFonts w:cs="Tahoma"/>
        </w:rPr>
        <w:t>munocompromised children or staff should be excluded (regardless of their measles vaccination status) until 14 days after the onset of the rash in the last case occurring at the facility. Exclusion is advised for their own safety, even if they receive NHIG.</w:t>
      </w:r>
    </w:p>
    <w:p w14:paraId="2233E177" w14:textId="77777777" w:rsidR="007C6360" w:rsidRDefault="00214DC1" w:rsidP="00576925">
      <w:pPr>
        <w:pStyle w:val="BodyText"/>
        <w:numPr>
          <w:ilvl w:val="0"/>
          <w:numId w:val="31"/>
        </w:numPr>
        <w:ind w:left="360"/>
        <w:contextualSpacing/>
        <w:rPr>
          <w:rFonts w:cs="Tahoma"/>
        </w:rPr>
      </w:pPr>
      <w:r w:rsidRPr="00801F57">
        <w:rPr>
          <w:rFonts w:cs="Tahoma"/>
        </w:rPr>
        <w:t xml:space="preserve">Adults in normal work situations or tertiary education facilities who are susceptible contacts do not </w:t>
      </w:r>
      <w:r w:rsidR="00231679" w:rsidRPr="00576925">
        <w:t>always</w:t>
      </w:r>
      <w:r w:rsidR="00231679">
        <w:rPr>
          <w:rFonts w:cs="Tahoma"/>
        </w:rPr>
        <w:t xml:space="preserve"> </w:t>
      </w:r>
      <w:r w:rsidRPr="00801F57">
        <w:rPr>
          <w:rFonts w:cs="Tahoma"/>
        </w:rPr>
        <w:t>need to be excluded from work, education or social settings</w:t>
      </w:r>
      <w:r w:rsidR="00AD03F2">
        <w:rPr>
          <w:rFonts w:cs="Tahoma"/>
        </w:rPr>
        <w:t>,</w:t>
      </w:r>
      <w:r w:rsidR="00231679">
        <w:rPr>
          <w:rFonts w:cs="Tahoma"/>
        </w:rPr>
        <w:t xml:space="preserve"> depending on an assessment of their likelihood of developing measles and the likely consequences of infecting others</w:t>
      </w:r>
      <w:r w:rsidRPr="00801F57">
        <w:rPr>
          <w:rFonts w:cs="Tahoma"/>
        </w:rPr>
        <w:t xml:space="preserve">. However, </w:t>
      </w:r>
      <w:r w:rsidR="00231679">
        <w:rPr>
          <w:rFonts w:cs="Tahoma"/>
        </w:rPr>
        <w:t xml:space="preserve">in these instances, </w:t>
      </w:r>
      <w:r w:rsidRPr="00801F57">
        <w:rPr>
          <w:rFonts w:cs="Tahoma"/>
        </w:rPr>
        <w:t>they should be advised to isolate themselves from the time of onset of any prodromal symptoms consistent with measles, and to advise the PHU and seek medical assessment, as described under the Education section above. Exceptions may be necessary, and should be considered on merit in relation to the degree of exposure and the implications should the contact develop measles. For instance, it would be reasonable to exclude an exposed susceptible contact from returning to work in a remote mining community or on an oil rig or a ship for 18 days after last contact with a case of measles.</w:t>
      </w:r>
    </w:p>
    <w:p w14:paraId="3B5D63AE" w14:textId="77777777" w:rsidR="00214DC1" w:rsidRPr="00F64CBE" w:rsidRDefault="00296695" w:rsidP="00576925">
      <w:pPr>
        <w:pStyle w:val="BodyText"/>
        <w:numPr>
          <w:ilvl w:val="0"/>
          <w:numId w:val="31"/>
        </w:numPr>
        <w:ind w:left="360"/>
        <w:rPr>
          <w:rFonts w:cs="Tahoma"/>
          <w:szCs w:val="22"/>
        </w:rPr>
      </w:pPr>
      <w:r w:rsidRPr="00296695">
        <w:rPr>
          <w:rFonts w:cs="Tahoma"/>
        </w:rPr>
        <w:t xml:space="preserve">Consider making a daily phone call to monitor compliance with </w:t>
      </w:r>
      <w:r w:rsidR="009C6781">
        <w:rPr>
          <w:rFonts w:cs="Tahoma"/>
        </w:rPr>
        <w:t>quarantine</w:t>
      </w:r>
      <w:r w:rsidRPr="00296695">
        <w:rPr>
          <w:rFonts w:cs="Tahoma"/>
        </w:rPr>
        <w:t xml:space="preserve">, and to encourage seeking medical attention, at home, if </w:t>
      </w:r>
      <w:r w:rsidRPr="00F64CBE">
        <w:rPr>
          <w:rFonts w:cs="Tahoma"/>
        </w:rPr>
        <w:t>clinically indicated.</w:t>
      </w:r>
    </w:p>
    <w:p w14:paraId="08C5CEB3" w14:textId="77777777" w:rsidR="00BF4F74" w:rsidRDefault="00BF4F74">
      <w:r>
        <w:lastRenderedPageBreak/>
        <w:br w:type="page"/>
      </w:r>
    </w:p>
    <w:tbl>
      <w:tblPr>
        <w:tblW w:w="10364" w:type="dxa"/>
        <w:tblInd w:w="-270" w:type="dxa"/>
        <w:tblLayout w:type="fixed"/>
        <w:tblCellMar>
          <w:left w:w="0" w:type="dxa"/>
          <w:right w:w="0" w:type="dxa"/>
        </w:tblCellMar>
        <w:tblLook w:val="0000" w:firstRow="0" w:lastRow="0" w:firstColumn="0" w:lastColumn="0" w:noHBand="0" w:noVBand="0"/>
      </w:tblPr>
      <w:tblGrid>
        <w:gridCol w:w="2552"/>
        <w:gridCol w:w="2552"/>
        <w:gridCol w:w="2551"/>
        <w:gridCol w:w="2709"/>
      </w:tblGrid>
      <w:tr w:rsidR="00BF4F74" w14:paraId="74E1513D" w14:textId="77777777" w:rsidTr="0076093F">
        <w:trPr>
          <w:trHeight w:val="525"/>
        </w:trPr>
        <w:tc>
          <w:tcPr>
            <w:tcW w:w="10364" w:type="dxa"/>
            <w:gridSpan w:val="4"/>
            <w:tcBorders>
              <w:top w:val="single" w:sz="8" w:space="0" w:color="auto"/>
              <w:left w:val="single" w:sz="8" w:space="0" w:color="auto"/>
              <w:bottom w:val="single" w:sz="8" w:space="0" w:color="auto"/>
              <w:right w:val="single" w:sz="8" w:space="0" w:color="000000"/>
            </w:tcBorders>
            <w:shd w:val="clear" w:color="auto" w:fill="333333"/>
            <w:noWrap/>
            <w:tcMar>
              <w:top w:w="14" w:type="dxa"/>
              <w:left w:w="14" w:type="dxa"/>
              <w:bottom w:w="0" w:type="dxa"/>
              <w:right w:w="14" w:type="dxa"/>
            </w:tcMar>
            <w:vAlign w:val="center"/>
          </w:tcPr>
          <w:p w14:paraId="27975D41" w14:textId="77777777" w:rsidR="00BF4F74" w:rsidRDefault="00BF4F74" w:rsidP="00745769">
            <w:pPr>
              <w:jc w:val="center"/>
              <w:rPr>
                <w:rFonts w:cs="Tahoma"/>
                <w:b/>
                <w:bCs/>
                <w:color w:val="FFFFFF"/>
                <w:sz w:val="32"/>
                <w:szCs w:val="32"/>
              </w:rPr>
            </w:pPr>
            <w:r>
              <w:lastRenderedPageBreak/>
              <w:br w:type="page"/>
            </w:r>
            <w:r>
              <w:rPr>
                <w:rFonts w:cs="Tahoma"/>
              </w:rPr>
              <w:br w:type="page"/>
            </w:r>
            <w:r>
              <w:rPr>
                <w:rFonts w:cs="Tahoma"/>
              </w:rPr>
              <w:br w:type="page"/>
            </w:r>
            <w:r>
              <w:rPr>
                <w:rFonts w:cs="Tahoma"/>
                <w:b/>
                <w:bCs/>
                <w:color w:val="FFFFFF"/>
                <w:sz w:val="32"/>
                <w:szCs w:val="32"/>
              </w:rPr>
              <w:t xml:space="preserve">Table </w:t>
            </w:r>
            <w:r w:rsidR="00745769">
              <w:rPr>
                <w:rFonts w:cs="Tahoma"/>
                <w:b/>
                <w:bCs/>
                <w:color w:val="FFFFFF"/>
                <w:sz w:val="32"/>
                <w:szCs w:val="32"/>
              </w:rPr>
              <w:t>2</w:t>
            </w:r>
            <w:r>
              <w:rPr>
                <w:rFonts w:cs="Tahoma"/>
                <w:b/>
                <w:bCs/>
                <w:color w:val="FFFFFF"/>
                <w:sz w:val="32"/>
                <w:szCs w:val="32"/>
              </w:rPr>
              <w:t xml:space="preserve">: Post-exposure guidelines </w:t>
            </w:r>
            <w:r w:rsidR="00B853F6" w:rsidRPr="00622468">
              <w:rPr>
                <w:rFonts w:cs="Tahoma"/>
                <w:b/>
                <w:bCs/>
                <w:color w:val="FFFFFF"/>
                <w:sz w:val="32"/>
                <w:szCs w:val="32"/>
              </w:rPr>
              <w:t xml:space="preserve"> – </w:t>
            </w:r>
            <w:r w:rsidRPr="00622468">
              <w:rPr>
                <w:rFonts w:cs="Tahoma"/>
                <w:b/>
                <w:bCs/>
                <w:i/>
                <w:iCs/>
                <w:color w:val="FFFFFF"/>
                <w:sz w:val="32"/>
                <w:szCs w:val="32"/>
              </w:rPr>
              <w:t>within 3 days (72 hours)</w:t>
            </w:r>
            <w:r w:rsidRPr="00622468">
              <w:rPr>
                <w:rFonts w:cs="Tahoma"/>
                <w:b/>
                <w:bCs/>
                <w:color w:val="FFFFFF"/>
                <w:sz w:val="32"/>
                <w:szCs w:val="32"/>
              </w:rPr>
              <w:t xml:space="preserve"> of first exposure to infectious case</w:t>
            </w:r>
            <w:r>
              <w:rPr>
                <w:rFonts w:cs="Tahoma"/>
                <w:b/>
                <w:bCs/>
                <w:color w:val="FFFFFF"/>
                <w:sz w:val="32"/>
                <w:szCs w:val="32"/>
              </w:rPr>
              <w:t xml:space="preserve"> </w:t>
            </w:r>
          </w:p>
        </w:tc>
      </w:tr>
      <w:tr w:rsidR="00BF4F74" w14:paraId="040A0495" w14:textId="77777777" w:rsidTr="0076093F">
        <w:trPr>
          <w:cantSplit/>
          <w:trHeight w:val="315"/>
        </w:trPr>
        <w:tc>
          <w:tcPr>
            <w:tcW w:w="2552" w:type="dxa"/>
            <w:vMerge w:val="restart"/>
            <w:tcBorders>
              <w:top w:val="nil"/>
              <w:left w:val="single" w:sz="8" w:space="0" w:color="auto"/>
              <w:bottom w:val="single" w:sz="8" w:space="0" w:color="000000"/>
              <w:right w:val="single" w:sz="8" w:space="0" w:color="auto"/>
            </w:tcBorders>
            <w:shd w:val="clear" w:color="auto" w:fill="969696"/>
            <w:tcMar>
              <w:top w:w="14" w:type="dxa"/>
              <w:left w:w="14" w:type="dxa"/>
              <w:bottom w:w="0" w:type="dxa"/>
              <w:right w:w="14" w:type="dxa"/>
            </w:tcMar>
            <w:vAlign w:val="center"/>
          </w:tcPr>
          <w:p w14:paraId="02F68E12" w14:textId="77777777" w:rsidR="00BF4F74" w:rsidRDefault="00BF4F74" w:rsidP="00BF4F74">
            <w:pPr>
              <w:jc w:val="center"/>
              <w:rPr>
                <w:rFonts w:cs="Tahoma"/>
                <w:b/>
                <w:bCs/>
              </w:rPr>
            </w:pPr>
            <w:r>
              <w:rPr>
                <w:rFonts w:cs="Tahoma"/>
                <w:b/>
                <w:bCs/>
              </w:rPr>
              <w:t>Age</w:t>
            </w:r>
            <w:r>
              <w:rPr>
                <w:rFonts w:cs="Tahoma"/>
                <w:b/>
                <w:bCs/>
              </w:rPr>
              <w:br/>
            </w:r>
          </w:p>
        </w:tc>
        <w:tc>
          <w:tcPr>
            <w:tcW w:w="7812" w:type="dxa"/>
            <w:gridSpan w:val="3"/>
            <w:tcBorders>
              <w:top w:val="nil"/>
              <w:left w:val="nil"/>
              <w:bottom w:val="single" w:sz="4" w:space="0" w:color="auto"/>
              <w:right w:val="single" w:sz="8" w:space="0" w:color="000000"/>
            </w:tcBorders>
            <w:shd w:val="clear" w:color="auto" w:fill="969696"/>
            <w:tcMar>
              <w:top w:w="14" w:type="dxa"/>
              <w:left w:w="14" w:type="dxa"/>
              <w:bottom w:w="0" w:type="dxa"/>
              <w:right w:w="14" w:type="dxa"/>
            </w:tcMar>
            <w:vAlign w:val="center"/>
          </w:tcPr>
          <w:p w14:paraId="47B4F439" w14:textId="77777777" w:rsidR="00BF4F74" w:rsidRDefault="00BF4F74" w:rsidP="00BF4F74">
            <w:pPr>
              <w:jc w:val="center"/>
              <w:rPr>
                <w:rFonts w:cs="Tahoma"/>
                <w:b/>
                <w:bCs/>
              </w:rPr>
            </w:pPr>
            <w:r>
              <w:rPr>
                <w:rFonts w:cs="Tahoma"/>
                <w:b/>
                <w:bCs/>
              </w:rPr>
              <w:t>MMR vaccination history</w:t>
            </w:r>
          </w:p>
        </w:tc>
      </w:tr>
      <w:tr w:rsidR="00BF4F74" w14:paraId="49CB1AEE" w14:textId="77777777" w:rsidTr="0076093F">
        <w:trPr>
          <w:cantSplit/>
          <w:trHeight w:val="330"/>
        </w:trPr>
        <w:tc>
          <w:tcPr>
            <w:tcW w:w="2552" w:type="dxa"/>
            <w:vMerge/>
            <w:tcBorders>
              <w:top w:val="nil"/>
              <w:left w:val="single" w:sz="8" w:space="0" w:color="auto"/>
              <w:bottom w:val="single" w:sz="8" w:space="0" w:color="000000"/>
              <w:right w:val="single" w:sz="8" w:space="0" w:color="auto"/>
            </w:tcBorders>
            <w:vAlign w:val="center"/>
          </w:tcPr>
          <w:p w14:paraId="0F5E7264" w14:textId="77777777" w:rsidR="00BF4F74" w:rsidRDefault="00BF4F74" w:rsidP="00BF4F74">
            <w:pPr>
              <w:rPr>
                <w:rFonts w:cs="Tahoma"/>
                <w:b/>
                <w:bCs/>
              </w:rPr>
            </w:pPr>
          </w:p>
        </w:tc>
        <w:tc>
          <w:tcPr>
            <w:tcW w:w="2552" w:type="dxa"/>
            <w:tcBorders>
              <w:top w:val="nil"/>
              <w:left w:val="nil"/>
              <w:bottom w:val="single" w:sz="8" w:space="0" w:color="auto"/>
              <w:right w:val="single" w:sz="4" w:space="0" w:color="auto"/>
            </w:tcBorders>
            <w:shd w:val="clear" w:color="auto" w:fill="C0C0C0"/>
            <w:tcMar>
              <w:top w:w="14" w:type="dxa"/>
              <w:left w:w="14" w:type="dxa"/>
              <w:bottom w:w="0" w:type="dxa"/>
              <w:right w:w="14" w:type="dxa"/>
            </w:tcMar>
            <w:vAlign w:val="center"/>
          </w:tcPr>
          <w:p w14:paraId="35572AE3" w14:textId="77777777" w:rsidR="00BF4F74" w:rsidRDefault="00BF4F74" w:rsidP="00BF4F74">
            <w:pPr>
              <w:jc w:val="center"/>
              <w:rPr>
                <w:rFonts w:cs="Tahoma"/>
                <w:b/>
                <w:bCs/>
              </w:rPr>
            </w:pPr>
            <w:r>
              <w:rPr>
                <w:rFonts w:cs="Tahoma"/>
                <w:b/>
                <w:bCs/>
              </w:rPr>
              <w:t>0 doses MMR or unknown</w:t>
            </w:r>
          </w:p>
        </w:tc>
        <w:tc>
          <w:tcPr>
            <w:tcW w:w="2551" w:type="dxa"/>
            <w:tcBorders>
              <w:top w:val="nil"/>
              <w:left w:val="nil"/>
              <w:bottom w:val="single" w:sz="8" w:space="0" w:color="auto"/>
              <w:right w:val="single" w:sz="4" w:space="0" w:color="auto"/>
            </w:tcBorders>
            <w:shd w:val="clear" w:color="auto" w:fill="C0C0C0"/>
            <w:tcMar>
              <w:top w:w="14" w:type="dxa"/>
              <w:left w:w="14" w:type="dxa"/>
              <w:bottom w:w="0" w:type="dxa"/>
              <w:right w:w="14" w:type="dxa"/>
            </w:tcMar>
            <w:vAlign w:val="center"/>
          </w:tcPr>
          <w:p w14:paraId="6C152805" w14:textId="77777777" w:rsidR="00BF4F74" w:rsidRDefault="00BF4F74" w:rsidP="00BF4F74">
            <w:pPr>
              <w:jc w:val="center"/>
              <w:rPr>
                <w:rFonts w:cs="Tahoma"/>
                <w:b/>
                <w:bCs/>
              </w:rPr>
            </w:pPr>
            <w:r>
              <w:rPr>
                <w:rFonts w:cs="Tahoma"/>
                <w:b/>
                <w:bCs/>
              </w:rPr>
              <w:t>1 dose MMR</w:t>
            </w:r>
          </w:p>
        </w:tc>
        <w:tc>
          <w:tcPr>
            <w:tcW w:w="2709" w:type="dxa"/>
            <w:tcBorders>
              <w:top w:val="nil"/>
              <w:left w:val="nil"/>
              <w:bottom w:val="single" w:sz="8" w:space="0" w:color="auto"/>
              <w:right w:val="single" w:sz="8" w:space="0" w:color="auto"/>
            </w:tcBorders>
            <w:shd w:val="clear" w:color="auto" w:fill="C0C0C0"/>
            <w:tcMar>
              <w:top w:w="14" w:type="dxa"/>
              <w:left w:w="14" w:type="dxa"/>
              <w:bottom w:w="0" w:type="dxa"/>
              <w:right w:w="14" w:type="dxa"/>
            </w:tcMar>
            <w:vAlign w:val="center"/>
          </w:tcPr>
          <w:p w14:paraId="02AD34B1" w14:textId="77777777" w:rsidR="00BF4F74" w:rsidRDefault="00BF4F74" w:rsidP="00BF4F74">
            <w:pPr>
              <w:jc w:val="center"/>
              <w:rPr>
                <w:rFonts w:cs="Tahoma"/>
                <w:b/>
                <w:bCs/>
              </w:rPr>
            </w:pPr>
            <w:r>
              <w:rPr>
                <w:rFonts w:cs="Tahoma"/>
                <w:b/>
                <w:bCs/>
              </w:rPr>
              <w:t>2 doses MMR</w:t>
            </w:r>
          </w:p>
        </w:tc>
      </w:tr>
      <w:tr w:rsidR="00BF4F74" w14:paraId="51DFC9E9" w14:textId="77777777" w:rsidTr="0076093F">
        <w:trPr>
          <w:trHeight w:val="1279"/>
        </w:trPr>
        <w:tc>
          <w:tcPr>
            <w:tcW w:w="2552" w:type="dxa"/>
            <w:tcBorders>
              <w:top w:val="nil"/>
              <w:left w:val="single" w:sz="8" w:space="0" w:color="auto"/>
              <w:bottom w:val="single" w:sz="4" w:space="0" w:color="auto"/>
              <w:right w:val="single" w:sz="8" w:space="0" w:color="auto"/>
            </w:tcBorders>
            <w:shd w:val="clear" w:color="auto" w:fill="C0C0C0"/>
            <w:noWrap/>
            <w:tcMar>
              <w:top w:w="14" w:type="dxa"/>
              <w:left w:w="14" w:type="dxa"/>
              <w:bottom w:w="0" w:type="dxa"/>
              <w:right w:w="14" w:type="dxa"/>
            </w:tcMar>
            <w:vAlign w:val="center"/>
          </w:tcPr>
          <w:p w14:paraId="0FD4F1E3" w14:textId="77777777" w:rsidR="00BF4F74" w:rsidRPr="0049265B" w:rsidRDefault="00BF4F74" w:rsidP="00BF4F74">
            <w:pPr>
              <w:jc w:val="center"/>
              <w:rPr>
                <w:rFonts w:cs="Tahoma"/>
                <w:b/>
                <w:bCs/>
                <w:sz w:val="20"/>
                <w:szCs w:val="20"/>
              </w:rPr>
            </w:pPr>
            <w:r w:rsidRPr="0049265B">
              <w:rPr>
                <w:rFonts w:cs="Tahoma"/>
                <w:b/>
                <w:bCs/>
                <w:sz w:val="20"/>
                <w:szCs w:val="20"/>
              </w:rPr>
              <w:t>birth to 5 months</w:t>
            </w:r>
          </w:p>
        </w:tc>
        <w:tc>
          <w:tcPr>
            <w:tcW w:w="2552" w:type="dxa"/>
            <w:tcBorders>
              <w:top w:val="nil"/>
              <w:left w:val="nil"/>
              <w:bottom w:val="single" w:sz="4" w:space="0" w:color="auto"/>
              <w:right w:val="single" w:sz="4" w:space="0" w:color="auto"/>
            </w:tcBorders>
            <w:tcMar>
              <w:top w:w="14" w:type="dxa"/>
              <w:left w:w="14" w:type="dxa"/>
              <w:bottom w:w="0" w:type="dxa"/>
              <w:right w:w="14" w:type="dxa"/>
            </w:tcMar>
            <w:vAlign w:val="center"/>
          </w:tcPr>
          <w:p w14:paraId="77503846" w14:textId="29B21CCB" w:rsidR="00BF4F74" w:rsidRPr="0049265B" w:rsidRDefault="00BF4F74" w:rsidP="00D569E9">
            <w:pPr>
              <w:jc w:val="center"/>
              <w:rPr>
                <w:rFonts w:cs="Tahoma"/>
                <w:sz w:val="20"/>
                <w:szCs w:val="20"/>
              </w:rPr>
            </w:pPr>
            <w:r w:rsidRPr="00AE345F">
              <w:rPr>
                <w:rFonts w:cs="Tahoma"/>
                <w:sz w:val="20"/>
                <w:szCs w:val="20"/>
              </w:rPr>
              <w:t xml:space="preserve">Normal Human Immunoglobulin </w:t>
            </w:r>
            <w:r w:rsidRPr="00AE345F">
              <w:rPr>
                <w:rFonts w:cs="Tahoma"/>
                <w:sz w:val="20"/>
                <w:szCs w:val="20"/>
              </w:rPr>
              <w:br/>
              <w:t>0.2 mL/kg</w:t>
            </w:r>
          </w:p>
        </w:tc>
        <w:tc>
          <w:tcPr>
            <w:tcW w:w="2551" w:type="dxa"/>
            <w:tcBorders>
              <w:top w:val="nil"/>
              <w:left w:val="nil"/>
              <w:bottom w:val="single" w:sz="4" w:space="0" w:color="auto"/>
              <w:right w:val="single" w:sz="4" w:space="0" w:color="auto"/>
            </w:tcBorders>
            <w:tcMar>
              <w:top w:w="14" w:type="dxa"/>
              <w:left w:w="14" w:type="dxa"/>
              <w:bottom w:w="0" w:type="dxa"/>
              <w:right w:w="14" w:type="dxa"/>
            </w:tcMar>
            <w:vAlign w:val="center"/>
          </w:tcPr>
          <w:p w14:paraId="5B8BD914" w14:textId="77777777" w:rsidR="00BF4F74" w:rsidRDefault="00BF4F74" w:rsidP="00BF4F74">
            <w:pPr>
              <w:jc w:val="center"/>
              <w:rPr>
                <w:rFonts w:cs="Tahoma"/>
                <w:sz w:val="20"/>
                <w:szCs w:val="20"/>
              </w:rPr>
            </w:pPr>
            <w:r>
              <w:rPr>
                <w:rFonts w:cs="Tahoma"/>
                <w:sz w:val="20"/>
                <w:szCs w:val="20"/>
              </w:rPr>
              <w:t>Not applicable</w:t>
            </w:r>
          </w:p>
        </w:tc>
        <w:tc>
          <w:tcPr>
            <w:tcW w:w="2709" w:type="dxa"/>
            <w:tcBorders>
              <w:top w:val="nil"/>
              <w:left w:val="nil"/>
              <w:bottom w:val="single" w:sz="4" w:space="0" w:color="auto"/>
              <w:right w:val="single" w:sz="8" w:space="0" w:color="auto"/>
            </w:tcBorders>
            <w:tcMar>
              <w:top w:w="14" w:type="dxa"/>
              <w:left w:w="14" w:type="dxa"/>
              <w:bottom w:w="0" w:type="dxa"/>
              <w:right w:w="14" w:type="dxa"/>
            </w:tcMar>
            <w:vAlign w:val="center"/>
          </w:tcPr>
          <w:p w14:paraId="1F13B3A7" w14:textId="77777777" w:rsidR="00BF4F74" w:rsidRDefault="00BF4F74" w:rsidP="00BF4F74">
            <w:pPr>
              <w:jc w:val="center"/>
              <w:rPr>
                <w:rFonts w:cs="Tahoma"/>
                <w:sz w:val="20"/>
                <w:szCs w:val="20"/>
              </w:rPr>
            </w:pPr>
            <w:r>
              <w:rPr>
                <w:rFonts w:cs="Tahoma"/>
                <w:sz w:val="20"/>
                <w:szCs w:val="20"/>
              </w:rPr>
              <w:t>Not applicable</w:t>
            </w:r>
          </w:p>
        </w:tc>
      </w:tr>
      <w:tr w:rsidR="00BF4F74" w14:paraId="3E3B8450" w14:textId="77777777" w:rsidTr="0076093F">
        <w:trPr>
          <w:trHeight w:val="1279"/>
        </w:trPr>
        <w:tc>
          <w:tcPr>
            <w:tcW w:w="2552" w:type="dxa"/>
            <w:tcBorders>
              <w:top w:val="nil"/>
              <w:left w:val="single" w:sz="8" w:space="0" w:color="auto"/>
              <w:bottom w:val="single" w:sz="4" w:space="0" w:color="auto"/>
              <w:right w:val="single" w:sz="8" w:space="0" w:color="auto"/>
            </w:tcBorders>
            <w:shd w:val="clear" w:color="auto" w:fill="C0C0C0"/>
            <w:noWrap/>
            <w:tcMar>
              <w:top w:w="14" w:type="dxa"/>
              <w:left w:w="14" w:type="dxa"/>
              <w:bottom w:w="0" w:type="dxa"/>
              <w:right w:w="14" w:type="dxa"/>
            </w:tcMar>
            <w:vAlign w:val="center"/>
          </w:tcPr>
          <w:p w14:paraId="1151CAFC" w14:textId="77777777" w:rsidR="00BF4F74" w:rsidRDefault="004730C8" w:rsidP="00BF4F74">
            <w:pPr>
              <w:jc w:val="center"/>
              <w:rPr>
                <w:rFonts w:cs="Tahoma"/>
                <w:b/>
                <w:bCs/>
                <w:sz w:val="20"/>
                <w:szCs w:val="20"/>
              </w:rPr>
            </w:pPr>
            <w:r>
              <w:rPr>
                <w:rFonts w:cs="Tahoma"/>
                <w:b/>
                <w:bCs/>
                <w:sz w:val="20"/>
                <w:szCs w:val="20"/>
              </w:rPr>
              <w:t xml:space="preserve">6 </w:t>
            </w:r>
            <w:r w:rsidR="00BF4F74">
              <w:rPr>
                <w:rFonts w:cs="Tahoma"/>
                <w:b/>
                <w:bCs/>
                <w:sz w:val="20"/>
                <w:szCs w:val="20"/>
              </w:rPr>
              <w:t>to 11 months</w:t>
            </w:r>
          </w:p>
        </w:tc>
        <w:tc>
          <w:tcPr>
            <w:tcW w:w="2552" w:type="dxa"/>
            <w:tcBorders>
              <w:top w:val="nil"/>
              <w:left w:val="nil"/>
              <w:bottom w:val="single" w:sz="4" w:space="0" w:color="auto"/>
              <w:right w:val="single" w:sz="4" w:space="0" w:color="auto"/>
            </w:tcBorders>
            <w:tcMar>
              <w:top w:w="14" w:type="dxa"/>
              <w:left w:w="14" w:type="dxa"/>
              <w:bottom w:w="0" w:type="dxa"/>
              <w:right w:w="14" w:type="dxa"/>
            </w:tcMar>
            <w:vAlign w:val="center"/>
          </w:tcPr>
          <w:p w14:paraId="09E4E923" w14:textId="77777777" w:rsidR="00BF4F74" w:rsidRDefault="00BF4F74" w:rsidP="00794EA7">
            <w:pPr>
              <w:jc w:val="center"/>
              <w:rPr>
                <w:rFonts w:cs="Tahoma"/>
                <w:sz w:val="20"/>
                <w:szCs w:val="20"/>
              </w:rPr>
            </w:pPr>
            <w:r>
              <w:rPr>
                <w:rFonts w:cs="Tahoma"/>
                <w:sz w:val="20"/>
                <w:szCs w:val="20"/>
              </w:rPr>
              <w:t xml:space="preserve">MMR now, then </w:t>
            </w:r>
            <w:r w:rsidR="00794EA7">
              <w:rPr>
                <w:rFonts w:cs="Tahoma"/>
                <w:sz w:val="20"/>
                <w:szCs w:val="20"/>
              </w:rPr>
              <w:t xml:space="preserve">repeat </w:t>
            </w:r>
            <w:r>
              <w:rPr>
                <w:rFonts w:cs="Tahoma"/>
                <w:sz w:val="20"/>
                <w:szCs w:val="20"/>
              </w:rPr>
              <w:t>dose at 12 months of age or 4 weeks later (whichever is later)</w:t>
            </w:r>
            <w:r w:rsidR="00432D4F">
              <w:rPr>
                <w:rFonts w:cs="Tahoma"/>
                <w:sz w:val="20"/>
                <w:szCs w:val="20"/>
              </w:rPr>
              <w:t xml:space="preserve"> and </w:t>
            </w:r>
            <w:r w:rsidR="00794EA7">
              <w:rPr>
                <w:rFonts w:cs="Tahoma"/>
                <w:sz w:val="20"/>
                <w:szCs w:val="20"/>
              </w:rPr>
              <w:t>the usual</w:t>
            </w:r>
            <w:r w:rsidR="00432D4F">
              <w:rPr>
                <w:rFonts w:cs="Tahoma"/>
                <w:sz w:val="20"/>
                <w:szCs w:val="20"/>
              </w:rPr>
              <w:t xml:space="preserve"> dose at 18 months of age.</w:t>
            </w:r>
          </w:p>
        </w:tc>
        <w:tc>
          <w:tcPr>
            <w:tcW w:w="2551" w:type="dxa"/>
            <w:tcBorders>
              <w:top w:val="nil"/>
              <w:left w:val="nil"/>
              <w:bottom w:val="single" w:sz="4" w:space="0" w:color="auto"/>
              <w:right w:val="single" w:sz="4" w:space="0" w:color="auto"/>
            </w:tcBorders>
            <w:tcMar>
              <w:top w:w="14" w:type="dxa"/>
              <w:left w:w="14" w:type="dxa"/>
              <w:bottom w:w="0" w:type="dxa"/>
              <w:right w:w="14" w:type="dxa"/>
            </w:tcMar>
            <w:vAlign w:val="center"/>
          </w:tcPr>
          <w:p w14:paraId="2DD0910C" w14:textId="77777777" w:rsidR="00BF4F74" w:rsidRDefault="00BF4F74" w:rsidP="00BF4F74">
            <w:pPr>
              <w:jc w:val="center"/>
              <w:rPr>
                <w:rFonts w:cs="Tahoma"/>
                <w:sz w:val="20"/>
                <w:szCs w:val="20"/>
              </w:rPr>
            </w:pPr>
            <w:r>
              <w:rPr>
                <w:rFonts w:cs="Tahoma"/>
                <w:sz w:val="20"/>
                <w:szCs w:val="20"/>
              </w:rPr>
              <w:t>Not applicable</w:t>
            </w:r>
          </w:p>
        </w:tc>
        <w:tc>
          <w:tcPr>
            <w:tcW w:w="2709" w:type="dxa"/>
            <w:tcBorders>
              <w:top w:val="nil"/>
              <w:left w:val="nil"/>
              <w:bottom w:val="single" w:sz="4" w:space="0" w:color="auto"/>
              <w:right w:val="single" w:sz="8" w:space="0" w:color="auto"/>
            </w:tcBorders>
            <w:tcMar>
              <w:top w:w="14" w:type="dxa"/>
              <w:left w:w="14" w:type="dxa"/>
              <w:bottom w:w="0" w:type="dxa"/>
              <w:right w:w="14" w:type="dxa"/>
            </w:tcMar>
            <w:vAlign w:val="center"/>
          </w:tcPr>
          <w:p w14:paraId="35594F14" w14:textId="77777777" w:rsidR="00BF4F74" w:rsidRDefault="00BF4F74" w:rsidP="00BF4F74">
            <w:pPr>
              <w:jc w:val="center"/>
              <w:rPr>
                <w:rFonts w:cs="Tahoma"/>
                <w:sz w:val="20"/>
                <w:szCs w:val="20"/>
              </w:rPr>
            </w:pPr>
            <w:r>
              <w:rPr>
                <w:rFonts w:cs="Tahoma"/>
                <w:sz w:val="20"/>
                <w:szCs w:val="20"/>
              </w:rPr>
              <w:t>Not applicable</w:t>
            </w:r>
          </w:p>
        </w:tc>
      </w:tr>
      <w:tr w:rsidR="00BF4F74" w14:paraId="25772A83" w14:textId="77777777" w:rsidTr="0076093F">
        <w:trPr>
          <w:trHeight w:val="1279"/>
        </w:trPr>
        <w:tc>
          <w:tcPr>
            <w:tcW w:w="2552" w:type="dxa"/>
            <w:tcBorders>
              <w:top w:val="nil"/>
              <w:left w:val="single" w:sz="8" w:space="0" w:color="auto"/>
              <w:bottom w:val="single" w:sz="4" w:space="0" w:color="auto"/>
              <w:right w:val="single" w:sz="8" w:space="0" w:color="auto"/>
            </w:tcBorders>
            <w:shd w:val="clear" w:color="auto" w:fill="C0C0C0"/>
            <w:tcMar>
              <w:top w:w="14" w:type="dxa"/>
              <w:left w:w="14" w:type="dxa"/>
              <w:bottom w:w="0" w:type="dxa"/>
              <w:right w:w="14" w:type="dxa"/>
            </w:tcMar>
            <w:vAlign w:val="center"/>
          </w:tcPr>
          <w:p w14:paraId="0C4FC6EF" w14:textId="77777777" w:rsidR="00BF4F74" w:rsidRDefault="00BF4F74" w:rsidP="00BF4F74">
            <w:pPr>
              <w:jc w:val="center"/>
              <w:rPr>
                <w:rFonts w:cs="Tahoma"/>
                <w:b/>
                <w:bCs/>
                <w:sz w:val="20"/>
                <w:szCs w:val="20"/>
              </w:rPr>
            </w:pPr>
            <w:r>
              <w:rPr>
                <w:rFonts w:cs="Tahoma"/>
                <w:b/>
                <w:bCs/>
                <w:sz w:val="20"/>
                <w:szCs w:val="20"/>
              </w:rPr>
              <w:t>12 months to &lt;18 months</w:t>
            </w:r>
          </w:p>
        </w:tc>
        <w:tc>
          <w:tcPr>
            <w:tcW w:w="2552" w:type="dxa"/>
            <w:tcBorders>
              <w:top w:val="nil"/>
              <w:left w:val="nil"/>
              <w:bottom w:val="single" w:sz="4" w:space="0" w:color="auto"/>
              <w:right w:val="single" w:sz="4" w:space="0" w:color="auto"/>
            </w:tcBorders>
            <w:tcMar>
              <w:top w:w="14" w:type="dxa"/>
              <w:left w:w="14" w:type="dxa"/>
              <w:bottom w:w="0" w:type="dxa"/>
              <w:right w:w="14" w:type="dxa"/>
            </w:tcMar>
            <w:vAlign w:val="center"/>
          </w:tcPr>
          <w:p w14:paraId="6B8F7871" w14:textId="77777777" w:rsidR="00BF4F74" w:rsidRDefault="00BF4F74" w:rsidP="00BF4F74">
            <w:pPr>
              <w:jc w:val="center"/>
              <w:rPr>
                <w:rFonts w:cs="Tahoma"/>
                <w:sz w:val="20"/>
                <w:szCs w:val="20"/>
              </w:rPr>
            </w:pPr>
            <w:r>
              <w:rPr>
                <w:rFonts w:cs="Tahoma"/>
                <w:sz w:val="20"/>
                <w:szCs w:val="20"/>
              </w:rPr>
              <w:t>MMR</w:t>
            </w:r>
          </w:p>
          <w:p w14:paraId="7A0C7B09" w14:textId="77777777" w:rsidR="00BF4F74" w:rsidRDefault="00BF4F74" w:rsidP="00BF4F74">
            <w:pPr>
              <w:jc w:val="center"/>
              <w:rPr>
                <w:rFonts w:cs="Tahoma"/>
                <w:sz w:val="20"/>
                <w:szCs w:val="20"/>
              </w:rPr>
            </w:pPr>
          </w:p>
        </w:tc>
        <w:tc>
          <w:tcPr>
            <w:tcW w:w="2551" w:type="dxa"/>
            <w:tcBorders>
              <w:top w:val="nil"/>
              <w:left w:val="nil"/>
              <w:bottom w:val="single" w:sz="4" w:space="0" w:color="auto"/>
              <w:right w:val="single" w:sz="4" w:space="0" w:color="auto"/>
            </w:tcBorders>
            <w:tcMar>
              <w:top w:w="14" w:type="dxa"/>
              <w:left w:w="14" w:type="dxa"/>
              <w:bottom w:w="0" w:type="dxa"/>
              <w:right w:w="14" w:type="dxa"/>
            </w:tcMar>
            <w:vAlign w:val="center"/>
          </w:tcPr>
          <w:p w14:paraId="4BD90F5D" w14:textId="77777777" w:rsidR="007C6360" w:rsidRDefault="00BF4F74" w:rsidP="00BF4F74">
            <w:pPr>
              <w:jc w:val="center"/>
              <w:rPr>
                <w:rFonts w:cs="Tahoma"/>
                <w:sz w:val="20"/>
                <w:szCs w:val="20"/>
              </w:rPr>
            </w:pPr>
            <w:r>
              <w:rPr>
                <w:rFonts w:cs="Tahoma"/>
                <w:sz w:val="20"/>
                <w:szCs w:val="20"/>
              </w:rPr>
              <w:t>MMR</w:t>
            </w:r>
            <w:r w:rsidR="00432D4F">
              <w:rPr>
                <w:rFonts w:cs="Tahoma"/>
                <w:sz w:val="20"/>
                <w:szCs w:val="20"/>
              </w:rPr>
              <w:t xml:space="preserve"> or MMRV</w:t>
            </w:r>
          </w:p>
          <w:p w14:paraId="612F4FCE" w14:textId="77777777" w:rsidR="00BF4F74" w:rsidRDefault="00BF4F74" w:rsidP="00BF4F74">
            <w:pPr>
              <w:jc w:val="center"/>
              <w:rPr>
                <w:rFonts w:cs="Tahoma"/>
                <w:sz w:val="20"/>
                <w:szCs w:val="20"/>
              </w:rPr>
            </w:pPr>
            <w:r>
              <w:rPr>
                <w:rFonts w:cs="Tahoma"/>
                <w:sz w:val="20"/>
                <w:szCs w:val="20"/>
              </w:rPr>
              <w:t>(</w:t>
            </w:r>
            <w:r w:rsidR="00432D4F">
              <w:rPr>
                <w:rFonts w:cs="Tahoma"/>
                <w:sz w:val="20"/>
                <w:szCs w:val="20"/>
              </w:rPr>
              <w:t xml:space="preserve">at least </w:t>
            </w:r>
            <w:r>
              <w:rPr>
                <w:rFonts w:cs="Tahoma"/>
                <w:sz w:val="20"/>
                <w:szCs w:val="20"/>
              </w:rPr>
              <w:t xml:space="preserve">4 weeks </w:t>
            </w:r>
            <w:r w:rsidR="00432D4F">
              <w:rPr>
                <w:rFonts w:cs="Tahoma"/>
                <w:sz w:val="20"/>
                <w:szCs w:val="20"/>
              </w:rPr>
              <w:t>after initial dose of MMR</w:t>
            </w:r>
            <w:r>
              <w:rPr>
                <w:rFonts w:cs="Tahoma"/>
                <w:sz w:val="20"/>
                <w:szCs w:val="20"/>
              </w:rPr>
              <w:t>)</w:t>
            </w:r>
          </w:p>
        </w:tc>
        <w:tc>
          <w:tcPr>
            <w:tcW w:w="2709" w:type="dxa"/>
            <w:tcBorders>
              <w:top w:val="nil"/>
              <w:left w:val="nil"/>
              <w:bottom w:val="single" w:sz="4" w:space="0" w:color="auto"/>
              <w:right w:val="single" w:sz="8" w:space="0" w:color="auto"/>
            </w:tcBorders>
            <w:tcMar>
              <w:top w:w="14" w:type="dxa"/>
              <w:left w:w="14" w:type="dxa"/>
              <w:bottom w:w="0" w:type="dxa"/>
              <w:right w:w="14" w:type="dxa"/>
            </w:tcMar>
            <w:vAlign w:val="center"/>
          </w:tcPr>
          <w:p w14:paraId="6F1576B0" w14:textId="77777777" w:rsidR="00BF4F74" w:rsidRDefault="00BF4F74" w:rsidP="00BF4F74">
            <w:pPr>
              <w:jc w:val="center"/>
              <w:rPr>
                <w:rFonts w:cs="Tahoma"/>
                <w:sz w:val="20"/>
                <w:szCs w:val="20"/>
              </w:rPr>
            </w:pPr>
            <w:r>
              <w:rPr>
                <w:rFonts w:cs="Tahoma"/>
                <w:sz w:val="20"/>
                <w:szCs w:val="20"/>
              </w:rPr>
              <w:t>Nil necessary</w:t>
            </w:r>
          </w:p>
        </w:tc>
      </w:tr>
      <w:tr w:rsidR="00477E45" w14:paraId="6F195E17" w14:textId="77777777" w:rsidTr="0076093F">
        <w:trPr>
          <w:trHeight w:val="1279"/>
        </w:trPr>
        <w:tc>
          <w:tcPr>
            <w:tcW w:w="2552" w:type="dxa"/>
            <w:tcBorders>
              <w:top w:val="nil"/>
              <w:left w:val="single" w:sz="8" w:space="0" w:color="auto"/>
              <w:bottom w:val="single" w:sz="8" w:space="0" w:color="auto"/>
              <w:right w:val="single" w:sz="8" w:space="0" w:color="auto"/>
            </w:tcBorders>
            <w:shd w:val="clear" w:color="auto" w:fill="C0C0C0"/>
            <w:tcMar>
              <w:top w:w="14" w:type="dxa"/>
              <w:left w:w="14" w:type="dxa"/>
              <w:bottom w:w="0" w:type="dxa"/>
              <w:right w:w="14" w:type="dxa"/>
            </w:tcMar>
            <w:vAlign w:val="center"/>
          </w:tcPr>
          <w:p w14:paraId="67A69EB5" w14:textId="77777777" w:rsidR="00477E45" w:rsidRDefault="00477E45" w:rsidP="00C15F1F">
            <w:pPr>
              <w:jc w:val="center"/>
              <w:rPr>
                <w:rFonts w:cs="Tahoma"/>
                <w:b/>
                <w:bCs/>
                <w:sz w:val="20"/>
                <w:szCs w:val="20"/>
              </w:rPr>
            </w:pPr>
            <w:r>
              <w:rPr>
                <w:rFonts w:cs="Tahoma"/>
                <w:b/>
                <w:bCs/>
                <w:sz w:val="20"/>
                <w:szCs w:val="20"/>
              </w:rPr>
              <w:t xml:space="preserve">≥18 months </w:t>
            </w:r>
            <w:r>
              <w:rPr>
                <w:rFonts w:cs="Tahoma"/>
                <w:b/>
                <w:bCs/>
                <w:sz w:val="20"/>
                <w:szCs w:val="20"/>
              </w:rPr>
              <w:br/>
              <w:t>and born after 1965</w:t>
            </w:r>
          </w:p>
        </w:tc>
        <w:tc>
          <w:tcPr>
            <w:tcW w:w="2552" w:type="dxa"/>
            <w:tcBorders>
              <w:top w:val="nil"/>
              <w:left w:val="nil"/>
              <w:bottom w:val="single" w:sz="8" w:space="0" w:color="auto"/>
              <w:right w:val="single" w:sz="4" w:space="0" w:color="auto"/>
            </w:tcBorders>
            <w:tcMar>
              <w:top w:w="14" w:type="dxa"/>
              <w:left w:w="14" w:type="dxa"/>
              <w:bottom w:w="0" w:type="dxa"/>
              <w:right w:w="14" w:type="dxa"/>
            </w:tcMar>
            <w:vAlign w:val="center"/>
          </w:tcPr>
          <w:p w14:paraId="7E236BA7" w14:textId="77777777" w:rsidR="00477E45" w:rsidRDefault="00477E45" w:rsidP="001A615D">
            <w:pPr>
              <w:jc w:val="center"/>
              <w:rPr>
                <w:rFonts w:cs="Tahoma"/>
                <w:sz w:val="20"/>
                <w:szCs w:val="20"/>
              </w:rPr>
            </w:pPr>
            <w:r>
              <w:rPr>
                <w:rFonts w:cs="Tahoma"/>
                <w:sz w:val="20"/>
                <w:szCs w:val="20"/>
              </w:rPr>
              <w:t xml:space="preserve">MMR if not pregnant. </w:t>
            </w:r>
            <w:r w:rsidR="00AA1728">
              <w:rPr>
                <w:rFonts w:cs="Tahoma"/>
                <w:sz w:val="20"/>
                <w:szCs w:val="20"/>
              </w:rPr>
              <w:t>If pregnant:</w:t>
            </w:r>
            <w:r>
              <w:rPr>
                <w:rFonts w:cs="Tahoma"/>
                <w:sz w:val="20"/>
                <w:szCs w:val="20"/>
              </w:rPr>
              <w:t xml:space="preserve"> </w:t>
            </w:r>
            <w:r w:rsidR="001A615D">
              <w:rPr>
                <w:rFonts w:cs="Tahoma"/>
                <w:sz w:val="20"/>
                <w:szCs w:val="20"/>
              </w:rPr>
              <w:t>consult with</w:t>
            </w:r>
            <w:r w:rsidR="00AA1728">
              <w:rPr>
                <w:rFonts w:cs="Tahoma"/>
                <w:sz w:val="20"/>
                <w:szCs w:val="20"/>
              </w:rPr>
              <w:t xml:space="preserve"> obstetrician or GP; check IgG if time; </w:t>
            </w:r>
            <w:r>
              <w:rPr>
                <w:rFonts w:cs="Tahoma"/>
                <w:sz w:val="20"/>
                <w:szCs w:val="20"/>
              </w:rPr>
              <w:t xml:space="preserve">offer NHIG (0.2 </w:t>
            </w:r>
            <w:r w:rsidR="00AA1728">
              <w:rPr>
                <w:rFonts w:cs="Tahoma"/>
                <w:sz w:val="20"/>
                <w:szCs w:val="20"/>
              </w:rPr>
              <w:t>mL/kg to a maximum of 15</w:t>
            </w:r>
            <w:r w:rsidR="00466CD9">
              <w:rPr>
                <w:rFonts w:cs="Tahoma"/>
                <w:sz w:val="20"/>
                <w:szCs w:val="20"/>
              </w:rPr>
              <w:t> </w:t>
            </w:r>
            <w:r w:rsidR="00AA1728">
              <w:rPr>
                <w:rFonts w:cs="Tahoma"/>
                <w:sz w:val="20"/>
                <w:szCs w:val="20"/>
              </w:rPr>
              <w:t>mL)</w:t>
            </w:r>
          </w:p>
        </w:tc>
        <w:tc>
          <w:tcPr>
            <w:tcW w:w="2551" w:type="dxa"/>
            <w:tcBorders>
              <w:top w:val="nil"/>
              <w:left w:val="nil"/>
              <w:bottom w:val="single" w:sz="8" w:space="0" w:color="auto"/>
              <w:right w:val="single" w:sz="4" w:space="0" w:color="auto"/>
            </w:tcBorders>
            <w:tcMar>
              <w:top w:w="14" w:type="dxa"/>
              <w:left w:w="14" w:type="dxa"/>
              <w:bottom w:w="0" w:type="dxa"/>
              <w:right w:w="14" w:type="dxa"/>
            </w:tcMar>
            <w:vAlign w:val="center"/>
          </w:tcPr>
          <w:p w14:paraId="2FE5E712" w14:textId="77777777" w:rsidR="00477E45" w:rsidRDefault="00477E45" w:rsidP="00AA1728">
            <w:pPr>
              <w:jc w:val="center"/>
              <w:rPr>
                <w:rFonts w:cs="Tahoma"/>
                <w:sz w:val="20"/>
                <w:szCs w:val="20"/>
              </w:rPr>
            </w:pPr>
            <w:r>
              <w:rPr>
                <w:rFonts w:cs="Tahoma"/>
                <w:sz w:val="20"/>
                <w:szCs w:val="20"/>
              </w:rPr>
              <w:t xml:space="preserve">MMR or MMRV (see </w:t>
            </w:r>
            <w:r w:rsidR="008B127F">
              <w:rPr>
                <w:rFonts w:cs="Tahoma"/>
                <w:sz w:val="20"/>
                <w:szCs w:val="20"/>
              </w:rPr>
              <w:t>page 12</w:t>
            </w:r>
            <w:r>
              <w:rPr>
                <w:rFonts w:cs="Tahoma"/>
                <w:sz w:val="20"/>
                <w:szCs w:val="20"/>
              </w:rPr>
              <w:t>, based on age) if not pregnant.</w:t>
            </w:r>
          </w:p>
          <w:p w14:paraId="21DE6BB1" w14:textId="77777777" w:rsidR="00477E45" w:rsidRDefault="00AA1728" w:rsidP="001A615D">
            <w:pPr>
              <w:jc w:val="center"/>
              <w:rPr>
                <w:rFonts w:cs="Tahoma"/>
                <w:sz w:val="20"/>
                <w:szCs w:val="20"/>
              </w:rPr>
            </w:pPr>
            <w:r>
              <w:rPr>
                <w:rFonts w:cs="Tahoma"/>
                <w:sz w:val="20"/>
                <w:szCs w:val="20"/>
              </w:rPr>
              <w:t xml:space="preserve">If pregnant: </w:t>
            </w:r>
            <w:r w:rsidR="001A615D">
              <w:rPr>
                <w:rFonts w:cs="Tahoma"/>
                <w:sz w:val="20"/>
                <w:szCs w:val="20"/>
              </w:rPr>
              <w:t>consult with</w:t>
            </w:r>
            <w:r>
              <w:rPr>
                <w:rFonts w:cs="Tahoma"/>
                <w:sz w:val="20"/>
                <w:szCs w:val="20"/>
              </w:rPr>
              <w:t xml:space="preserve"> obstetrician or GP; check IgG if time; offer NHIG (0.2 mL/kg to a maximum of 15</w:t>
            </w:r>
            <w:r w:rsidR="00466CD9">
              <w:rPr>
                <w:rFonts w:cs="Tahoma"/>
                <w:sz w:val="20"/>
                <w:szCs w:val="20"/>
              </w:rPr>
              <w:t> </w:t>
            </w:r>
            <w:r>
              <w:rPr>
                <w:rFonts w:cs="Tahoma"/>
                <w:sz w:val="20"/>
                <w:szCs w:val="20"/>
              </w:rPr>
              <w:t>mL)</w:t>
            </w:r>
          </w:p>
        </w:tc>
        <w:tc>
          <w:tcPr>
            <w:tcW w:w="2709" w:type="dxa"/>
            <w:tcBorders>
              <w:top w:val="nil"/>
              <w:left w:val="nil"/>
              <w:bottom w:val="single" w:sz="8" w:space="0" w:color="auto"/>
              <w:right w:val="single" w:sz="8" w:space="0" w:color="auto"/>
            </w:tcBorders>
            <w:tcMar>
              <w:top w:w="14" w:type="dxa"/>
              <w:left w:w="14" w:type="dxa"/>
              <w:bottom w:w="0" w:type="dxa"/>
              <w:right w:w="14" w:type="dxa"/>
            </w:tcMar>
            <w:vAlign w:val="center"/>
          </w:tcPr>
          <w:p w14:paraId="6CD62A15" w14:textId="77777777" w:rsidR="00477E45" w:rsidRDefault="00477E45" w:rsidP="00C15F1F">
            <w:pPr>
              <w:jc w:val="center"/>
              <w:rPr>
                <w:rFonts w:cs="Tahoma"/>
                <w:sz w:val="20"/>
                <w:szCs w:val="20"/>
              </w:rPr>
            </w:pPr>
            <w:r>
              <w:rPr>
                <w:rFonts w:cs="Tahoma"/>
                <w:sz w:val="20"/>
                <w:szCs w:val="20"/>
              </w:rPr>
              <w:t>Nil necessary</w:t>
            </w:r>
          </w:p>
        </w:tc>
      </w:tr>
      <w:tr w:rsidR="00477E45" w14:paraId="64325885" w14:textId="77777777" w:rsidTr="0076093F">
        <w:trPr>
          <w:trHeight w:val="1279"/>
        </w:trPr>
        <w:tc>
          <w:tcPr>
            <w:tcW w:w="2552" w:type="dxa"/>
            <w:tcBorders>
              <w:top w:val="nil"/>
              <w:left w:val="single" w:sz="8" w:space="0" w:color="auto"/>
              <w:bottom w:val="single" w:sz="4" w:space="0" w:color="auto"/>
              <w:right w:val="single" w:sz="8" w:space="0" w:color="auto"/>
            </w:tcBorders>
            <w:shd w:val="clear" w:color="auto" w:fill="C0C0C0"/>
            <w:tcMar>
              <w:top w:w="14" w:type="dxa"/>
              <w:left w:w="14" w:type="dxa"/>
              <w:bottom w:w="0" w:type="dxa"/>
              <w:right w:w="14" w:type="dxa"/>
            </w:tcMar>
            <w:vAlign w:val="center"/>
          </w:tcPr>
          <w:p w14:paraId="3B3B78F0" w14:textId="77777777" w:rsidR="00477E45" w:rsidRDefault="00477E45" w:rsidP="00C15F1F">
            <w:pPr>
              <w:jc w:val="center"/>
              <w:rPr>
                <w:rFonts w:cs="Tahoma"/>
                <w:b/>
                <w:bCs/>
                <w:sz w:val="20"/>
                <w:szCs w:val="20"/>
              </w:rPr>
            </w:pPr>
            <w:r>
              <w:rPr>
                <w:rFonts w:cs="Tahoma"/>
                <w:b/>
                <w:bCs/>
                <w:sz w:val="20"/>
                <w:szCs w:val="20"/>
              </w:rPr>
              <w:t>Immunocompromised</w:t>
            </w:r>
            <w:r w:rsidR="00783356">
              <w:rPr>
                <w:rFonts w:cs="Tahoma"/>
                <w:b/>
                <w:bCs/>
                <w:sz w:val="20"/>
                <w:szCs w:val="20"/>
              </w:rPr>
              <w:t>*</w:t>
            </w:r>
            <w:r>
              <w:rPr>
                <w:rFonts w:cs="Tahoma"/>
                <w:b/>
                <w:bCs/>
                <w:sz w:val="20"/>
                <w:szCs w:val="20"/>
              </w:rPr>
              <w:t xml:space="preserve">  </w:t>
            </w:r>
            <w:r>
              <w:rPr>
                <w:rFonts w:cs="Tahoma"/>
                <w:b/>
                <w:bCs/>
                <w:sz w:val="20"/>
                <w:szCs w:val="20"/>
              </w:rPr>
              <w:br/>
              <w:t>(any age)</w:t>
            </w:r>
          </w:p>
        </w:tc>
        <w:tc>
          <w:tcPr>
            <w:tcW w:w="2552" w:type="dxa"/>
            <w:tcBorders>
              <w:top w:val="nil"/>
              <w:left w:val="nil"/>
              <w:bottom w:val="single" w:sz="4" w:space="0" w:color="auto"/>
              <w:right w:val="single" w:sz="4" w:space="0" w:color="auto"/>
            </w:tcBorders>
            <w:tcMar>
              <w:top w:w="14" w:type="dxa"/>
              <w:left w:w="14" w:type="dxa"/>
              <w:bottom w:w="0" w:type="dxa"/>
              <w:right w:w="14" w:type="dxa"/>
            </w:tcMar>
            <w:vAlign w:val="center"/>
          </w:tcPr>
          <w:p w14:paraId="739B6E45" w14:textId="77777777" w:rsidR="00477E45" w:rsidRDefault="00477E45" w:rsidP="00466CD9">
            <w:pPr>
              <w:jc w:val="center"/>
              <w:rPr>
                <w:rFonts w:cs="Tahoma"/>
                <w:sz w:val="20"/>
                <w:szCs w:val="20"/>
              </w:rPr>
            </w:pPr>
            <w:r>
              <w:rPr>
                <w:rFonts w:cs="Tahoma"/>
                <w:sz w:val="20"/>
                <w:szCs w:val="20"/>
              </w:rPr>
              <w:t>Normal Human Immunoglobulin</w:t>
            </w:r>
            <w:r>
              <w:rPr>
                <w:rFonts w:cs="Tahoma"/>
                <w:sz w:val="20"/>
                <w:szCs w:val="20"/>
              </w:rPr>
              <w:br/>
              <w:t>0.5 mL/kg to max of 15 mL</w:t>
            </w:r>
          </w:p>
          <w:p w14:paraId="2CE23A2A" w14:textId="77777777" w:rsidR="00477E45" w:rsidRDefault="00477E45" w:rsidP="00AA1728">
            <w:pPr>
              <w:rPr>
                <w:rFonts w:cs="Tahoma"/>
                <w:sz w:val="20"/>
                <w:szCs w:val="20"/>
              </w:rPr>
            </w:pPr>
          </w:p>
        </w:tc>
        <w:tc>
          <w:tcPr>
            <w:tcW w:w="2551" w:type="dxa"/>
            <w:tcBorders>
              <w:top w:val="nil"/>
              <w:left w:val="nil"/>
              <w:bottom w:val="single" w:sz="4" w:space="0" w:color="auto"/>
              <w:right w:val="single" w:sz="4" w:space="0" w:color="auto"/>
            </w:tcBorders>
            <w:tcMar>
              <w:top w:w="14" w:type="dxa"/>
              <w:left w:w="14" w:type="dxa"/>
              <w:bottom w:w="0" w:type="dxa"/>
              <w:right w:w="14" w:type="dxa"/>
            </w:tcMar>
            <w:vAlign w:val="center"/>
          </w:tcPr>
          <w:p w14:paraId="7DDE22B7" w14:textId="77777777" w:rsidR="00477E45" w:rsidRDefault="00477E45"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14:paraId="4DE6AEEE" w14:textId="77777777" w:rsidR="00477E45" w:rsidRDefault="00477E45" w:rsidP="00C15F1F">
            <w:pPr>
              <w:jc w:val="center"/>
              <w:rPr>
                <w:rFonts w:cs="Tahoma"/>
                <w:sz w:val="20"/>
                <w:szCs w:val="20"/>
              </w:rPr>
            </w:pPr>
          </w:p>
        </w:tc>
        <w:tc>
          <w:tcPr>
            <w:tcW w:w="2709" w:type="dxa"/>
            <w:tcBorders>
              <w:top w:val="nil"/>
              <w:left w:val="nil"/>
              <w:bottom w:val="single" w:sz="4" w:space="0" w:color="auto"/>
              <w:right w:val="single" w:sz="8" w:space="0" w:color="auto"/>
            </w:tcBorders>
            <w:tcMar>
              <w:top w:w="14" w:type="dxa"/>
              <w:left w:w="14" w:type="dxa"/>
              <w:bottom w:w="0" w:type="dxa"/>
              <w:right w:w="14" w:type="dxa"/>
            </w:tcMar>
            <w:vAlign w:val="center"/>
          </w:tcPr>
          <w:p w14:paraId="25D1C265" w14:textId="77777777" w:rsidR="00477E45" w:rsidRDefault="00477E45"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14:paraId="7B1B5FAD" w14:textId="77777777" w:rsidR="00477E45" w:rsidRDefault="00477E45" w:rsidP="00C15F1F">
            <w:pPr>
              <w:jc w:val="center"/>
              <w:rPr>
                <w:rFonts w:cs="Tahoma"/>
                <w:sz w:val="20"/>
                <w:szCs w:val="20"/>
              </w:rPr>
            </w:pPr>
          </w:p>
        </w:tc>
      </w:tr>
    </w:tbl>
    <w:p w14:paraId="7A7ADD13" w14:textId="77777777" w:rsidR="00BF4F74" w:rsidRDefault="00172B94" w:rsidP="0076093F">
      <w:pPr>
        <w:ind w:left="360"/>
        <w:rPr>
          <w:rFonts w:cs="Tahoma"/>
        </w:rPr>
      </w:pPr>
      <w:r>
        <w:rPr>
          <w:rFonts w:cs="Tahoma"/>
        </w:rPr>
        <w:t>*</w:t>
      </w:r>
      <w:r w:rsidR="00783356">
        <w:rPr>
          <w:rFonts w:cs="Tahoma"/>
        </w:rPr>
        <w:t xml:space="preserve">See discussion about immunocompromised contacts </w:t>
      </w:r>
      <w:r w:rsidR="00214DC1">
        <w:rPr>
          <w:rFonts w:cs="Tahoma"/>
        </w:rPr>
        <w:t>in section 11</w:t>
      </w:r>
      <w:r w:rsidR="00783356">
        <w:rPr>
          <w:rFonts w:cs="Tahoma"/>
        </w:rPr>
        <w:t>.</w:t>
      </w:r>
      <w:r>
        <w:rPr>
          <w:rFonts w:cs="Tahoma"/>
        </w:rPr>
        <w:t xml:space="preserve"> Consult with treating clinician</w:t>
      </w:r>
      <w:r w:rsidR="00662254">
        <w:rPr>
          <w:rFonts w:cs="Tahoma"/>
        </w:rPr>
        <w:t xml:space="preserve"> about interpretation of IgG results and use of NHIG</w:t>
      </w:r>
      <w:r>
        <w:rPr>
          <w:rFonts w:cs="Tahoma"/>
        </w:rPr>
        <w:t>.</w:t>
      </w:r>
    </w:p>
    <w:p w14:paraId="56801E48" w14:textId="77777777" w:rsidR="00BF4F74" w:rsidRPr="004F0207" w:rsidRDefault="00BF4F74" w:rsidP="00D537A7">
      <w:pPr>
        <w:pStyle w:val="BodyText"/>
      </w:pPr>
    </w:p>
    <w:p w14:paraId="0C169E14" w14:textId="77777777" w:rsidR="00BF4F74" w:rsidRDefault="00BF4F74">
      <w:r>
        <w:br w:type="page"/>
      </w:r>
    </w:p>
    <w:tbl>
      <w:tblPr>
        <w:tblW w:w="10262" w:type="dxa"/>
        <w:tblInd w:w="-128" w:type="dxa"/>
        <w:tblLayout w:type="fixed"/>
        <w:tblCellMar>
          <w:left w:w="0" w:type="dxa"/>
          <w:right w:w="0" w:type="dxa"/>
        </w:tblCellMar>
        <w:tblLook w:val="0000" w:firstRow="0" w:lastRow="0" w:firstColumn="0" w:lastColumn="0" w:noHBand="0" w:noVBand="0"/>
      </w:tblPr>
      <w:tblGrid>
        <w:gridCol w:w="2410"/>
        <w:gridCol w:w="2592"/>
        <w:gridCol w:w="2520"/>
        <w:gridCol w:w="2740"/>
      </w:tblGrid>
      <w:tr w:rsidR="00BF4F74" w:rsidRPr="00622468" w14:paraId="596003C9" w14:textId="77777777" w:rsidTr="0076093F">
        <w:trPr>
          <w:trHeight w:val="525"/>
        </w:trPr>
        <w:tc>
          <w:tcPr>
            <w:tcW w:w="10262" w:type="dxa"/>
            <w:gridSpan w:val="4"/>
            <w:tcBorders>
              <w:top w:val="single" w:sz="8" w:space="0" w:color="auto"/>
              <w:left w:val="single" w:sz="8" w:space="0" w:color="auto"/>
              <w:bottom w:val="single" w:sz="8" w:space="0" w:color="auto"/>
              <w:right w:val="single" w:sz="8" w:space="0" w:color="000000"/>
            </w:tcBorders>
            <w:shd w:val="clear" w:color="auto" w:fill="333333"/>
            <w:noWrap/>
            <w:tcMar>
              <w:top w:w="14" w:type="dxa"/>
              <w:left w:w="14" w:type="dxa"/>
              <w:bottom w:w="0" w:type="dxa"/>
              <w:right w:w="14" w:type="dxa"/>
            </w:tcMar>
            <w:vAlign w:val="center"/>
          </w:tcPr>
          <w:p w14:paraId="5ABB2AA6" w14:textId="77777777" w:rsidR="00BF4F74" w:rsidRPr="00622468" w:rsidRDefault="00BF4F74" w:rsidP="00745769">
            <w:pPr>
              <w:jc w:val="center"/>
              <w:rPr>
                <w:rFonts w:cs="Tahoma"/>
                <w:b/>
                <w:bCs/>
                <w:color w:val="FFFFFF"/>
                <w:sz w:val="32"/>
                <w:szCs w:val="32"/>
              </w:rPr>
            </w:pPr>
            <w:r>
              <w:lastRenderedPageBreak/>
              <w:br w:type="page"/>
            </w:r>
            <w:r w:rsidRPr="00622468">
              <w:rPr>
                <w:rFonts w:cs="Tahoma"/>
                <w:sz w:val="32"/>
                <w:szCs w:val="32"/>
              </w:rPr>
              <w:br w:type="page"/>
            </w:r>
            <w:r w:rsidRPr="00622468">
              <w:rPr>
                <w:rFonts w:cs="Tahoma"/>
                <w:b/>
                <w:bCs/>
                <w:color w:val="FFFFFF"/>
                <w:sz w:val="32"/>
                <w:szCs w:val="32"/>
              </w:rPr>
              <w:t xml:space="preserve">Table </w:t>
            </w:r>
            <w:r w:rsidR="00745769">
              <w:rPr>
                <w:rFonts w:cs="Tahoma"/>
                <w:b/>
                <w:bCs/>
                <w:color w:val="FFFFFF"/>
                <w:sz w:val="32"/>
                <w:szCs w:val="32"/>
              </w:rPr>
              <w:t>3</w:t>
            </w:r>
            <w:r w:rsidRPr="00622468">
              <w:rPr>
                <w:rFonts w:cs="Tahoma"/>
                <w:b/>
                <w:bCs/>
                <w:color w:val="FFFFFF"/>
                <w:sz w:val="32"/>
                <w:szCs w:val="32"/>
              </w:rPr>
              <w:t>: Post</w:t>
            </w:r>
            <w:r>
              <w:rPr>
                <w:rFonts w:cs="Tahoma"/>
                <w:b/>
                <w:bCs/>
                <w:color w:val="FFFFFF"/>
                <w:sz w:val="32"/>
                <w:szCs w:val="32"/>
              </w:rPr>
              <w:t>-</w:t>
            </w:r>
            <w:r w:rsidRPr="00622468">
              <w:rPr>
                <w:rFonts w:cs="Tahoma"/>
                <w:b/>
                <w:bCs/>
                <w:color w:val="FFFFFF"/>
                <w:sz w:val="32"/>
                <w:szCs w:val="32"/>
              </w:rPr>
              <w:t xml:space="preserve">exposure guidelines – </w:t>
            </w:r>
            <w:r w:rsidRPr="00A732DE">
              <w:rPr>
                <w:rFonts w:cs="Tahoma"/>
                <w:b/>
                <w:bCs/>
                <w:i/>
                <w:color w:val="FFFFFF"/>
                <w:sz w:val="32"/>
                <w:szCs w:val="32"/>
              </w:rPr>
              <w:t>from 3 days (</w:t>
            </w:r>
            <w:r w:rsidRPr="00622468">
              <w:rPr>
                <w:rFonts w:cs="Tahoma"/>
                <w:b/>
                <w:bCs/>
                <w:i/>
                <w:iCs/>
                <w:color w:val="FFFFFF"/>
                <w:sz w:val="32"/>
                <w:szCs w:val="32"/>
              </w:rPr>
              <w:t xml:space="preserve">73 hours) to </w:t>
            </w:r>
            <w:r>
              <w:rPr>
                <w:rFonts w:cs="Tahoma"/>
                <w:b/>
                <w:bCs/>
                <w:i/>
                <w:iCs/>
                <w:color w:val="FFFFFF"/>
                <w:sz w:val="32"/>
                <w:szCs w:val="32"/>
              </w:rPr>
              <w:t>within</w:t>
            </w:r>
            <w:r w:rsidRPr="00622468">
              <w:rPr>
                <w:rFonts w:cs="Tahoma"/>
                <w:b/>
                <w:bCs/>
                <w:i/>
                <w:iCs/>
                <w:color w:val="FFFFFF"/>
                <w:sz w:val="32"/>
                <w:szCs w:val="32"/>
              </w:rPr>
              <w:t xml:space="preserve"> 6 days</w:t>
            </w:r>
            <w:r>
              <w:rPr>
                <w:rFonts w:cs="Tahoma"/>
                <w:b/>
                <w:bCs/>
                <w:i/>
                <w:iCs/>
                <w:color w:val="FFFFFF"/>
                <w:sz w:val="32"/>
                <w:szCs w:val="32"/>
              </w:rPr>
              <w:t xml:space="preserve"> </w:t>
            </w:r>
            <w:r w:rsidRPr="00622468">
              <w:rPr>
                <w:rFonts w:cs="Tahoma"/>
                <w:b/>
                <w:bCs/>
                <w:i/>
                <w:iCs/>
                <w:color w:val="FFFFFF"/>
                <w:sz w:val="32"/>
                <w:szCs w:val="32"/>
              </w:rPr>
              <w:t xml:space="preserve">(144 hours) </w:t>
            </w:r>
            <w:r>
              <w:rPr>
                <w:rFonts w:cs="Tahoma"/>
                <w:b/>
                <w:bCs/>
                <w:color w:val="FFFFFF"/>
                <w:sz w:val="32"/>
                <w:szCs w:val="32"/>
              </w:rPr>
              <w:t>of</w:t>
            </w:r>
            <w:r w:rsidRPr="00622468">
              <w:rPr>
                <w:rFonts w:cs="Tahoma"/>
                <w:b/>
                <w:bCs/>
                <w:color w:val="FFFFFF"/>
                <w:sz w:val="32"/>
                <w:szCs w:val="32"/>
              </w:rPr>
              <w:t xml:space="preserve"> first exposure to infectious case </w:t>
            </w:r>
          </w:p>
        </w:tc>
      </w:tr>
      <w:tr w:rsidR="00BF4F74" w14:paraId="70F10501" w14:textId="77777777" w:rsidTr="0076093F">
        <w:trPr>
          <w:cantSplit/>
          <w:trHeight w:val="315"/>
        </w:trPr>
        <w:tc>
          <w:tcPr>
            <w:tcW w:w="2410" w:type="dxa"/>
            <w:vMerge w:val="restart"/>
            <w:tcBorders>
              <w:top w:val="nil"/>
              <w:left w:val="single" w:sz="8" w:space="0" w:color="auto"/>
              <w:bottom w:val="single" w:sz="8" w:space="0" w:color="000000"/>
              <w:right w:val="single" w:sz="8" w:space="0" w:color="auto"/>
            </w:tcBorders>
            <w:shd w:val="clear" w:color="auto" w:fill="969696"/>
            <w:tcMar>
              <w:top w:w="14" w:type="dxa"/>
              <w:left w:w="14" w:type="dxa"/>
              <w:bottom w:w="0" w:type="dxa"/>
              <w:right w:w="14" w:type="dxa"/>
            </w:tcMar>
            <w:vAlign w:val="center"/>
          </w:tcPr>
          <w:p w14:paraId="537E1BEC" w14:textId="77777777" w:rsidR="00BF4F74" w:rsidRDefault="00BF4F74" w:rsidP="00BF4F74">
            <w:pPr>
              <w:jc w:val="center"/>
              <w:rPr>
                <w:rFonts w:cs="Tahoma"/>
                <w:b/>
                <w:bCs/>
              </w:rPr>
            </w:pPr>
            <w:r>
              <w:rPr>
                <w:rFonts w:cs="Tahoma"/>
                <w:b/>
                <w:bCs/>
              </w:rPr>
              <w:t>Age</w:t>
            </w:r>
            <w:r>
              <w:rPr>
                <w:rFonts w:cs="Tahoma"/>
                <w:b/>
                <w:bCs/>
              </w:rPr>
              <w:br/>
            </w:r>
          </w:p>
        </w:tc>
        <w:tc>
          <w:tcPr>
            <w:tcW w:w="7852" w:type="dxa"/>
            <w:gridSpan w:val="3"/>
            <w:tcBorders>
              <w:top w:val="nil"/>
              <w:left w:val="nil"/>
              <w:bottom w:val="single" w:sz="4" w:space="0" w:color="auto"/>
              <w:right w:val="single" w:sz="8" w:space="0" w:color="000000"/>
            </w:tcBorders>
            <w:shd w:val="clear" w:color="auto" w:fill="969696"/>
            <w:tcMar>
              <w:top w:w="14" w:type="dxa"/>
              <w:left w:w="14" w:type="dxa"/>
              <w:bottom w:w="0" w:type="dxa"/>
              <w:right w:w="14" w:type="dxa"/>
            </w:tcMar>
            <w:vAlign w:val="center"/>
          </w:tcPr>
          <w:p w14:paraId="280207C6" w14:textId="77777777" w:rsidR="00BF4F74" w:rsidRDefault="00BF4F74" w:rsidP="00BF4F74">
            <w:pPr>
              <w:jc w:val="center"/>
              <w:rPr>
                <w:rFonts w:cs="Tahoma"/>
                <w:b/>
                <w:bCs/>
              </w:rPr>
            </w:pPr>
            <w:r>
              <w:rPr>
                <w:rFonts w:cs="Tahoma"/>
                <w:b/>
                <w:bCs/>
              </w:rPr>
              <w:t>MMR vaccination history</w:t>
            </w:r>
          </w:p>
        </w:tc>
      </w:tr>
      <w:tr w:rsidR="00BF4F74" w14:paraId="7C546F46" w14:textId="77777777" w:rsidTr="0076093F">
        <w:trPr>
          <w:cantSplit/>
          <w:trHeight w:val="330"/>
        </w:trPr>
        <w:tc>
          <w:tcPr>
            <w:tcW w:w="2410" w:type="dxa"/>
            <w:vMerge/>
            <w:tcBorders>
              <w:top w:val="nil"/>
              <w:left w:val="single" w:sz="8" w:space="0" w:color="auto"/>
              <w:bottom w:val="single" w:sz="8" w:space="0" w:color="000000"/>
              <w:right w:val="single" w:sz="8" w:space="0" w:color="auto"/>
            </w:tcBorders>
            <w:vAlign w:val="center"/>
          </w:tcPr>
          <w:p w14:paraId="6959DB8A" w14:textId="77777777" w:rsidR="00BF4F74" w:rsidRDefault="00BF4F74" w:rsidP="00BF4F74">
            <w:pPr>
              <w:rPr>
                <w:rFonts w:cs="Tahoma"/>
                <w:b/>
                <w:bCs/>
              </w:rPr>
            </w:pPr>
          </w:p>
        </w:tc>
        <w:tc>
          <w:tcPr>
            <w:tcW w:w="2592" w:type="dxa"/>
            <w:tcBorders>
              <w:top w:val="nil"/>
              <w:left w:val="nil"/>
              <w:bottom w:val="single" w:sz="8" w:space="0" w:color="auto"/>
              <w:right w:val="single" w:sz="4" w:space="0" w:color="auto"/>
            </w:tcBorders>
            <w:shd w:val="clear" w:color="auto" w:fill="C0C0C0"/>
            <w:tcMar>
              <w:top w:w="14" w:type="dxa"/>
              <w:left w:w="14" w:type="dxa"/>
              <w:bottom w:w="0" w:type="dxa"/>
              <w:right w:w="14" w:type="dxa"/>
            </w:tcMar>
            <w:vAlign w:val="center"/>
          </w:tcPr>
          <w:p w14:paraId="374837CB" w14:textId="77777777" w:rsidR="00BF4F74" w:rsidRDefault="00BF4F74" w:rsidP="00BF4F74">
            <w:pPr>
              <w:jc w:val="center"/>
              <w:rPr>
                <w:rFonts w:cs="Tahoma"/>
                <w:b/>
                <w:bCs/>
              </w:rPr>
            </w:pPr>
            <w:r>
              <w:rPr>
                <w:rFonts w:cs="Tahoma"/>
                <w:b/>
                <w:bCs/>
              </w:rPr>
              <w:t>0 doses MMR or unknown</w:t>
            </w:r>
          </w:p>
        </w:tc>
        <w:tc>
          <w:tcPr>
            <w:tcW w:w="2520" w:type="dxa"/>
            <w:tcBorders>
              <w:top w:val="nil"/>
              <w:left w:val="nil"/>
              <w:bottom w:val="single" w:sz="8" w:space="0" w:color="auto"/>
              <w:right w:val="single" w:sz="4" w:space="0" w:color="auto"/>
            </w:tcBorders>
            <w:shd w:val="clear" w:color="auto" w:fill="C0C0C0"/>
            <w:tcMar>
              <w:top w:w="14" w:type="dxa"/>
              <w:left w:w="14" w:type="dxa"/>
              <w:bottom w:w="0" w:type="dxa"/>
              <w:right w:w="14" w:type="dxa"/>
            </w:tcMar>
            <w:vAlign w:val="center"/>
          </w:tcPr>
          <w:p w14:paraId="6891277B" w14:textId="77777777" w:rsidR="00BF4F74" w:rsidRDefault="00BF4F74" w:rsidP="00BF4F74">
            <w:pPr>
              <w:jc w:val="center"/>
              <w:rPr>
                <w:rFonts w:cs="Tahoma"/>
                <w:b/>
                <w:bCs/>
              </w:rPr>
            </w:pPr>
            <w:r>
              <w:rPr>
                <w:rFonts w:cs="Tahoma"/>
                <w:b/>
                <w:bCs/>
              </w:rPr>
              <w:t>1 dose MMR</w:t>
            </w:r>
          </w:p>
        </w:tc>
        <w:tc>
          <w:tcPr>
            <w:tcW w:w="2740" w:type="dxa"/>
            <w:tcBorders>
              <w:top w:val="nil"/>
              <w:left w:val="nil"/>
              <w:bottom w:val="single" w:sz="8" w:space="0" w:color="auto"/>
              <w:right w:val="single" w:sz="8" w:space="0" w:color="auto"/>
            </w:tcBorders>
            <w:shd w:val="clear" w:color="auto" w:fill="C0C0C0"/>
            <w:tcMar>
              <w:top w:w="14" w:type="dxa"/>
              <w:left w:w="14" w:type="dxa"/>
              <w:bottom w:w="0" w:type="dxa"/>
              <w:right w:w="14" w:type="dxa"/>
            </w:tcMar>
            <w:vAlign w:val="center"/>
          </w:tcPr>
          <w:p w14:paraId="23A4977E" w14:textId="77777777" w:rsidR="00BF4F74" w:rsidRDefault="00BF4F74" w:rsidP="00BF4F74">
            <w:pPr>
              <w:jc w:val="center"/>
              <w:rPr>
                <w:rFonts w:cs="Tahoma"/>
                <w:b/>
                <w:bCs/>
              </w:rPr>
            </w:pPr>
            <w:r>
              <w:rPr>
                <w:rFonts w:cs="Tahoma"/>
                <w:b/>
                <w:bCs/>
              </w:rPr>
              <w:t>2 doses MMR</w:t>
            </w:r>
          </w:p>
        </w:tc>
      </w:tr>
      <w:tr w:rsidR="00BF4F74" w14:paraId="5B91CAAC" w14:textId="77777777" w:rsidTr="0076093F">
        <w:trPr>
          <w:trHeight w:val="1279"/>
        </w:trPr>
        <w:tc>
          <w:tcPr>
            <w:tcW w:w="2410" w:type="dxa"/>
            <w:tcBorders>
              <w:top w:val="nil"/>
              <w:left w:val="single" w:sz="8" w:space="0" w:color="auto"/>
              <w:bottom w:val="single" w:sz="4" w:space="0" w:color="auto"/>
              <w:right w:val="single" w:sz="8" w:space="0" w:color="auto"/>
            </w:tcBorders>
            <w:shd w:val="clear" w:color="auto" w:fill="C0C0C0"/>
            <w:noWrap/>
            <w:tcMar>
              <w:top w:w="14" w:type="dxa"/>
              <w:left w:w="14" w:type="dxa"/>
              <w:bottom w:w="0" w:type="dxa"/>
              <w:right w:w="14" w:type="dxa"/>
            </w:tcMar>
            <w:vAlign w:val="center"/>
          </w:tcPr>
          <w:p w14:paraId="4E3DBA9A" w14:textId="77777777" w:rsidR="00BF4F74" w:rsidRPr="0049265B" w:rsidRDefault="00BF4F74" w:rsidP="00BF4F74">
            <w:pPr>
              <w:jc w:val="center"/>
              <w:rPr>
                <w:rFonts w:cs="Tahoma"/>
                <w:b/>
                <w:bCs/>
                <w:sz w:val="20"/>
                <w:szCs w:val="20"/>
                <w:highlight w:val="yellow"/>
              </w:rPr>
            </w:pPr>
            <w:r w:rsidRPr="00553261">
              <w:rPr>
                <w:rFonts w:cs="Tahoma"/>
                <w:b/>
                <w:bCs/>
                <w:sz w:val="20"/>
                <w:szCs w:val="20"/>
              </w:rPr>
              <w:t>birth to 5 months</w:t>
            </w:r>
          </w:p>
        </w:tc>
        <w:tc>
          <w:tcPr>
            <w:tcW w:w="2592" w:type="dxa"/>
            <w:tcBorders>
              <w:top w:val="nil"/>
              <w:left w:val="nil"/>
              <w:bottom w:val="single" w:sz="4" w:space="0" w:color="auto"/>
              <w:right w:val="single" w:sz="4" w:space="0" w:color="auto"/>
            </w:tcBorders>
            <w:tcMar>
              <w:top w:w="14" w:type="dxa"/>
              <w:left w:w="14" w:type="dxa"/>
              <w:bottom w:w="0" w:type="dxa"/>
              <w:right w:w="14" w:type="dxa"/>
            </w:tcMar>
            <w:vAlign w:val="center"/>
          </w:tcPr>
          <w:p w14:paraId="312C8E9F" w14:textId="76E84731" w:rsidR="00BF4F74" w:rsidRPr="0049265B" w:rsidRDefault="00BF4F74" w:rsidP="00655C4B">
            <w:pPr>
              <w:jc w:val="center"/>
              <w:rPr>
                <w:rFonts w:cs="Tahoma"/>
                <w:sz w:val="20"/>
                <w:szCs w:val="20"/>
                <w:highlight w:val="yellow"/>
              </w:rPr>
            </w:pPr>
            <w:r w:rsidRPr="00AE345F">
              <w:rPr>
                <w:rFonts w:cs="Tahoma"/>
                <w:sz w:val="20"/>
                <w:szCs w:val="20"/>
              </w:rPr>
              <w:t xml:space="preserve">Normal Human Immunoglobulin </w:t>
            </w:r>
            <w:r w:rsidRPr="00AE345F">
              <w:rPr>
                <w:rFonts w:cs="Tahoma"/>
                <w:sz w:val="20"/>
                <w:szCs w:val="20"/>
              </w:rPr>
              <w:br/>
              <w:t>0.2 mL/kg</w:t>
            </w:r>
          </w:p>
        </w:tc>
        <w:tc>
          <w:tcPr>
            <w:tcW w:w="2520" w:type="dxa"/>
            <w:tcBorders>
              <w:top w:val="nil"/>
              <w:left w:val="nil"/>
              <w:bottom w:val="single" w:sz="4" w:space="0" w:color="auto"/>
              <w:right w:val="single" w:sz="4" w:space="0" w:color="auto"/>
            </w:tcBorders>
            <w:tcMar>
              <w:top w:w="14" w:type="dxa"/>
              <w:left w:w="14" w:type="dxa"/>
              <w:bottom w:w="0" w:type="dxa"/>
              <w:right w:w="14" w:type="dxa"/>
            </w:tcMar>
            <w:vAlign w:val="center"/>
          </w:tcPr>
          <w:p w14:paraId="15683A16" w14:textId="77777777" w:rsidR="00BF4F74" w:rsidRDefault="00BF4F74" w:rsidP="00BF4F74">
            <w:pPr>
              <w:jc w:val="center"/>
              <w:rPr>
                <w:rFonts w:cs="Tahoma"/>
                <w:sz w:val="20"/>
                <w:szCs w:val="20"/>
              </w:rPr>
            </w:pPr>
            <w:r>
              <w:rPr>
                <w:rFonts w:cs="Tahoma"/>
                <w:sz w:val="20"/>
                <w:szCs w:val="20"/>
              </w:rPr>
              <w:t>Not applicable</w:t>
            </w:r>
          </w:p>
        </w:tc>
        <w:tc>
          <w:tcPr>
            <w:tcW w:w="2740" w:type="dxa"/>
            <w:tcBorders>
              <w:top w:val="nil"/>
              <w:left w:val="nil"/>
              <w:bottom w:val="single" w:sz="4" w:space="0" w:color="auto"/>
              <w:right w:val="single" w:sz="8" w:space="0" w:color="auto"/>
            </w:tcBorders>
            <w:tcMar>
              <w:top w:w="14" w:type="dxa"/>
              <w:left w:w="14" w:type="dxa"/>
              <w:bottom w:w="0" w:type="dxa"/>
              <w:right w:w="14" w:type="dxa"/>
            </w:tcMar>
            <w:vAlign w:val="center"/>
          </w:tcPr>
          <w:p w14:paraId="5A892D0A" w14:textId="77777777" w:rsidR="00BF4F74" w:rsidRDefault="00BF4F74" w:rsidP="00BF4F74">
            <w:pPr>
              <w:jc w:val="center"/>
              <w:rPr>
                <w:rFonts w:cs="Tahoma"/>
                <w:sz w:val="20"/>
                <w:szCs w:val="20"/>
              </w:rPr>
            </w:pPr>
            <w:r>
              <w:rPr>
                <w:rFonts w:cs="Tahoma"/>
                <w:sz w:val="20"/>
                <w:szCs w:val="20"/>
              </w:rPr>
              <w:t>Not applicable</w:t>
            </w:r>
          </w:p>
        </w:tc>
      </w:tr>
      <w:tr w:rsidR="00BF4F74" w14:paraId="0605EE1B" w14:textId="77777777" w:rsidTr="0076093F">
        <w:trPr>
          <w:trHeight w:val="1279"/>
        </w:trPr>
        <w:tc>
          <w:tcPr>
            <w:tcW w:w="2410" w:type="dxa"/>
            <w:tcBorders>
              <w:top w:val="nil"/>
              <w:left w:val="single" w:sz="8" w:space="0" w:color="auto"/>
              <w:bottom w:val="single" w:sz="4" w:space="0" w:color="auto"/>
              <w:right w:val="single" w:sz="8" w:space="0" w:color="auto"/>
            </w:tcBorders>
            <w:shd w:val="clear" w:color="auto" w:fill="C0C0C0"/>
            <w:noWrap/>
            <w:tcMar>
              <w:top w:w="14" w:type="dxa"/>
              <w:left w:w="14" w:type="dxa"/>
              <w:bottom w:w="0" w:type="dxa"/>
              <w:right w:w="14" w:type="dxa"/>
            </w:tcMar>
            <w:vAlign w:val="center"/>
          </w:tcPr>
          <w:p w14:paraId="031913DC" w14:textId="77777777" w:rsidR="00BF4F74" w:rsidRDefault="004730C8" w:rsidP="00BF4F74">
            <w:pPr>
              <w:jc w:val="center"/>
              <w:rPr>
                <w:rFonts w:cs="Tahoma"/>
                <w:b/>
                <w:bCs/>
                <w:sz w:val="20"/>
                <w:szCs w:val="20"/>
              </w:rPr>
            </w:pPr>
            <w:r>
              <w:rPr>
                <w:rFonts w:cs="Tahoma"/>
                <w:b/>
                <w:bCs/>
                <w:sz w:val="20"/>
                <w:szCs w:val="20"/>
              </w:rPr>
              <w:t>6</w:t>
            </w:r>
            <w:r w:rsidR="00BF4F74">
              <w:rPr>
                <w:rFonts w:cs="Tahoma"/>
                <w:b/>
                <w:bCs/>
                <w:sz w:val="20"/>
                <w:szCs w:val="20"/>
              </w:rPr>
              <w:t xml:space="preserve"> to 11 months</w:t>
            </w:r>
          </w:p>
        </w:tc>
        <w:tc>
          <w:tcPr>
            <w:tcW w:w="2592" w:type="dxa"/>
            <w:tcBorders>
              <w:top w:val="nil"/>
              <w:left w:val="nil"/>
              <w:bottom w:val="single" w:sz="4" w:space="0" w:color="auto"/>
              <w:right w:val="single" w:sz="4" w:space="0" w:color="auto"/>
            </w:tcBorders>
            <w:tcMar>
              <w:top w:w="14" w:type="dxa"/>
              <w:left w:w="14" w:type="dxa"/>
              <w:bottom w:w="0" w:type="dxa"/>
              <w:right w:w="14" w:type="dxa"/>
            </w:tcMar>
            <w:vAlign w:val="center"/>
          </w:tcPr>
          <w:p w14:paraId="741B9D8F" w14:textId="77777777" w:rsidR="00BF4F74" w:rsidRDefault="00BF4F74" w:rsidP="00BF4F74">
            <w:pPr>
              <w:jc w:val="center"/>
              <w:rPr>
                <w:rFonts w:cs="Tahoma"/>
                <w:sz w:val="20"/>
                <w:szCs w:val="20"/>
              </w:rPr>
            </w:pPr>
            <w:r>
              <w:rPr>
                <w:rFonts w:cs="Tahoma"/>
                <w:sz w:val="20"/>
                <w:szCs w:val="20"/>
              </w:rPr>
              <w:t>Normal Human Immunoglobulin</w:t>
            </w:r>
            <w:r>
              <w:rPr>
                <w:rFonts w:cs="Tahoma"/>
                <w:sz w:val="20"/>
                <w:szCs w:val="20"/>
              </w:rPr>
              <w:br/>
              <w:t>0.2 mL/kg</w:t>
            </w:r>
          </w:p>
        </w:tc>
        <w:tc>
          <w:tcPr>
            <w:tcW w:w="2520" w:type="dxa"/>
            <w:tcBorders>
              <w:top w:val="nil"/>
              <w:left w:val="nil"/>
              <w:bottom w:val="single" w:sz="4" w:space="0" w:color="auto"/>
              <w:right w:val="single" w:sz="4" w:space="0" w:color="auto"/>
            </w:tcBorders>
            <w:tcMar>
              <w:top w:w="14" w:type="dxa"/>
              <w:left w:w="14" w:type="dxa"/>
              <w:bottom w:w="0" w:type="dxa"/>
              <w:right w:w="14" w:type="dxa"/>
            </w:tcMar>
            <w:vAlign w:val="center"/>
          </w:tcPr>
          <w:p w14:paraId="62787175" w14:textId="77777777" w:rsidR="00BF4F74" w:rsidRDefault="00BF4F74" w:rsidP="00BF4F74">
            <w:pPr>
              <w:jc w:val="center"/>
              <w:rPr>
                <w:rFonts w:cs="Tahoma"/>
                <w:sz w:val="20"/>
                <w:szCs w:val="20"/>
              </w:rPr>
            </w:pPr>
            <w:r>
              <w:rPr>
                <w:rFonts w:cs="Tahoma"/>
                <w:sz w:val="20"/>
                <w:szCs w:val="20"/>
              </w:rPr>
              <w:t>Not applicable</w:t>
            </w:r>
          </w:p>
        </w:tc>
        <w:tc>
          <w:tcPr>
            <w:tcW w:w="2740" w:type="dxa"/>
            <w:tcBorders>
              <w:top w:val="nil"/>
              <w:left w:val="nil"/>
              <w:bottom w:val="single" w:sz="4" w:space="0" w:color="auto"/>
              <w:right w:val="single" w:sz="8" w:space="0" w:color="auto"/>
            </w:tcBorders>
            <w:tcMar>
              <w:top w:w="14" w:type="dxa"/>
              <w:left w:w="14" w:type="dxa"/>
              <w:bottom w:w="0" w:type="dxa"/>
              <w:right w:w="14" w:type="dxa"/>
            </w:tcMar>
            <w:vAlign w:val="center"/>
          </w:tcPr>
          <w:p w14:paraId="41A585AC" w14:textId="77777777" w:rsidR="00BF4F74" w:rsidRDefault="00BF4F74" w:rsidP="00BF4F74">
            <w:pPr>
              <w:jc w:val="center"/>
              <w:rPr>
                <w:rFonts w:cs="Tahoma"/>
                <w:sz w:val="20"/>
                <w:szCs w:val="20"/>
              </w:rPr>
            </w:pPr>
            <w:r>
              <w:rPr>
                <w:rFonts w:cs="Tahoma"/>
                <w:sz w:val="20"/>
                <w:szCs w:val="20"/>
              </w:rPr>
              <w:t>Not applicable</w:t>
            </w:r>
          </w:p>
        </w:tc>
      </w:tr>
      <w:tr w:rsidR="00BF4F74" w14:paraId="3E5215DE" w14:textId="77777777" w:rsidTr="0076093F">
        <w:trPr>
          <w:trHeight w:val="1279"/>
        </w:trPr>
        <w:tc>
          <w:tcPr>
            <w:tcW w:w="2410" w:type="dxa"/>
            <w:tcBorders>
              <w:top w:val="nil"/>
              <w:left w:val="single" w:sz="8" w:space="0" w:color="auto"/>
              <w:bottom w:val="single" w:sz="4" w:space="0" w:color="auto"/>
              <w:right w:val="single" w:sz="8" w:space="0" w:color="auto"/>
            </w:tcBorders>
            <w:shd w:val="clear" w:color="auto" w:fill="C0C0C0"/>
            <w:tcMar>
              <w:top w:w="14" w:type="dxa"/>
              <w:left w:w="14" w:type="dxa"/>
              <w:bottom w:w="0" w:type="dxa"/>
              <w:right w:w="14" w:type="dxa"/>
            </w:tcMar>
            <w:vAlign w:val="center"/>
          </w:tcPr>
          <w:p w14:paraId="2C8C3463" w14:textId="77777777" w:rsidR="00BF4F74" w:rsidRDefault="00BF4F74" w:rsidP="00BF4F74">
            <w:pPr>
              <w:jc w:val="center"/>
              <w:rPr>
                <w:rFonts w:cs="Tahoma"/>
                <w:b/>
                <w:bCs/>
                <w:sz w:val="20"/>
                <w:szCs w:val="20"/>
              </w:rPr>
            </w:pPr>
            <w:r>
              <w:rPr>
                <w:rFonts w:cs="Tahoma"/>
                <w:b/>
                <w:bCs/>
                <w:sz w:val="20"/>
                <w:szCs w:val="20"/>
              </w:rPr>
              <w:t xml:space="preserve">12 months to </w:t>
            </w:r>
            <w:r>
              <w:rPr>
                <w:rFonts w:cs="Tahoma"/>
                <w:b/>
                <w:bCs/>
                <w:sz w:val="20"/>
                <w:szCs w:val="20"/>
              </w:rPr>
              <w:br/>
              <w:t>&lt;18 months</w:t>
            </w:r>
          </w:p>
        </w:tc>
        <w:tc>
          <w:tcPr>
            <w:tcW w:w="2592" w:type="dxa"/>
            <w:tcBorders>
              <w:top w:val="nil"/>
              <w:left w:val="nil"/>
              <w:bottom w:val="single" w:sz="4" w:space="0" w:color="auto"/>
              <w:right w:val="single" w:sz="4" w:space="0" w:color="auto"/>
            </w:tcBorders>
            <w:tcMar>
              <w:top w:w="14" w:type="dxa"/>
              <w:left w:w="14" w:type="dxa"/>
              <w:bottom w:w="0" w:type="dxa"/>
              <w:right w:w="14" w:type="dxa"/>
            </w:tcMar>
            <w:vAlign w:val="center"/>
          </w:tcPr>
          <w:p w14:paraId="19C284BF" w14:textId="77777777" w:rsidR="00BF4F74" w:rsidRDefault="00BF4F74" w:rsidP="00BF4F74">
            <w:pPr>
              <w:jc w:val="center"/>
              <w:rPr>
                <w:rFonts w:cs="Tahoma"/>
                <w:sz w:val="20"/>
                <w:szCs w:val="20"/>
              </w:rPr>
            </w:pPr>
            <w:r>
              <w:rPr>
                <w:rFonts w:cs="Tahoma"/>
                <w:sz w:val="20"/>
                <w:szCs w:val="20"/>
              </w:rPr>
              <w:t>Normal Human Immunoglobulin</w:t>
            </w:r>
            <w:r>
              <w:rPr>
                <w:rFonts w:cs="Tahoma"/>
                <w:sz w:val="20"/>
                <w:szCs w:val="20"/>
              </w:rPr>
              <w:br/>
              <w:t>0.2 mL/kg</w:t>
            </w:r>
          </w:p>
        </w:tc>
        <w:tc>
          <w:tcPr>
            <w:tcW w:w="2520" w:type="dxa"/>
            <w:tcBorders>
              <w:top w:val="nil"/>
              <w:left w:val="nil"/>
              <w:bottom w:val="single" w:sz="4" w:space="0" w:color="auto"/>
              <w:right w:val="single" w:sz="4" w:space="0" w:color="auto"/>
            </w:tcBorders>
            <w:tcMar>
              <w:top w:w="14" w:type="dxa"/>
              <w:left w:w="14" w:type="dxa"/>
              <w:bottom w:w="0" w:type="dxa"/>
              <w:right w:w="14" w:type="dxa"/>
            </w:tcMar>
            <w:vAlign w:val="center"/>
          </w:tcPr>
          <w:p w14:paraId="566B5180" w14:textId="77777777" w:rsidR="00BF4F74" w:rsidRDefault="00BF4F74" w:rsidP="00BF4F74">
            <w:pPr>
              <w:jc w:val="center"/>
              <w:rPr>
                <w:rFonts w:cs="Tahoma"/>
                <w:sz w:val="20"/>
                <w:szCs w:val="20"/>
              </w:rPr>
            </w:pPr>
            <w:r>
              <w:rPr>
                <w:rFonts w:cs="Tahoma"/>
                <w:sz w:val="20"/>
                <w:szCs w:val="20"/>
              </w:rPr>
              <w:t>Nil necessary</w:t>
            </w:r>
          </w:p>
        </w:tc>
        <w:tc>
          <w:tcPr>
            <w:tcW w:w="2740" w:type="dxa"/>
            <w:tcBorders>
              <w:top w:val="nil"/>
              <w:left w:val="nil"/>
              <w:bottom w:val="single" w:sz="4" w:space="0" w:color="auto"/>
              <w:right w:val="single" w:sz="8" w:space="0" w:color="auto"/>
            </w:tcBorders>
            <w:tcMar>
              <w:top w:w="14" w:type="dxa"/>
              <w:left w:w="14" w:type="dxa"/>
              <w:bottom w:w="0" w:type="dxa"/>
              <w:right w:w="14" w:type="dxa"/>
            </w:tcMar>
            <w:vAlign w:val="center"/>
          </w:tcPr>
          <w:p w14:paraId="6E228B97" w14:textId="77777777" w:rsidR="00BF4F74" w:rsidRDefault="00BF4F74" w:rsidP="00BF4F74">
            <w:pPr>
              <w:jc w:val="center"/>
              <w:rPr>
                <w:rFonts w:cs="Tahoma"/>
                <w:sz w:val="20"/>
                <w:szCs w:val="20"/>
              </w:rPr>
            </w:pPr>
            <w:r>
              <w:rPr>
                <w:rFonts w:cs="Tahoma"/>
                <w:sz w:val="20"/>
                <w:szCs w:val="20"/>
              </w:rPr>
              <w:t>Nil necessary</w:t>
            </w:r>
          </w:p>
        </w:tc>
      </w:tr>
      <w:tr w:rsidR="00CA6653" w14:paraId="39BD1DFB" w14:textId="77777777" w:rsidTr="0076093F">
        <w:trPr>
          <w:trHeight w:val="1279"/>
        </w:trPr>
        <w:tc>
          <w:tcPr>
            <w:tcW w:w="2410" w:type="dxa"/>
            <w:tcBorders>
              <w:top w:val="nil"/>
              <w:left w:val="single" w:sz="8" w:space="0" w:color="auto"/>
              <w:bottom w:val="single" w:sz="8" w:space="0" w:color="auto"/>
              <w:right w:val="single" w:sz="8" w:space="0" w:color="auto"/>
            </w:tcBorders>
            <w:shd w:val="clear" w:color="auto" w:fill="C0C0C0"/>
            <w:tcMar>
              <w:top w:w="14" w:type="dxa"/>
              <w:left w:w="14" w:type="dxa"/>
              <w:bottom w:w="0" w:type="dxa"/>
              <w:right w:w="14" w:type="dxa"/>
            </w:tcMar>
            <w:vAlign w:val="center"/>
          </w:tcPr>
          <w:p w14:paraId="6E1DC2C8" w14:textId="77777777" w:rsidR="00CA6653" w:rsidRDefault="00CA6653" w:rsidP="00C15F1F">
            <w:pPr>
              <w:jc w:val="center"/>
              <w:rPr>
                <w:rFonts w:cs="Tahoma"/>
                <w:b/>
                <w:bCs/>
                <w:sz w:val="20"/>
                <w:szCs w:val="20"/>
              </w:rPr>
            </w:pPr>
            <w:r>
              <w:rPr>
                <w:rFonts w:cs="Tahoma"/>
                <w:b/>
                <w:bCs/>
                <w:sz w:val="20"/>
                <w:szCs w:val="20"/>
              </w:rPr>
              <w:t xml:space="preserve">≥18 months  </w:t>
            </w:r>
            <w:r>
              <w:rPr>
                <w:rFonts w:cs="Tahoma"/>
                <w:b/>
                <w:bCs/>
                <w:sz w:val="20"/>
                <w:szCs w:val="20"/>
              </w:rPr>
              <w:br/>
              <w:t>and born after 1965</w:t>
            </w:r>
          </w:p>
        </w:tc>
        <w:tc>
          <w:tcPr>
            <w:tcW w:w="2592" w:type="dxa"/>
            <w:tcBorders>
              <w:top w:val="nil"/>
              <w:left w:val="nil"/>
              <w:bottom w:val="single" w:sz="8" w:space="0" w:color="auto"/>
              <w:right w:val="single" w:sz="4" w:space="0" w:color="auto"/>
            </w:tcBorders>
            <w:tcMar>
              <w:top w:w="14" w:type="dxa"/>
              <w:left w:w="14" w:type="dxa"/>
              <w:bottom w:w="0" w:type="dxa"/>
              <w:right w:w="14" w:type="dxa"/>
            </w:tcMar>
            <w:vAlign w:val="center"/>
          </w:tcPr>
          <w:p w14:paraId="06C66A65" w14:textId="77777777" w:rsidR="00CA6653" w:rsidRDefault="00CA6653" w:rsidP="00C15F1F">
            <w:pPr>
              <w:jc w:val="center"/>
              <w:rPr>
                <w:rFonts w:cs="Tahoma"/>
                <w:sz w:val="20"/>
                <w:szCs w:val="20"/>
              </w:rPr>
            </w:pPr>
            <w:r>
              <w:rPr>
                <w:rFonts w:cs="Tahoma"/>
                <w:sz w:val="20"/>
                <w:szCs w:val="20"/>
              </w:rPr>
              <w:t>Normal Human Immunoglobulin</w:t>
            </w:r>
            <w:r>
              <w:rPr>
                <w:rFonts w:cs="Tahoma"/>
                <w:sz w:val="20"/>
                <w:szCs w:val="20"/>
              </w:rPr>
              <w:br/>
              <w:t>0.2 mL/kg to max of 15 mL</w:t>
            </w:r>
          </w:p>
          <w:p w14:paraId="04EC625C" w14:textId="77777777" w:rsidR="00CA6653" w:rsidRDefault="00CA6653" w:rsidP="00C15F1F">
            <w:pPr>
              <w:jc w:val="center"/>
              <w:rPr>
                <w:rFonts w:cs="Tahoma"/>
                <w:sz w:val="20"/>
                <w:szCs w:val="20"/>
              </w:rPr>
            </w:pPr>
            <w:r w:rsidRPr="008B17B9">
              <w:rPr>
                <w:rFonts w:cs="Tahoma"/>
                <w:sz w:val="20"/>
                <w:szCs w:val="20"/>
              </w:rPr>
              <w:t xml:space="preserve">Prioritise for </w:t>
            </w:r>
            <w:r>
              <w:rPr>
                <w:rFonts w:cs="Tahoma"/>
                <w:sz w:val="20"/>
                <w:szCs w:val="20"/>
              </w:rPr>
              <w:t xml:space="preserve">immunocompromised people, </w:t>
            </w:r>
            <w:r w:rsidRPr="008B17B9">
              <w:rPr>
                <w:rFonts w:cs="Tahoma"/>
                <w:sz w:val="20"/>
                <w:szCs w:val="20"/>
              </w:rPr>
              <w:t>pregnant women, healthcare workers and close personal (e.g. household) contacts.</w:t>
            </w:r>
            <w:r>
              <w:rPr>
                <w:rFonts w:cs="Tahoma"/>
              </w:rPr>
              <w:t xml:space="preserve"> </w:t>
            </w:r>
            <w:r w:rsidRPr="008B17B9">
              <w:rPr>
                <w:rFonts w:cs="Tahoma"/>
                <w:sz w:val="20"/>
                <w:szCs w:val="20"/>
              </w:rPr>
              <w:t xml:space="preserve">Wider </w:t>
            </w:r>
            <w:r>
              <w:rPr>
                <w:rFonts w:cs="Tahoma"/>
                <w:sz w:val="20"/>
                <w:szCs w:val="20"/>
              </w:rPr>
              <w:t>use</w:t>
            </w:r>
            <w:r w:rsidRPr="008B17B9">
              <w:rPr>
                <w:rFonts w:cs="Tahoma"/>
                <w:sz w:val="20"/>
                <w:szCs w:val="20"/>
              </w:rPr>
              <w:t xml:space="preserve"> is not</w:t>
            </w:r>
            <w:r>
              <w:rPr>
                <w:rFonts w:cs="Tahoma"/>
                <w:sz w:val="20"/>
                <w:szCs w:val="20"/>
              </w:rPr>
              <w:t xml:space="preserve"> </w:t>
            </w:r>
            <w:r w:rsidRPr="008B17B9">
              <w:rPr>
                <w:rFonts w:cs="Tahoma"/>
                <w:sz w:val="20"/>
                <w:szCs w:val="20"/>
              </w:rPr>
              <w:t>routinely recommended, but should be judged in relation to the relative</w:t>
            </w:r>
            <w:r>
              <w:rPr>
                <w:rFonts w:cs="Tahoma"/>
                <w:sz w:val="20"/>
                <w:szCs w:val="20"/>
              </w:rPr>
              <w:t xml:space="preserve"> </w:t>
            </w:r>
            <w:r w:rsidRPr="008B17B9">
              <w:rPr>
                <w:rFonts w:cs="Tahoma"/>
                <w:sz w:val="20"/>
                <w:szCs w:val="20"/>
              </w:rPr>
              <w:t>risks and benefits.</w:t>
            </w:r>
          </w:p>
        </w:tc>
        <w:tc>
          <w:tcPr>
            <w:tcW w:w="2520" w:type="dxa"/>
            <w:tcBorders>
              <w:top w:val="nil"/>
              <w:left w:val="nil"/>
              <w:bottom w:val="single" w:sz="8" w:space="0" w:color="auto"/>
              <w:right w:val="nil"/>
            </w:tcBorders>
            <w:tcMar>
              <w:top w:w="14" w:type="dxa"/>
              <w:left w:w="14" w:type="dxa"/>
              <w:bottom w:w="0" w:type="dxa"/>
              <w:right w:w="14" w:type="dxa"/>
            </w:tcMar>
            <w:vAlign w:val="center"/>
          </w:tcPr>
          <w:p w14:paraId="7B8629B4" w14:textId="77777777" w:rsidR="008B127F" w:rsidRDefault="008B127F" w:rsidP="005E3ECC">
            <w:pPr>
              <w:jc w:val="center"/>
              <w:rPr>
                <w:rFonts w:cs="Tahoma"/>
                <w:sz w:val="20"/>
                <w:szCs w:val="20"/>
              </w:rPr>
            </w:pPr>
            <w:r>
              <w:rPr>
                <w:rFonts w:cs="Tahoma"/>
                <w:sz w:val="20"/>
                <w:szCs w:val="20"/>
              </w:rPr>
              <w:t>Nil necessary – consider MMR or MMRV (depending on age) if not pregnant</w:t>
            </w:r>
          </w:p>
          <w:p w14:paraId="64FAC6C4" w14:textId="77777777" w:rsidR="008B127F" w:rsidRDefault="008B127F" w:rsidP="005E3ECC">
            <w:pPr>
              <w:jc w:val="center"/>
              <w:rPr>
                <w:rFonts w:cs="Tahoma"/>
                <w:sz w:val="20"/>
                <w:szCs w:val="20"/>
              </w:rPr>
            </w:pPr>
          </w:p>
          <w:p w14:paraId="03A82818" w14:textId="77777777" w:rsidR="00CA6653" w:rsidRDefault="00E24561" w:rsidP="005E3ECC">
            <w:pPr>
              <w:jc w:val="center"/>
              <w:rPr>
                <w:rFonts w:cs="Tahoma"/>
                <w:sz w:val="20"/>
                <w:szCs w:val="20"/>
              </w:rPr>
            </w:pPr>
            <w:r w:rsidRPr="00E24561">
              <w:rPr>
                <w:rFonts w:cs="Tahoma"/>
                <w:sz w:val="20"/>
                <w:szCs w:val="20"/>
              </w:rPr>
              <w:t xml:space="preserve">If pregnant, </w:t>
            </w:r>
            <w:r w:rsidR="009C6781">
              <w:rPr>
                <w:rFonts w:cs="Tahoma"/>
                <w:sz w:val="20"/>
                <w:szCs w:val="20"/>
              </w:rPr>
              <w:t xml:space="preserve">check IgG if time allows and </w:t>
            </w:r>
            <w:r w:rsidRPr="00E24561">
              <w:rPr>
                <w:rFonts w:cs="Tahoma"/>
                <w:sz w:val="20"/>
                <w:szCs w:val="20"/>
              </w:rPr>
              <w:t>offer NHIG</w:t>
            </w:r>
            <w:r w:rsidR="009C6781">
              <w:rPr>
                <w:rFonts w:cs="Tahoma"/>
                <w:sz w:val="20"/>
                <w:szCs w:val="20"/>
              </w:rPr>
              <w:t xml:space="preserve"> if IgG is not detected</w:t>
            </w:r>
            <w:r w:rsidRPr="00E24561">
              <w:rPr>
                <w:rFonts w:cs="Tahoma"/>
                <w:sz w:val="20"/>
                <w:szCs w:val="20"/>
              </w:rPr>
              <w:t xml:space="preserve"> (0.2 mL/kg to a maximum of 15 mL) and inform obstetrician or GP</w:t>
            </w:r>
          </w:p>
        </w:tc>
        <w:tc>
          <w:tcPr>
            <w:tcW w:w="2740" w:type="dxa"/>
            <w:tcBorders>
              <w:top w:val="nil"/>
              <w:left w:val="single" w:sz="4" w:space="0" w:color="auto"/>
              <w:bottom w:val="single" w:sz="8" w:space="0" w:color="auto"/>
              <w:right w:val="single" w:sz="8" w:space="0" w:color="auto"/>
            </w:tcBorders>
            <w:tcMar>
              <w:top w:w="14" w:type="dxa"/>
              <w:left w:w="14" w:type="dxa"/>
              <w:bottom w:w="0" w:type="dxa"/>
              <w:right w:w="14" w:type="dxa"/>
            </w:tcMar>
            <w:vAlign w:val="center"/>
          </w:tcPr>
          <w:p w14:paraId="6516E0DB" w14:textId="77777777" w:rsidR="00CA6653" w:rsidRDefault="00CA6653" w:rsidP="00C15F1F">
            <w:pPr>
              <w:jc w:val="center"/>
              <w:rPr>
                <w:rFonts w:cs="Tahoma"/>
                <w:sz w:val="20"/>
                <w:szCs w:val="20"/>
              </w:rPr>
            </w:pPr>
            <w:r>
              <w:rPr>
                <w:rFonts w:cs="Tahoma"/>
                <w:sz w:val="20"/>
                <w:szCs w:val="20"/>
              </w:rPr>
              <w:t>Nil necessary</w:t>
            </w:r>
          </w:p>
        </w:tc>
      </w:tr>
      <w:tr w:rsidR="00CA6653" w14:paraId="06915117" w14:textId="77777777" w:rsidTr="0076093F">
        <w:trPr>
          <w:trHeight w:val="1279"/>
        </w:trPr>
        <w:tc>
          <w:tcPr>
            <w:tcW w:w="2410" w:type="dxa"/>
            <w:tcBorders>
              <w:top w:val="nil"/>
              <w:left w:val="single" w:sz="8" w:space="0" w:color="auto"/>
              <w:bottom w:val="single" w:sz="4" w:space="0" w:color="auto"/>
              <w:right w:val="single" w:sz="8" w:space="0" w:color="auto"/>
            </w:tcBorders>
            <w:shd w:val="clear" w:color="auto" w:fill="C0C0C0"/>
            <w:tcMar>
              <w:top w:w="14" w:type="dxa"/>
              <w:left w:w="14" w:type="dxa"/>
              <w:bottom w:w="0" w:type="dxa"/>
              <w:right w:w="14" w:type="dxa"/>
            </w:tcMar>
            <w:vAlign w:val="center"/>
          </w:tcPr>
          <w:p w14:paraId="2733F9A8" w14:textId="77777777" w:rsidR="00CA6653" w:rsidRDefault="00CA6653" w:rsidP="0076093F">
            <w:pPr>
              <w:jc w:val="center"/>
              <w:rPr>
                <w:rFonts w:cs="Tahoma"/>
                <w:b/>
                <w:bCs/>
                <w:sz w:val="20"/>
                <w:szCs w:val="20"/>
              </w:rPr>
            </w:pPr>
            <w:r>
              <w:rPr>
                <w:rFonts w:cs="Tahoma"/>
                <w:b/>
                <w:bCs/>
                <w:sz w:val="20"/>
                <w:szCs w:val="20"/>
              </w:rPr>
              <w:t>Immunocompromised</w:t>
            </w:r>
            <w:r w:rsidR="0076093F">
              <w:rPr>
                <w:rFonts w:cs="Tahoma"/>
                <w:b/>
                <w:bCs/>
                <w:sz w:val="20"/>
                <w:szCs w:val="20"/>
              </w:rPr>
              <w:t>*</w:t>
            </w:r>
            <w:r>
              <w:rPr>
                <w:rFonts w:cs="Tahoma"/>
                <w:b/>
                <w:bCs/>
                <w:sz w:val="20"/>
                <w:szCs w:val="20"/>
              </w:rPr>
              <w:br/>
              <w:t>(any age)</w:t>
            </w:r>
          </w:p>
        </w:tc>
        <w:tc>
          <w:tcPr>
            <w:tcW w:w="2592" w:type="dxa"/>
            <w:tcBorders>
              <w:top w:val="nil"/>
              <w:left w:val="nil"/>
              <w:bottom w:val="single" w:sz="4" w:space="0" w:color="auto"/>
              <w:right w:val="single" w:sz="4" w:space="0" w:color="auto"/>
            </w:tcBorders>
            <w:tcMar>
              <w:top w:w="14" w:type="dxa"/>
              <w:left w:w="14" w:type="dxa"/>
              <w:bottom w:w="0" w:type="dxa"/>
              <w:right w:w="14" w:type="dxa"/>
            </w:tcMar>
            <w:vAlign w:val="center"/>
          </w:tcPr>
          <w:p w14:paraId="0FFD62D9" w14:textId="77777777" w:rsidR="00CA6653" w:rsidRDefault="00CA6653"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14:paraId="06C5D6E2" w14:textId="77777777" w:rsidR="00CA6653" w:rsidRDefault="00CA6653" w:rsidP="00C15F1F">
            <w:pPr>
              <w:jc w:val="center"/>
              <w:rPr>
                <w:rFonts w:cs="Tahoma"/>
                <w:sz w:val="20"/>
                <w:szCs w:val="20"/>
              </w:rPr>
            </w:pPr>
          </w:p>
        </w:tc>
        <w:tc>
          <w:tcPr>
            <w:tcW w:w="2520" w:type="dxa"/>
            <w:tcBorders>
              <w:top w:val="nil"/>
              <w:left w:val="nil"/>
              <w:bottom w:val="single" w:sz="4" w:space="0" w:color="auto"/>
              <w:right w:val="single" w:sz="4" w:space="0" w:color="auto"/>
            </w:tcBorders>
            <w:tcMar>
              <w:top w:w="14" w:type="dxa"/>
              <w:left w:w="14" w:type="dxa"/>
              <w:bottom w:w="0" w:type="dxa"/>
              <w:right w:w="14" w:type="dxa"/>
            </w:tcMar>
            <w:vAlign w:val="center"/>
          </w:tcPr>
          <w:p w14:paraId="6ED14A7B" w14:textId="77777777" w:rsidR="00CA6653" w:rsidRDefault="00CA6653"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14:paraId="6E233B3B" w14:textId="77777777" w:rsidR="00CA6653" w:rsidRDefault="00CA6653" w:rsidP="00C15F1F">
            <w:pPr>
              <w:jc w:val="center"/>
              <w:rPr>
                <w:rFonts w:cs="Tahoma"/>
                <w:sz w:val="20"/>
                <w:szCs w:val="20"/>
              </w:rPr>
            </w:pPr>
          </w:p>
        </w:tc>
        <w:tc>
          <w:tcPr>
            <w:tcW w:w="2740" w:type="dxa"/>
            <w:tcBorders>
              <w:top w:val="nil"/>
              <w:left w:val="nil"/>
              <w:bottom w:val="single" w:sz="4" w:space="0" w:color="auto"/>
              <w:right w:val="single" w:sz="8" w:space="0" w:color="auto"/>
            </w:tcBorders>
            <w:tcMar>
              <w:top w:w="14" w:type="dxa"/>
              <w:left w:w="14" w:type="dxa"/>
              <w:bottom w:w="0" w:type="dxa"/>
              <w:right w:w="14" w:type="dxa"/>
            </w:tcMar>
            <w:vAlign w:val="center"/>
          </w:tcPr>
          <w:p w14:paraId="58A42BA9" w14:textId="77777777" w:rsidR="00CA6653" w:rsidRDefault="00CA6653" w:rsidP="00C15F1F">
            <w:pPr>
              <w:jc w:val="center"/>
              <w:rPr>
                <w:rFonts w:cs="Tahoma"/>
                <w:sz w:val="20"/>
                <w:szCs w:val="20"/>
              </w:rPr>
            </w:pPr>
            <w:r>
              <w:rPr>
                <w:rFonts w:cs="Tahoma"/>
                <w:sz w:val="20"/>
                <w:szCs w:val="20"/>
              </w:rPr>
              <w:t>Normal Human Immunoglobulin</w:t>
            </w:r>
            <w:r>
              <w:rPr>
                <w:rFonts w:cs="Tahoma"/>
                <w:sz w:val="20"/>
                <w:szCs w:val="20"/>
              </w:rPr>
              <w:br/>
              <w:t>0.5 mL/kg to max of 15 mL</w:t>
            </w:r>
          </w:p>
          <w:p w14:paraId="2D2BDB85" w14:textId="77777777" w:rsidR="00CA6653" w:rsidRDefault="00CA6653" w:rsidP="00C15F1F">
            <w:pPr>
              <w:jc w:val="center"/>
              <w:rPr>
                <w:rFonts w:cs="Tahoma"/>
                <w:sz w:val="20"/>
                <w:szCs w:val="20"/>
              </w:rPr>
            </w:pPr>
          </w:p>
        </w:tc>
      </w:tr>
    </w:tbl>
    <w:p w14:paraId="0FE095AF" w14:textId="77777777" w:rsidR="007C6360" w:rsidRDefault="00172B94" w:rsidP="00F64CBE">
      <w:pPr>
        <w:ind w:left="360"/>
        <w:rPr>
          <w:rFonts w:cs="Tahoma"/>
        </w:rPr>
      </w:pPr>
      <w:r>
        <w:rPr>
          <w:rFonts w:cs="Tahoma"/>
        </w:rPr>
        <w:t>*</w:t>
      </w:r>
      <w:r w:rsidR="005E3ECC">
        <w:rPr>
          <w:rFonts w:cs="Tahoma"/>
        </w:rPr>
        <w:t xml:space="preserve">See discussion about immunocompromised contacts </w:t>
      </w:r>
      <w:r w:rsidR="00214DC1">
        <w:rPr>
          <w:rFonts w:cs="Tahoma"/>
        </w:rPr>
        <w:t>in section</w:t>
      </w:r>
      <w:r w:rsidR="005E3ECC">
        <w:rPr>
          <w:rFonts w:cs="Tahoma"/>
        </w:rPr>
        <w:t xml:space="preserve"> 11</w:t>
      </w:r>
      <w:r w:rsidR="009D2E9B">
        <w:rPr>
          <w:rFonts w:cs="Tahoma"/>
        </w:rPr>
        <w:t xml:space="preserve">. </w:t>
      </w:r>
      <w:r w:rsidR="009D2E9B" w:rsidRPr="00651BDD">
        <w:rPr>
          <w:rFonts w:cs="Tahoma"/>
        </w:rPr>
        <w:t>Consult with treating clinician about interpretation of IgG results and use of NHIG.</w:t>
      </w:r>
    </w:p>
    <w:p w14:paraId="35DB0223" w14:textId="77777777" w:rsidR="00136AE8" w:rsidRDefault="00136AE8" w:rsidP="00F64CBE">
      <w:pPr>
        <w:ind w:left="360"/>
        <w:rPr>
          <w:rFonts w:cs="Tahoma"/>
        </w:rPr>
      </w:pPr>
    </w:p>
    <w:p w14:paraId="2DEDCEF5" w14:textId="77777777" w:rsidR="00BF4F74" w:rsidRDefault="00BF4F74" w:rsidP="00BA195D">
      <w:pPr>
        <w:pStyle w:val="Heading1"/>
      </w:pPr>
      <w:r w:rsidRPr="002264F9">
        <w:t>12. Special situations</w:t>
      </w:r>
    </w:p>
    <w:p w14:paraId="17296978" w14:textId="77777777" w:rsidR="00BF4F74" w:rsidRPr="00D87F79" w:rsidRDefault="00BF4F74" w:rsidP="00001FCD">
      <w:pPr>
        <w:pStyle w:val="Heading2"/>
      </w:pPr>
      <w:r>
        <w:t>Cases among children or staff at school</w:t>
      </w:r>
      <w:r w:rsidR="002F1604">
        <w:t>s</w:t>
      </w:r>
      <w:r>
        <w:t xml:space="preserve"> or </w:t>
      </w:r>
      <w:r w:rsidRPr="00D87F79">
        <w:t xml:space="preserve">in </w:t>
      </w:r>
      <w:r w:rsidR="00D87F79" w:rsidRPr="00D87F79">
        <w:t>early childhood education and care services</w:t>
      </w:r>
    </w:p>
    <w:p w14:paraId="2ABFD99E" w14:textId="77777777" w:rsidR="007C6360" w:rsidRPr="00576925" w:rsidRDefault="00BF4F74" w:rsidP="00576925">
      <w:pPr>
        <w:pStyle w:val="BodyText"/>
        <w:numPr>
          <w:ilvl w:val="0"/>
          <w:numId w:val="31"/>
        </w:numPr>
        <w:ind w:left="360"/>
        <w:contextualSpacing/>
      </w:pPr>
      <w:r>
        <w:rPr>
          <w:rFonts w:cs="Tahoma"/>
        </w:rPr>
        <w:t>In addition to routine case and contact management, for sporadic cases with an unknown source a</w:t>
      </w:r>
      <w:r w:rsidRPr="00576925">
        <w:t>sk about possible cases occurring among attendees or employees within the 3 weeks prior to onset in the known case.  Parents and staff should be provided with information about the disease and its prevention.  Written information such as a fact sheet is recommended, but an information meeting for parents may also be useful (see Appendi</w:t>
      </w:r>
      <w:r w:rsidR="009C6781" w:rsidRPr="00576925">
        <w:t>c</w:t>
      </w:r>
      <w:r w:rsidRPr="00576925">
        <w:t>es for sample letters to parents).</w:t>
      </w:r>
    </w:p>
    <w:p w14:paraId="1D0C3EA5" w14:textId="77777777" w:rsidR="007C6360" w:rsidRPr="00576925" w:rsidRDefault="00BF4F74" w:rsidP="00576925">
      <w:pPr>
        <w:pStyle w:val="BodyText"/>
        <w:numPr>
          <w:ilvl w:val="0"/>
          <w:numId w:val="31"/>
        </w:numPr>
        <w:ind w:left="360"/>
        <w:contextualSpacing/>
      </w:pPr>
      <w:r w:rsidRPr="00576925">
        <w:lastRenderedPageBreak/>
        <w:t>Consider holding an immunisation clinic at the facility.</w:t>
      </w:r>
      <w:r w:rsidR="00731573" w:rsidRPr="00576925">
        <w:t xml:space="preserve"> </w:t>
      </w:r>
      <w:r w:rsidRPr="00576925">
        <w:t xml:space="preserve">Vaccination of all susceptible contacts aged </w:t>
      </w:r>
      <w:r w:rsidR="004730C8">
        <w:t>6</w:t>
      </w:r>
      <w:r w:rsidR="004730C8" w:rsidRPr="00576925">
        <w:t xml:space="preserve"> </w:t>
      </w:r>
      <w:r w:rsidRPr="00576925">
        <w:t xml:space="preserve">months of age or over should be recommended, even if it </w:t>
      </w:r>
      <w:r w:rsidR="00FE6D36" w:rsidRPr="00576925">
        <w:t xml:space="preserve">may be </w:t>
      </w:r>
      <w:r w:rsidRPr="00576925">
        <w:t>too late for vaccine to be protective in relation to the exposure and the child/worker requires exclusion.</w:t>
      </w:r>
    </w:p>
    <w:p w14:paraId="79CBF4EA" w14:textId="77777777" w:rsidR="00BF4F74" w:rsidRPr="00576925" w:rsidRDefault="00BF4F74" w:rsidP="00576925">
      <w:pPr>
        <w:pStyle w:val="BodyText"/>
        <w:numPr>
          <w:ilvl w:val="0"/>
          <w:numId w:val="31"/>
        </w:numPr>
        <w:ind w:left="360"/>
        <w:contextualSpacing/>
      </w:pPr>
      <w:r w:rsidRPr="00576925">
        <w:t>Monitor for occurrence of further cases for 18 days after the last attendance by an infectious case.  All suspected cases should be investigated and measures taken to minimise or eliminate secondary transmission from these cases.</w:t>
      </w:r>
    </w:p>
    <w:p w14:paraId="207F9EF5" w14:textId="77777777" w:rsidR="00BF4F74" w:rsidRPr="00CF071F" w:rsidRDefault="00BF4F74" w:rsidP="00576925">
      <w:pPr>
        <w:pStyle w:val="BodyText"/>
        <w:numPr>
          <w:ilvl w:val="0"/>
          <w:numId w:val="31"/>
        </w:numPr>
        <w:ind w:left="360"/>
        <w:rPr>
          <w:rFonts w:cs="Tahoma"/>
        </w:rPr>
      </w:pPr>
      <w:r w:rsidRPr="00576925">
        <w:t>If no furth</w:t>
      </w:r>
      <w:r w:rsidRPr="00CF071F">
        <w:rPr>
          <w:rFonts w:cs="Tahoma"/>
        </w:rPr>
        <w:t>er cases have occurred by 18 days after the last attendance by an infectious case then it is generally reasonable to conclude that there has been no further transmission in the facility and the outbreak is over.</w:t>
      </w:r>
    </w:p>
    <w:p w14:paraId="5B01F0D9" w14:textId="77777777" w:rsidR="00BF4F74" w:rsidRDefault="00BF4F74" w:rsidP="00001FCD">
      <w:pPr>
        <w:pStyle w:val="Heading2"/>
      </w:pPr>
      <w:r>
        <w:t xml:space="preserve">Cases among staff or patients in a </w:t>
      </w:r>
      <w:r w:rsidR="000E496D">
        <w:t>healthcare</w:t>
      </w:r>
      <w:r>
        <w:t xml:space="preserve"> facility</w:t>
      </w:r>
    </w:p>
    <w:p w14:paraId="7481987C" w14:textId="77777777" w:rsidR="00BF4F74" w:rsidRPr="00543F4D" w:rsidRDefault="00BF4F74" w:rsidP="00CE3613">
      <w:pPr>
        <w:pStyle w:val="BodyText"/>
      </w:pPr>
      <w:r>
        <w:t xml:space="preserve">For suspected, probable or confirmed cases among staff or patients in a </w:t>
      </w:r>
      <w:r w:rsidR="000E496D">
        <w:t>healthcare</w:t>
      </w:r>
      <w:r>
        <w:t xml:space="preserve"> facility, </w:t>
      </w:r>
      <w:r w:rsidRPr="00543F4D">
        <w:t>practice management, infection control and/or occupational health staff from the facility should consult immediately with the local PHU to institute a management plan appropriate to that facility. P</w:t>
      </w:r>
      <w:r>
        <w:t xml:space="preserve">HUs </w:t>
      </w:r>
      <w:r w:rsidRPr="00543F4D">
        <w:t>should liaise with and assist general practices and similar facilities (e.g. private allied health clinics) in follow-up of patients exposed in waiting areas and consultation rooms in these settings.</w:t>
      </w:r>
    </w:p>
    <w:p w14:paraId="2AC3BD37" w14:textId="77777777" w:rsidR="007C6360" w:rsidRDefault="00DA1888" w:rsidP="00CE3613">
      <w:pPr>
        <w:pStyle w:val="BodyText"/>
      </w:pPr>
      <w:r w:rsidRPr="00DA1888">
        <w:t>Whilst the PHUs coordinate the overall contact management strategy, PHUs should liaise with staff health or infection control teams (where they exist). Hospitals</w:t>
      </w:r>
      <w:r w:rsidR="00296695">
        <w:t xml:space="preserve"> </w:t>
      </w:r>
      <w:r w:rsidR="00BF4F74" w:rsidRPr="00543F4D">
        <w:t>should take primary responsibility for implementing prevention and control measures for their facility, including</w:t>
      </w:r>
      <w:r w:rsidR="00BF4F74">
        <w:t xml:space="preserve"> </w:t>
      </w:r>
      <w:r w:rsidR="00BF4F74" w:rsidRPr="00543F4D">
        <w:t>identification and follow-up of potentially exposed inpatients, staff and discharged patients. The latter includes inpatients, outpatients and those who attended the emergency department, and those who accompanied them, as appropriate. Depending on respective work-loads and resources, P</w:t>
      </w:r>
      <w:r w:rsidR="00BF4F74">
        <w:t xml:space="preserve">HUs </w:t>
      </w:r>
      <w:r w:rsidR="00BF4F74" w:rsidRPr="00543F4D">
        <w:t>may be able to assist hospitals with follow-up of patients discharged to the community.</w:t>
      </w:r>
    </w:p>
    <w:p w14:paraId="323EBDAC" w14:textId="77777777" w:rsidR="00BF4F74" w:rsidRPr="00D83673" w:rsidRDefault="00BF4F74" w:rsidP="00CE3613">
      <w:pPr>
        <w:pStyle w:val="BodyText"/>
      </w:pPr>
      <w:r>
        <w:t xml:space="preserve">See Appendix 4 for procedures and principles to include in management plans for </w:t>
      </w:r>
      <w:r w:rsidR="000E496D">
        <w:t>healthcare</w:t>
      </w:r>
      <w:r>
        <w:t xml:space="preserve"> facilities.</w:t>
      </w:r>
    </w:p>
    <w:p w14:paraId="2BFF4F65" w14:textId="77777777" w:rsidR="00BF4F74" w:rsidRDefault="00BF4F74" w:rsidP="00001FCD">
      <w:pPr>
        <w:pStyle w:val="Heading2"/>
      </w:pPr>
      <w:r>
        <w:t>Cases among travellers on aeroplanes</w:t>
      </w:r>
    </w:p>
    <w:p w14:paraId="7C959C58" w14:textId="77777777" w:rsidR="007C6360" w:rsidRDefault="00BF4F74" w:rsidP="00CE3613">
      <w:pPr>
        <w:pStyle w:val="BodyText"/>
      </w:pPr>
      <w:r>
        <w:t>Previous guidelines on the follow-up of measles cases on aeroplanes recommended contact tracing of passengers seated within 2 rows of the case.  However, experience shows that most secondary cases resulting from transmission during aeroplane travel are seated outside this range of seats.</w:t>
      </w:r>
      <w:r w:rsidR="00F22CE9">
        <w:fldChar w:fldCharType="begin"/>
      </w:r>
      <w:r w:rsidR="00981CFE">
        <w:instrText xml:space="preserve"> ADDIN ZOTERO_ITEM CSL_CITATION {"citationID":"2g8lndqeg5","properties":{"formattedCitation":"{\\rtf (7\\uc0\\u8211{}10)}","plainCitation":"(7–10)"},"citationItems":[{"id":48,"uris":["http://zotero.org/users/local/FCUPjsrm/items/KE44FIEE"],"uri":["http://zotero.org/users/local/FCUPjsrm/items/KE44FIEE"],"itemData":{"id":48,"type":"article-journal","title":"Measles transmission in immunized and partially immunized air travellers","container-title":"Epidemiology and infection","page":"1012-1015","volume":"138","issue":"7","source":"NCBI PubMed","abstract":"Most cases of measles in Australia are associated with travel or acquired from travellers from overseas. This study presents a series of three secondary cases of measles acquired through contact with a case of infectious measles acquired in China. Two of the cases were fully immunized siblings sitting eight rows behind the index case on a 4(1/2)-h flight from Singapore. The third case was acquired in the airport where the index case was in transit. The report highlights the travel-associated risk of measles and discusses the heredity of vaccine-induced measles immunity.","DOI":"10.1017/S0950268809991129","ISSN":"1469-4409","note":"PMID: 19878613","journalAbbreviation":"Epidemiol. Infect.","language":"eng","author":[{"family":"Coleman","given":"K P"},{"family":"Markey","given":"P G"}],"issued":{"date-parts":[["2010",7]]},"PMID":"19878613"},"label":"page"},{"id":50,"uris":["http://zotero.org/users/local/FCUPjsrm/items/I6K6N9Z5"],"uri":["http://zotero.org/users/local/FCUPjsrm/items/I6K6N9Z5"],"itemData":{"id":50,"type":"article-journal","title":"Measles transmission during commercial air travel in Brazil","container-title":"Journal of clinical virology: the official publication of the Pan American Society for Clinical Virology","page":"235-236","volume":"36","issue":"3","source":"NCBI PubMed","DOI":"10.1016/j.jcv.2006.04.001","ISSN":"1386-6532","note":"PMID: 16720101","journalAbbreviation":"J. Clin. Virol.","language":"eng","author":[{"family":"de Barros","given":"Fernando Ribeiro"},{"family":"Danovaro-Holliday","given":"M Carolina"},{"family":"Toscano","given":"Cristiana"},{"family":"Segatto","given":"Tereza Cristina"},{"family":"Vicari","given":"Andrea"},{"family":"Luna","given":"Expedito"}],"issued":{"date-parts":[["2006",7]]},"PMID":"16720101"},"label":"page"},{"id":52,"uris":["http://zotero.org/users/local/FCUPjsrm/items/QZP8TA39"],"uri":["http://zotero.org/users/local/FCUPjsrm/items/QZP8TA39"],"itemData":{"id":52,"type":"article-journal","title":"Contact tracing of in-flight measles exposures: lessons from an outbreak investigation and case series, Australia, 2010","container-title":"Western Pacific surveillance and response journal: WPSAR","page":"25-33","volume":"2","issue":"3","source":"NCBI PubMed","abstract":"OBJECTIVE: To describe a 2010 outbreak of nine cases of measles in Australia possibly linked to an index case who travelled on an international flight from South Africa while infectious.\nMETHODS: Three Australian state health departments, Victoria, Queensland and New South Wales, were responsible for the investigation and management of this outbreak, following Australian public health guidelines.\nRESULTS: An outbreak of measles occurred in Australia after an infectious case arrived on a 12-hour flight from South Africa. Only one of four cases in the first generation exposed to the index case en route was sitting within the two rows recommended for contact tracing in Australian and other guidelines. The remaining four cases in subsequent generations, including two health care workers, were acquired in health care settings. Seven cases were young adults. Delays in diagnosis and notification hampered disease control and contact tracing efforts.\nCONCLUSION: Review of current contact tracing guidelines following in-flight exposure to an infectious measles case is required. Alternative strategies could include expanding routine contact tracing beyond the two rows on either side of the case's row or expansion on a case-by-case basis depending on cabin layout and case and contact movements in flight. Releasing information about the incident by press release or providing generic information to everyone on the flight using e-mail or text messaging information obtained from the relevant airline, may also be worthy of consideration. Disease importation, inadequately vaccinated young adults and health care-related transmission remain challenges for measles control in an elimination era.","DOI":"10.5365/WPSAR.2011.2.2.010","ISSN":"2094-7321","note":"PMID: 23908891 \nPMCID: PMC3729056","shortTitle":"Contact tracing of in-flight measles exposures","journalAbbreviation":"Western Pac Surveill Response J","language":"eng","author":[{"family":"Beard","given":"Frank"},{"family":"Franklin","given":"Lucinda"},{"family":"Donohue","given":"Steven"},{"family":"Moran","given":"Rodney"},{"family":"Lambert","given":"Stephen"},{"family":"Maloney","given":"Marion"},{"family":"Humphreys","given":"Jan"},{"family":"Rotty","given":"Jessica"},{"family":"Martin","given":"Nicolee"},{"family":"Lyon","given":"Michael"},{"family":"Tran","given":"Thomas"},{"family":"Selvey","given":"Christine"}],"issued":{"date-parts":[["2011",7]]},"PMID":"23908891","PMCID":"PMC3729056"},"label":"page"},{"id":40,"uris":["http://zotero.org/users/local/FCUPjsrm/items/W5DK8P93"],"uri":["http://zotero.org/users/local/FCUPjsrm/items/W5DK8P93"],"itemData":{"id":40,"type":"article-journal","title":"Risk of measles transmission on aeroplanes: Australian experience 2007-2011","container-title":"The Medical journal of Australia","page":"320-323","volume":"198","issue":"6","source":"NCBI PubMed","abstract":"OBJECTIVE: To quantify the risk of transmission of measles associated with infectious people who travelled on aeroplane flights to or within Australia.\nDESIGN, SETTING AND SUBJECTS: Data were obtained from state and territory health authorities on all measles notifications from January 2007 to June 2011 for people who were likely to have been infectious or infected while travelling on aeroplanes in Australia.\nRESULTS: Forty-five infectious people travelled on aeroplanes. Twenty secondary infections occurred in people on seven of 49 flights (14%; 95% CI, 6%-29%), comprising 19% (95% CI, 8%-40%) of the 36 international flights and none of 13 (95% CI, 0-28%) domestic flights that carried infectious people. Secondary infections occurred in nine people who were seated within two rows of the index case and in 11 people who were seated outside of two rows. Secondary transmission was more likely to occur with younger index cases (P = 0.025) and when there were multiple infectious people travelling (P = 0.018). About a third(15/49) of flight manifests were available to health authorities within 5 days oftravel.\nCONCLUSION: Despite secondary measles transmission occurring on 19% of international flights carrying infectious people, risk was not clearly related to seating proximity, and contact tracing was ineffective, especially given delays in diagnosis, notification and accessing flight manifests. We recommend that direct contact tracing to identify susceptible people exposed to people infected with measles on aeroplane flights should not be undertaken routinely, and other strategies should be considered.","ISSN":"1326-5377","note":"PMID: 23545030","shortTitle":"Risk of measles transmission on aeroplanes","journalAbbreviation":"Med. J. Aust.","language":"eng","author":[{"family":"Hoad","given":"Veronica C"},{"family":"O'Connor","given":"Bridget A"},{"family":"Langley","given":"Andrew J"},{"family":"Dowse","given":"Gary K"}],"issued":{"date-parts":[["2013",4,1]]},"PMID":"23545030"},"label":"page"}],"schema":"https://github.com/citation-style-language/schema/raw/master/csl-citation.json"} </w:instrText>
      </w:r>
      <w:r w:rsidR="00F22CE9">
        <w:fldChar w:fldCharType="separate"/>
      </w:r>
      <w:r w:rsidR="00981CFE" w:rsidRPr="00F35C27">
        <w:t>(7–10)</w:t>
      </w:r>
      <w:r w:rsidR="00F22CE9">
        <w:fldChar w:fldCharType="end"/>
      </w:r>
      <w:r>
        <w:t xml:space="preserve"> A recent review found that </w:t>
      </w:r>
      <w:r w:rsidR="00CF4504">
        <w:t>secondary infections occurred</w:t>
      </w:r>
      <w:r>
        <w:t xml:space="preserve"> in 14% of flights that carried infectious measles cases notified in Aust</w:t>
      </w:r>
      <w:r w:rsidR="00CF4504">
        <w:t>ralia over a 4.5 year period. G</w:t>
      </w:r>
      <w:r>
        <w:t xml:space="preserve">iven delays in diagnosis and notification of the index case and the further time it </w:t>
      </w:r>
      <w:r w:rsidR="00CF4504">
        <w:t>can take</w:t>
      </w:r>
      <w:r>
        <w:t xml:space="preserve"> to obtain passenger manifests and determine telephone/email contact information for people seated within a range of adjacent seating rows, it </w:t>
      </w:r>
      <w:r w:rsidR="0078245B">
        <w:t>may</w:t>
      </w:r>
      <w:r>
        <w:t xml:space="preserve"> not</w:t>
      </w:r>
      <w:r w:rsidR="0078245B">
        <w:t xml:space="preserve"> be</w:t>
      </w:r>
      <w:r>
        <w:t xml:space="preserve"> feasible to locate potentially susceptible exposed passenge</w:t>
      </w:r>
      <w:r w:rsidR="00655C4B">
        <w:t xml:space="preserve">rs in sufficient time for post-exposure </w:t>
      </w:r>
      <w:r>
        <w:t>prophylaxis to be protective.</w:t>
      </w:r>
      <w:r w:rsidR="00F22CE9">
        <w:rPr>
          <w:vertAlign w:val="superscript"/>
        </w:rPr>
        <w:fldChar w:fldCharType="begin"/>
      </w:r>
      <w:r w:rsidR="00981CFE">
        <w:rPr>
          <w:vertAlign w:val="superscript"/>
        </w:rPr>
        <w:instrText xml:space="preserve"> ADDIN ZOTERO_ITEM CSL_CITATION {"citationID":"QKqyRd7t","properties":{"formattedCitation":"(10)","plainCitation":"(10)"},"citationItems":[{"id":40,"uris":["http://zotero.org/users/local/FCUPjsrm/items/W5DK8P93"],"uri":["http://zotero.org/users/local/FCUPjsrm/items/W5DK8P93"],"itemData":{"id":40,"type":"article-journal","title":"Risk of measles transmission on aeroplanes: Australian experience 2007-2011","container-title":"The Medical journal of Australia","page":"320-323","volume":"198","issue":"6","source":"NCBI PubMed","abstract":"OBJECTIVE: To quantify the risk of transmission of measles associated with infectious people who travelled on aeroplane flights to or within Australia.\nDESIGN, SETTING AND SUBJECTS: Data were obtained from state and territory health authorities on all measles notifications from January 2007 to June 2011 for people who were likely to have been infectious or infected while travelling on aeroplanes in Australia.\nRESULTS: Forty-five infectious people travelled on aeroplanes. Twenty secondary infections occurred in people on seven of 49 flights (14%; 95% CI, 6%-29%), comprising 19% (95% CI, 8%-40%) of the 36 international flights and none of 13 (95% CI, 0-28%) domestic flights that carried infectious people. Secondary infections occurred in nine people who were seated within two rows of the index case and in 11 people who were seated outside of two rows. Secondary transmission was more likely to occur with younger index cases (P = 0.025) and when there were multiple infectious people travelling (P = 0.018). About a third(15/49) of flight manifests were available to health authorities within 5 days oftravel.\nCONCLUSION: Despite secondary measles transmission occurring on 19% of international flights carrying infectious people, risk was not clearly related to seating proximity, and contact tracing was ineffective, especially given delays in diagnosis, notification and accessing flight manifests. We recommend that direct contact tracing to identify susceptible people exposed to people infected with measles on aeroplane flights should not be undertaken routinely, and other strategies should be considered.","ISSN":"1326-5377","note":"PMID: 23545030","shortTitle":"Risk of measles transmission on aeroplanes","journalAbbreviation":"Med. J. Aust.","language":"eng","author":[{"family":"Hoad","given":"Veronica C"},{"family":"O'Connor","given":"Bridget A"},{"family":"Langley","given":"Andrew J"},{"family":"Dowse","given":"Gary K"}],"issued":{"date-parts":[["2013",4,1]]},"PMID":"23545030"}}],"schema":"https://github.com/citation-style-language/schema/raw/master/csl-citation.json"} </w:instrText>
      </w:r>
      <w:r w:rsidR="00F22CE9">
        <w:rPr>
          <w:vertAlign w:val="superscript"/>
        </w:rPr>
        <w:fldChar w:fldCharType="separate"/>
      </w:r>
      <w:r w:rsidR="00981CFE" w:rsidRPr="00981CFE">
        <w:t>(10)</w:t>
      </w:r>
      <w:r w:rsidR="00F22CE9">
        <w:rPr>
          <w:vertAlign w:val="superscript"/>
        </w:rPr>
        <w:fldChar w:fldCharType="end"/>
      </w:r>
      <w:r>
        <w:t xml:space="preserve"> Such individual level contact tracing of airline passenger contacts is also resource intensive</w:t>
      </w:r>
      <w:r w:rsidR="0078245B">
        <w:t>.</w:t>
      </w:r>
    </w:p>
    <w:p w14:paraId="129BE730" w14:textId="77777777" w:rsidR="00BF4F74" w:rsidRPr="00CE3613" w:rsidRDefault="00C64593" w:rsidP="00CE3613">
      <w:pPr>
        <w:pStyle w:val="BodyText"/>
        <w:spacing w:after="0"/>
      </w:pPr>
      <w:r w:rsidRPr="00CE3613">
        <w:t xml:space="preserve">Based on current evidence, </w:t>
      </w:r>
      <w:r w:rsidR="00BF4F74" w:rsidRPr="00CE3613">
        <w:t>direct contact tracing of passengers based on seating proximity should not be undertaken routinely.</w:t>
      </w:r>
      <w:r w:rsidR="00F22CE9" w:rsidRPr="00CE3613">
        <w:fldChar w:fldCharType="begin"/>
      </w:r>
      <w:r w:rsidR="00981CFE" w:rsidRPr="00CE3613">
        <w:instrText xml:space="preserve"> ADDIN ZOTERO_ITEM CSL_CITATION {"citationID":"GVC61osH","properties":{"formattedCitation":"(10)","plainCitation":"(10)"},"citationItems":[{"id":40,"uris":["http://zotero.org/users/local/FCUPjsrm/items/W5DK8P93"],"uri":["http://zotero.org/users/local/FCUPjsrm/items/W5DK8P93"],"itemData":{"id":40,"type":"article-journal","title":"Risk of measles transmission on aeroplanes: Australian experience 2007-2011","container-title":"The Medical journal of Australia","page":"320-323","volume":"198","issue":"6","source":"NCBI PubMed","abstract":"OBJECTIVE: To quantify the risk of transmission of measles associated with infectious people who travelled on aeroplane flights to or within Australia.\nDESIGN, SETTING AND SUBJECTS: Data were obtained from state and territory health authorities on all measles notifications from January 2007 to June 2011 for people who were likely to have been infectious or infected while travelling on aeroplanes in Australia.\nRESULTS: Forty-five infectious people travelled on aeroplanes. Twenty secondary infections occurred in people on seven of 49 flights (14%; 95% CI, 6%-29%), comprising 19% (95% CI, 8%-40%) of the 36 international flights and none of 13 (95% CI, 0-28%) domestic flights that carried infectious people. Secondary infections occurred in nine people who were seated within two rows of the index case and in 11 people who were seated outside of two rows. Secondary transmission was more likely to occur with younger index cases (P = 0.025) and when there were multiple infectious people travelling (P = 0.018). About a third(15/49) of flight manifests were available to health authorities within 5 days oftravel.\nCONCLUSION: Despite secondary measles transmission occurring on 19% of international flights carrying infectious people, risk was not clearly related to seating proximity, and contact tracing was ineffective, especially given delays in diagnosis, notification and accessing flight manifests. We recommend that direct contact tracing to identify susceptible people exposed to people infected with measles on aeroplane flights should not be undertaken routinely, and other strategies should be considered.","ISSN":"1326-5377","note":"PMID: 23545030","shortTitle":"Risk of measles transmission on aeroplanes","journalAbbreviation":"Med. J. Aust.","language":"eng","author":[{"family":"Hoad","given":"Veronica C"},{"family":"O'Connor","given":"Bridget A"},{"family":"Langley","given":"Andrew J"},{"family":"Dowse","given":"Gary K"}],"issued":{"date-parts":[["2013",4,1]]},"PMID":"23545030"}}],"schema":"https://github.com/citation-style-language/schema/raw/master/csl-citation.json"} </w:instrText>
      </w:r>
      <w:r w:rsidR="00F22CE9" w:rsidRPr="00CE3613">
        <w:fldChar w:fldCharType="separate"/>
      </w:r>
      <w:r w:rsidR="00981CFE" w:rsidRPr="00CE3613">
        <w:t>(10)</w:t>
      </w:r>
      <w:r w:rsidR="00F22CE9" w:rsidRPr="00CE3613">
        <w:fldChar w:fldCharType="end"/>
      </w:r>
      <w:r w:rsidR="00BF4F74" w:rsidRPr="00CE3613">
        <w:t xml:space="preserve"> Rather, PHUs should consider less resource-intensive and possibly more timely strategies that reach more passengers, including</w:t>
      </w:r>
      <w:r w:rsidR="00DA1888" w:rsidRPr="00CE3613">
        <w:t>, in collaboration with the airline</w:t>
      </w:r>
      <w:r w:rsidR="00BF4F74" w:rsidRPr="00CE3613">
        <w:t>:</w:t>
      </w:r>
    </w:p>
    <w:p w14:paraId="0200E2CD" w14:textId="77777777" w:rsidR="00BF4F74" w:rsidRPr="00576925" w:rsidRDefault="00FE6D36" w:rsidP="00576925">
      <w:pPr>
        <w:pStyle w:val="BodyText"/>
        <w:numPr>
          <w:ilvl w:val="0"/>
          <w:numId w:val="31"/>
        </w:numPr>
        <w:ind w:left="360"/>
        <w:contextualSpacing/>
      </w:pPr>
      <w:r>
        <w:rPr>
          <w:rFonts w:cs="Tahoma"/>
          <w:bCs w:val="0"/>
          <w:lang w:val="en-US"/>
        </w:rPr>
        <w:t>G</w:t>
      </w:r>
      <w:r w:rsidR="00BF4F74" w:rsidRPr="00FE1F43">
        <w:rPr>
          <w:rFonts w:cs="Tahoma"/>
          <w:bCs w:val="0"/>
          <w:lang w:val="en-US"/>
        </w:rPr>
        <w:t>ener</w:t>
      </w:r>
      <w:r w:rsidR="00BF4F74" w:rsidRPr="00576925">
        <w:t>al media alerts</w:t>
      </w:r>
    </w:p>
    <w:p w14:paraId="77097516" w14:textId="77777777" w:rsidR="00BF4F74" w:rsidRPr="008E26A8" w:rsidRDefault="00FE6D36" w:rsidP="00576925">
      <w:pPr>
        <w:pStyle w:val="BodyText"/>
        <w:numPr>
          <w:ilvl w:val="0"/>
          <w:numId w:val="31"/>
        </w:numPr>
        <w:ind w:left="360"/>
        <w:rPr>
          <w:rFonts w:cs="Tahoma"/>
        </w:rPr>
      </w:pPr>
      <w:r w:rsidRPr="00576925">
        <w:t>E</w:t>
      </w:r>
      <w:r w:rsidR="00BF4F74" w:rsidRPr="00576925">
        <w:t>mail o</w:t>
      </w:r>
      <w:r w:rsidR="00BF4F74" w:rsidRPr="00FE1F43">
        <w:rPr>
          <w:rFonts w:cs="Tahoma"/>
          <w:bCs w:val="0"/>
          <w:lang w:val="en-US"/>
        </w:rPr>
        <w:t>r SMS messaging, if airlines can provide details</w:t>
      </w:r>
      <w:r w:rsidR="00BF4F74">
        <w:rPr>
          <w:rFonts w:cs="Tahoma"/>
          <w:bCs w:val="0"/>
          <w:lang w:val="en-US"/>
        </w:rPr>
        <w:t xml:space="preserve"> or undertake messaging on behalf of the PHU, </w:t>
      </w:r>
      <w:r w:rsidR="00BF4F74" w:rsidRPr="00D537A7">
        <w:rPr>
          <w:rFonts w:cs="Tahoma"/>
        </w:rPr>
        <w:t>using</w:t>
      </w:r>
      <w:r w:rsidR="00BF4F74">
        <w:rPr>
          <w:rFonts w:cs="Tahoma"/>
          <w:bCs w:val="0"/>
          <w:lang w:val="en-US"/>
        </w:rPr>
        <w:t xml:space="preserve"> a provided script.</w:t>
      </w:r>
    </w:p>
    <w:p w14:paraId="40DDCA0D" w14:textId="77777777" w:rsidR="00BF4F74" w:rsidRPr="00CE3613" w:rsidRDefault="00BF4F74" w:rsidP="00CE3613">
      <w:pPr>
        <w:pStyle w:val="BodyText"/>
        <w:spacing w:after="0"/>
      </w:pPr>
      <w:r w:rsidRPr="00CE3613">
        <w:t>Circumstances in which individual contact tracing for aeroplane flights might be justified include those where:</w:t>
      </w:r>
    </w:p>
    <w:p w14:paraId="179D2546" w14:textId="77777777" w:rsidR="00BF4F74" w:rsidRPr="00576925" w:rsidRDefault="009C629C" w:rsidP="00576925">
      <w:pPr>
        <w:pStyle w:val="BodyText"/>
        <w:numPr>
          <w:ilvl w:val="0"/>
          <w:numId w:val="31"/>
        </w:numPr>
        <w:ind w:left="360"/>
        <w:contextualSpacing/>
      </w:pPr>
      <w:r>
        <w:rPr>
          <w:rFonts w:cs="Tahoma"/>
          <w:bCs w:val="0"/>
          <w:lang w:val="en-US"/>
        </w:rPr>
        <w:t>Diag</w:t>
      </w:r>
      <w:r w:rsidRPr="00576925">
        <w:t>nosis and</w:t>
      </w:r>
      <w:r w:rsidR="00BF4F74" w:rsidRPr="00576925">
        <w:t xml:space="preserve"> notification have been early</w:t>
      </w:r>
    </w:p>
    <w:p w14:paraId="02ABAC06" w14:textId="77777777" w:rsidR="007C6360" w:rsidRPr="00576925" w:rsidRDefault="00BF4F74" w:rsidP="00576925">
      <w:pPr>
        <w:pStyle w:val="BodyText"/>
        <w:numPr>
          <w:ilvl w:val="0"/>
          <w:numId w:val="31"/>
        </w:numPr>
        <w:ind w:left="360"/>
        <w:contextualSpacing/>
      </w:pPr>
      <w:r w:rsidRPr="00576925">
        <w:lastRenderedPageBreak/>
        <w:t>Flight manifests are readily available and passenger contact information can be provided promptly</w:t>
      </w:r>
    </w:p>
    <w:p w14:paraId="0EF3217F" w14:textId="77777777" w:rsidR="00BF4F74" w:rsidRPr="008E26A8" w:rsidRDefault="00BF4F74" w:rsidP="00576925">
      <w:pPr>
        <w:pStyle w:val="BodyText"/>
        <w:numPr>
          <w:ilvl w:val="0"/>
          <w:numId w:val="31"/>
        </w:numPr>
        <w:ind w:left="360"/>
        <w:rPr>
          <w:rFonts w:cs="Tahoma"/>
        </w:rPr>
      </w:pPr>
      <w:r w:rsidRPr="00576925">
        <w:t>Ther</w:t>
      </w:r>
      <w:r>
        <w:rPr>
          <w:rFonts w:cs="Tahoma"/>
          <w:bCs w:val="0"/>
          <w:lang w:val="en-US"/>
        </w:rPr>
        <w:t xml:space="preserve">e </w:t>
      </w:r>
      <w:r w:rsidRPr="00D537A7">
        <w:rPr>
          <w:rFonts w:cs="Tahoma"/>
        </w:rPr>
        <w:t>have</w:t>
      </w:r>
      <w:r>
        <w:rPr>
          <w:rFonts w:cs="Tahoma"/>
          <w:bCs w:val="0"/>
          <w:lang w:val="en-US"/>
        </w:rPr>
        <w:t xml:space="preserve"> been m</w:t>
      </w:r>
      <w:r w:rsidRPr="00FE1F43">
        <w:rPr>
          <w:rFonts w:cs="Tahoma"/>
          <w:bCs w:val="0"/>
          <w:lang w:val="en-US"/>
        </w:rPr>
        <w:t>ultiple infectious cases, especially children, on a flight</w:t>
      </w:r>
      <w:r>
        <w:rPr>
          <w:rFonts w:cs="Tahoma"/>
          <w:bCs w:val="0"/>
          <w:lang w:val="en-US"/>
        </w:rPr>
        <w:t>.</w:t>
      </w:r>
      <w:r w:rsidR="00F22CE9">
        <w:rPr>
          <w:rFonts w:cs="Tahoma"/>
          <w:bCs w:val="0"/>
          <w:lang w:val="en-US"/>
        </w:rPr>
        <w:fldChar w:fldCharType="begin"/>
      </w:r>
      <w:r w:rsidR="00981CFE">
        <w:rPr>
          <w:rFonts w:cs="Tahoma"/>
          <w:bCs w:val="0"/>
          <w:lang w:val="en-US"/>
        </w:rPr>
        <w:instrText xml:space="preserve"> ADDIN ZOTERO_ITEM CSL_CITATION {"citationID":"E2DbiV4q","properties":{"formattedCitation":"(10)","plainCitation":"(10)"},"citationItems":[{"id":40,"uris":["http://zotero.org/users/local/FCUPjsrm/items/W5DK8P93"],"uri":["http://zotero.org/users/local/FCUPjsrm/items/W5DK8P93"],"itemData":{"id":40,"type":"article-journal","title":"Risk of measles transmission on aeroplanes: Australian experience 2007-2011","container-title":"The Medical journal of Australia","page":"320-323","volume":"198","issue":"6","source":"NCBI PubMed","abstract":"OBJECTIVE: To quantify the risk of transmission of measles associated with infectious people who travelled on aeroplane flights to or within Australia.\nDESIGN, SETTING AND SUBJECTS: Data were obtained from state and territory health authorities on all measles notifications from January 2007 to June 2011 for people who were likely to have been infectious or infected while travelling on aeroplanes in Australia.\nRESULTS: Forty-five infectious people travelled on aeroplanes. Twenty secondary infections occurred in people on seven of 49 flights (14%; 95% CI, 6%-29%), comprising 19% (95% CI, 8%-40%) of the 36 international flights and none of 13 (95% CI, 0-28%) domestic flights that carried infectious people. Secondary infections occurred in nine people who were seated within two rows of the index case and in 11 people who were seated outside of two rows. Secondary transmission was more likely to occur with younger index cases (P = 0.025) and when there were multiple infectious people travelling (P = 0.018). About a third(15/49) of flight manifests were available to health authorities within 5 days oftravel.\nCONCLUSION: Despite secondary measles transmission occurring on 19% of international flights carrying infectious people, risk was not clearly related to seating proximity, and contact tracing was ineffective, especially given delays in diagnosis, notification and accessing flight manifests. We recommend that direct contact tracing to identify susceptible people exposed to people infected with measles on aeroplane flights should not be undertaken routinely, and other strategies should be considered.","ISSN":"1326-5377","note":"PMID: 23545030","shortTitle":"Risk of measles transmission on aeroplanes","journalAbbreviation":"Med. J. Aust.","language":"eng","author":[{"family":"Hoad","given":"Veronica C"},{"family":"O'Connor","given":"Bridget A"},{"family":"Langley","given":"Andrew J"},{"family":"Dowse","given":"Gary K"}],"issued":{"date-parts":[["2013",4,1]]},"PMID":"23545030"}}],"schema":"https://github.com/citation-style-language/schema/raw/master/csl-citation.json"} </w:instrText>
      </w:r>
      <w:r w:rsidR="00F22CE9">
        <w:rPr>
          <w:rFonts w:cs="Tahoma"/>
          <w:bCs w:val="0"/>
          <w:lang w:val="en-US"/>
        </w:rPr>
        <w:fldChar w:fldCharType="separate"/>
      </w:r>
      <w:r w:rsidR="00981CFE" w:rsidRPr="00981CFE">
        <w:rPr>
          <w:rFonts w:cs="Tahoma"/>
        </w:rPr>
        <w:t>(10)</w:t>
      </w:r>
      <w:r w:rsidR="00F22CE9">
        <w:rPr>
          <w:rFonts w:cs="Tahoma"/>
          <w:bCs w:val="0"/>
          <w:lang w:val="en-US"/>
        </w:rPr>
        <w:fldChar w:fldCharType="end"/>
      </w:r>
    </w:p>
    <w:p w14:paraId="2058CB46" w14:textId="77777777" w:rsidR="00BF4F74" w:rsidRDefault="00BF4F74" w:rsidP="00CE3613">
      <w:pPr>
        <w:pStyle w:val="BodyText"/>
      </w:pPr>
      <w:r>
        <w:t>PHUs</w:t>
      </w:r>
      <w:r w:rsidR="00DA1888">
        <w:t>/CDBs</w:t>
      </w:r>
      <w:r>
        <w:t xml:space="preserve"> should continue to promote and encourage pre-departure measles vaccination to travellers who do not have a documented history of measles vaccination and raise awaren</w:t>
      </w:r>
      <w:r w:rsidR="00FE6D36">
        <w:t>e</w:t>
      </w:r>
      <w:r>
        <w:t>ss among medical practitioners of the need to consider the diagnosis of measles in overseas visitors and returning travellers who have clinically compatible illnesses with fever and rash.</w:t>
      </w:r>
    </w:p>
    <w:p w14:paraId="097B0783" w14:textId="77777777" w:rsidR="007C6360" w:rsidRDefault="00BF4F74" w:rsidP="00001FCD">
      <w:pPr>
        <w:pStyle w:val="Heading2"/>
      </w:pPr>
      <w:r>
        <w:t>Local transmission of measles</w:t>
      </w:r>
    </w:p>
    <w:p w14:paraId="4FDBE037" w14:textId="77777777" w:rsidR="00BF4F74" w:rsidRDefault="00DA1888" w:rsidP="00CE3613">
      <w:pPr>
        <w:pStyle w:val="BodyText"/>
      </w:pPr>
      <w:r w:rsidRPr="00DA1888">
        <w:t>Where transmission of measles is identified within Australia, use of epidemiological data will be important to inform awareness raising in the relevant area to alert local doctors</w:t>
      </w:r>
      <w:r w:rsidR="00BF4F74">
        <w:t xml:space="preserve">, hospitals, laboratories and the general public. This may encompass use of local print and electronic media, and fax or email distribution lists for </w:t>
      </w:r>
      <w:r w:rsidR="00FE6D36">
        <w:t>medical practitioner</w:t>
      </w:r>
      <w:r w:rsidR="00BF4F74">
        <w:t xml:space="preserve">s, hospitals and pathology laboratories. </w:t>
      </w:r>
      <w:r w:rsidRPr="00DA1888">
        <w:t>In addition, identification of population groups at greater risk will be important for targeting prevention and control strategies.</w:t>
      </w:r>
    </w:p>
    <w:p w14:paraId="41357D97" w14:textId="77777777" w:rsidR="00BF4F74" w:rsidRDefault="00BF4F74" w:rsidP="00CE3613">
      <w:pPr>
        <w:pStyle w:val="BodyText"/>
      </w:pPr>
      <w:r>
        <w:t>PHUs should liaise with GPs and hospital EDs to promote early identification, isolation and appropriate testing of suspected cases, and their notification to PHUs.</w:t>
      </w:r>
    </w:p>
    <w:p w14:paraId="3C1FDB01" w14:textId="77777777" w:rsidR="007C6360" w:rsidRDefault="00BF4F74" w:rsidP="00BA195D">
      <w:pPr>
        <w:pStyle w:val="Heading1"/>
        <w:pageBreakBefore/>
      </w:pPr>
      <w:r w:rsidRPr="00A9104D">
        <w:lastRenderedPageBreak/>
        <w:t>13. References</w:t>
      </w:r>
    </w:p>
    <w:p w14:paraId="2D218457" w14:textId="77777777" w:rsidR="007C6360" w:rsidRDefault="00F22CE9" w:rsidP="00651410">
      <w:pPr>
        <w:pStyle w:val="Bibliography1"/>
        <w:rPr>
          <w:rFonts w:cs="Tahoma"/>
        </w:rPr>
      </w:pPr>
      <w:r w:rsidRPr="00651410">
        <w:rPr>
          <w:rFonts w:cs="Tahoma"/>
        </w:rPr>
        <w:fldChar w:fldCharType="begin"/>
      </w:r>
      <w:r w:rsidR="00981CFE" w:rsidRPr="00651410">
        <w:rPr>
          <w:rFonts w:cs="Tahoma"/>
        </w:rPr>
        <w:instrText xml:space="preserve"> ADDIN ZOTERO_BIBL {"custom":[]} CSL_BIBLIOGRAPHY </w:instrText>
      </w:r>
      <w:r w:rsidRPr="00651410">
        <w:rPr>
          <w:rFonts w:cs="Tahoma"/>
        </w:rPr>
        <w:fldChar w:fldCharType="separate"/>
      </w:r>
      <w:r w:rsidR="00981CFE" w:rsidRPr="00981CFE">
        <w:rPr>
          <w:rFonts w:cs="Tahoma"/>
        </w:rPr>
        <w:t xml:space="preserve">1. </w:t>
      </w:r>
      <w:r w:rsidR="00981CFE" w:rsidRPr="00981CFE">
        <w:rPr>
          <w:rFonts w:cs="Tahoma"/>
        </w:rPr>
        <w:tab/>
      </w:r>
      <w:r w:rsidR="00651410" w:rsidRPr="00651410">
        <w:rPr>
          <w:rFonts w:cs="Tahoma"/>
        </w:rPr>
        <w:t>G</w:t>
      </w:r>
      <w:r w:rsidR="00651410">
        <w:rPr>
          <w:rFonts w:cs="Tahoma"/>
        </w:rPr>
        <w:t xml:space="preserve">uidelines on verification of measles elimination in the western pacific region. Available from </w:t>
      </w:r>
      <w:r w:rsidR="00651410" w:rsidRPr="00651410">
        <w:rPr>
          <w:rFonts w:cs="Tahoma"/>
        </w:rPr>
        <w:t>http://www.wpro.who.int/immunization/documents/measles_elimination_verification_guidelines_2013.pdf?ua=1</w:t>
      </w:r>
    </w:p>
    <w:p w14:paraId="79DEC250" w14:textId="77777777" w:rsidR="007C6360" w:rsidRDefault="00981CFE" w:rsidP="00B077D4">
      <w:pPr>
        <w:pStyle w:val="Bibliography1"/>
        <w:rPr>
          <w:rFonts w:cs="Tahoma"/>
        </w:rPr>
      </w:pPr>
      <w:r w:rsidRPr="00BE5419">
        <w:rPr>
          <w:rFonts w:cs="Tahoma"/>
        </w:rPr>
        <w:t xml:space="preserve">2. </w:t>
      </w:r>
      <w:r w:rsidRPr="00BE5419">
        <w:rPr>
          <w:rFonts w:cs="Tahoma"/>
        </w:rPr>
        <w:tab/>
      </w:r>
      <w:r w:rsidRPr="00F466F0">
        <w:rPr>
          <w:rFonts w:cs="Tahoma"/>
        </w:rPr>
        <w:t>DL Heymann, editor. Control of communicable diseases manual. 19th Edition. Baltimore, United States of America; 2008.</w:t>
      </w:r>
    </w:p>
    <w:p w14:paraId="71D1668E" w14:textId="77777777" w:rsidR="007C6360" w:rsidRDefault="00981CFE" w:rsidP="00B077D4">
      <w:pPr>
        <w:pStyle w:val="Bibliography1"/>
        <w:rPr>
          <w:rFonts w:cs="Tahoma"/>
        </w:rPr>
      </w:pPr>
      <w:r w:rsidRPr="00BD778A">
        <w:rPr>
          <w:rFonts w:cs="Tahoma"/>
        </w:rPr>
        <w:t xml:space="preserve">3. </w:t>
      </w:r>
      <w:r w:rsidRPr="00BD778A">
        <w:rPr>
          <w:rFonts w:cs="Tahoma"/>
        </w:rPr>
        <w:tab/>
        <w:t>Centers for Disease Control and Prevention. Epidemiology and Prevention of Vaccine-Preventable Diseases, The Pink Book. 12th ed. National Center for Immunization and Respiratory Diseases, Centers for Disease Control and Prevention; 2011.</w:t>
      </w:r>
    </w:p>
    <w:p w14:paraId="09583A38" w14:textId="77777777" w:rsidR="007C6360" w:rsidRDefault="00981CFE" w:rsidP="00B077D4">
      <w:pPr>
        <w:pStyle w:val="Bibliography1"/>
        <w:rPr>
          <w:rFonts w:cs="Tahoma"/>
        </w:rPr>
      </w:pPr>
      <w:r w:rsidRPr="00BD778A">
        <w:rPr>
          <w:rFonts w:cs="Tahoma"/>
        </w:rPr>
        <w:t xml:space="preserve">4. </w:t>
      </w:r>
      <w:r w:rsidRPr="00BD778A">
        <w:rPr>
          <w:rFonts w:cs="Tahoma"/>
        </w:rPr>
        <w:tab/>
        <w:t>Gidding HF, Gilbert GL. Measles immunity in young Australian adults. Commun Dis Intell Q Rep. 2001 Aug;25(3):133–6.</w:t>
      </w:r>
    </w:p>
    <w:p w14:paraId="18BE27B9" w14:textId="77777777" w:rsidR="007C6360" w:rsidRDefault="00981CFE" w:rsidP="00B077D4">
      <w:pPr>
        <w:pStyle w:val="Bibliography1"/>
        <w:rPr>
          <w:rFonts w:cs="Tahoma"/>
        </w:rPr>
      </w:pPr>
      <w:r w:rsidRPr="00994AFD">
        <w:rPr>
          <w:rFonts w:cs="Tahoma"/>
        </w:rPr>
        <w:t xml:space="preserve">5. </w:t>
      </w:r>
      <w:r w:rsidRPr="00994AFD">
        <w:rPr>
          <w:rFonts w:cs="Tahoma"/>
        </w:rPr>
        <w:tab/>
        <w:t>Australian Technical Advisory Group on Immunisation, Australian Government Department of Health and Ageing. The Australian Immunisation Handbook 10th Edition. Canberra: Australian Government; 2013.</w:t>
      </w:r>
    </w:p>
    <w:p w14:paraId="5206B295" w14:textId="77777777" w:rsidR="00981CFE" w:rsidRPr="00320F84" w:rsidRDefault="00981CFE" w:rsidP="00B077D4">
      <w:pPr>
        <w:pStyle w:val="Bibliography1"/>
        <w:rPr>
          <w:rFonts w:cs="Tahoma"/>
        </w:rPr>
      </w:pPr>
      <w:r w:rsidRPr="00320F84">
        <w:rPr>
          <w:rFonts w:cs="Tahoma"/>
        </w:rPr>
        <w:t xml:space="preserve">6. </w:t>
      </w:r>
      <w:r w:rsidRPr="00320F84">
        <w:rPr>
          <w:rFonts w:cs="Tahoma"/>
        </w:rPr>
        <w:tab/>
        <w:t>National Health and Medical Research Council. Australian Guidelines for the Prevention and Control of Infection in Healthcare [Internet]. Australian Government; 2010. Available from: http://www.nhmrc.gov.au/guidelines/publications/cd33</w:t>
      </w:r>
    </w:p>
    <w:p w14:paraId="65FDD7D1" w14:textId="77777777" w:rsidR="007C6360" w:rsidRDefault="00981CFE" w:rsidP="00B077D4">
      <w:pPr>
        <w:pStyle w:val="Bibliography1"/>
        <w:rPr>
          <w:rFonts w:cs="Tahoma"/>
        </w:rPr>
      </w:pPr>
      <w:r w:rsidRPr="00320F84">
        <w:rPr>
          <w:rFonts w:cs="Tahoma"/>
        </w:rPr>
        <w:t xml:space="preserve">7. </w:t>
      </w:r>
      <w:r w:rsidRPr="00320F84">
        <w:rPr>
          <w:rFonts w:cs="Tahoma"/>
        </w:rPr>
        <w:tab/>
        <w:t>Coleman KP, Markey PG. Measles transmission in immunized and partially immunized air travellers. Epidemiol Infect. 2010 Jul;138(7):1012–5.</w:t>
      </w:r>
    </w:p>
    <w:p w14:paraId="564D5706" w14:textId="77777777" w:rsidR="007C6360" w:rsidRDefault="00981CFE" w:rsidP="00B077D4">
      <w:pPr>
        <w:pStyle w:val="Bibliography1"/>
        <w:rPr>
          <w:rFonts w:cs="Tahoma"/>
        </w:rPr>
      </w:pPr>
      <w:r w:rsidRPr="00E23331">
        <w:rPr>
          <w:rFonts w:cs="Tahoma"/>
        </w:rPr>
        <w:t xml:space="preserve">8. </w:t>
      </w:r>
      <w:r w:rsidRPr="00E23331">
        <w:rPr>
          <w:rFonts w:cs="Tahoma"/>
        </w:rPr>
        <w:tab/>
        <w:t>De Barros FR, Danovaro-Holliday MC, Toscano C, Segatto TC, Vicari A, Luna E. Measles transmission during commercial air travel in Brazil. J Clin Virol. 2006 Jul;36(3):235–6.</w:t>
      </w:r>
    </w:p>
    <w:p w14:paraId="701062CF" w14:textId="77777777" w:rsidR="007C6360" w:rsidRDefault="00981CFE" w:rsidP="00B077D4">
      <w:pPr>
        <w:pStyle w:val="Bibliography1"/>
        <w:rPr>
          <w:rFonts w:cs="Tahoma"/>
        </w:rPr>
      </w:pPr>
      <w:r w:rsidRPr="00E23331">
        <w:rPr>
          <w:rFonts w:cs="Tahoma"/>
        </w:rPr>
        <w:t xml:space="preserve">9. </w:t>
      </w:r>
      <w:r w:rsidRPr="00E23331">
        <w:rPr>
          <w:rFonts w:cs="Tahoma"/>
        </w:rPr>
        <w:tab/>
        <w:t>Beard F, Franklin L, Donohue S, Moran R, Lambert S, Maloney M, et al. Contact tracing of in-flight measles exposures: lessons from an outbreak investigation and case series, Australia, 2010. West Pac Surveill Response J. 2011 Jul;2(3</w:t>
      </w:r>
      <w:r w:rsidRPr="00240CC0">
        <w:rPr>
          <w:rFonts w:cs="Tahoma"/>
        </w:rPr>
        <w:t>):25–33.</w:t>
      </w:r>
    </w:p>
    <w:p w14:paraId="3FAB930A" w14:textId="77777777" w:rsidR="007C6360" w:rsidRDefault="00981CFE" w:rsidP="00B077D4">
      <w:pPr>
        <w:pStyle w:val="Bibliography1"/>
        <w:rPr>
          <w:rFonts w:cs="Tahoma"/>
        </w:rPr>
      </w:pPr>
      <w:r w:rsidRPr="00240CC0">
        <w:rPr>
          <w:rFonts w:cs="Tahoma"/>
        </w:rPr>
        <w:t xml:space="preserve">10. </w:t>
      </w:r>
      <w:r w:rsidRPr="00240CC0">
        <w:rPr>
          <w:rFonts w:cs="Tahoma"/>
        </w:rPr>
        <w:tab/>
        <w:t>Hoad VC, O’Connor BA, Langley AJ, Dowse GK. Risk of measles transmission on aeroplanes: Australian experience 2007-2011. Med J Aust. 2013 Apr 1;198(6):320–3.</w:t>
      </w:r>
    </w:p>
    <w:p w14:paraId="3434B994" w14:textId="77777777" w:rsidR="00BF4F74" w:rsidRPr="00A9104D" w:rsidRDefault="00F22CE9" w:rsidP="00BA195D">
      <w:pPr>
        <w:pStyle w:val="Heading1"/>
        <w:pageBreakBefore/>
      </w:pPr>
      <w:r w:rsidRPr="00651410">
        <w:lastRenderedPageBreak/>
        <w:fldChar w:fldCharType="end"/>
      </w:r>
      <w:r w:rsidR="00BD4AD2">
        <w:t>14. Appendi</w:t>
      </w:r>
      <w:r w:rsidR="0078245B">
        <w:t>c</w:t>
      </w:r>
      <w:r w:rsidR="00BF4F74" w:rsidRPr="00A9104D">
        <w:t>es</w:t>
      </w:r>
    </w:p>
    <w:p w14:paraId="65C03F86" w14:textId="77777777" w:rsidR="00BF4F74" w:rsidRPr="00001FCD" w:rsidRDefault="00BF4F74" w:rsidP="00001FCD">
      <w:pPr>
        <w:pStyle w:val="BodyText"/>
        <w:spacing w:after="0"/>
        <w:rPr>
          <w:rFonts w:cs="Tahoma"/>
          <w:bCs w:val="0"/>
          <w:iCs w:val="0"/>
        </w:rPr>
      </w:pPr>
      <w:r w:rsidRPr="00001FCD">
        <w:rPr>
          <w:rFonts w:cs="Tahoma"/>
          <w:bCs w:val="0"/>
          <w:iCs w:val="0"/>
        </w:rPr>
        <w:t>Appendix 1. Measles investigation form</w:t>
      </w:r>
    </w:p>
    <w:p w14:paraId="1B51F2F0" w14:textId="77777777" w:rsidR="00BF4F74" w:rsidRPr="00001FCD" w:rsidRDefault="00BF4F74" w:rsidP="00001FCD">
      <w:pPr>
        <w:pStyle w:val="BodyText"/>
        <w:spacing w:after="0"/>
        <w:rPr>
          <w:rFonts w:cs="Tahoma"/>
          <w:bCs w:val="0"/>
          <w:iCs w:val="0"/>
        </w:rPr>
      </w:pPr>
      <w:r w:rsidRPr="00001FCD">
        <w:rPr>
          <w:rFonts w:cs="Tahoma"/>
          <w:bCs w:val="0"/>
          <w:iCs w:val="0"/>
        </w:rPr>
        <w:t>Appendix 2. Measles fact sheet</w:t>
      </w:r>
    </w:p>
    <w:p w14:paraId="31E1B34F" w14:textId="77777777" w:rsidR="00BF4F74" w:rsidRPr="00001FCD" w:rsidRDefault="00BF4F74" w:rsidP="00001FCD">
      <w:pPr>
        <w:pStyle w:val="BodyText"/>
        <w:spacing w:after="0"/>
        <w:rPr>
          <w:rFonts w:cs="Tahoma"/>
          <w:bCs w:val="0"/>
          <w:iCs w:val="0"/>
        </w:rPr>
      </w:pPr>
      <w:r w:rsidRPr="00001FCD">
        <w:rPr>
          <w:rFonts w:cs="Tahoma"/>
          <w:bCs w:val="0"/>
          <w:iCs w:val="0"/>
        </w:rPr>
        <w:t>Appendix 3. Measles information for contacts fact sheet</w:t>
      </w:r>
    </w:p>
    <w:p w14:paraId="3AA8BA89" w14:textId="77777777" w:rsidR="007C6360" w:rsidRPr="00001FCD" w:rsidRDefault="00BF4F74" w:rsidP="00001FCD">
      <w:pPr>
        <w:pStyle w:val="BodyText"/>
        <w:spacing w:after="0"/>
        <w:rPr>
          <w:rFonts w:cs="Tahoma"/>
          <w:bCs w:val="0"/>
          <w:iCs w:val="0"/>
        </w:rPr>
      </w:pPr>
      <w:r w:rsidRPr="00001FCD">
        <w:rPr>
          <w:rFonts w:cs="Tahoma"/>
          <w:bCs w:val="0"/>
          <w:iCs w:val="0"/>
        </w:rPr>
        <w:t xml:space="preserve">Appendix 4. Management plan for </w:t>
      </w:r>
      <w:r w:rsidR="000E496D" w:rsidRPr="00001FCD">
        <w:rPr>
          <w:rFonts w:cs="Tahoma"/>
          <w:bCs w:val="0"/>
          <w:iCs w:val="0"/>
        </w:rPr>
        <w:t>healthcare</w:t>
      </w:r>
      <w:r w:rsidRPr="00001FCD">
        <w:rPr>
          <w:rFonts w:cs="Tahoma"/>
          <w:bCs w:val="0"/>
          <w:iCs w:val="0"/>
        </w:rPr>
        <w:t xml:space="preserve"> facilities</w:t>
      </w:r>
    </w:p>
    <w:p w14:paraId="7608F5A1" w14:textId="77777777" w:rsidR="00BF4F74" w:rsidRPr="00001FCD" w:rsidRDefault="00CC48A0" w:rsidP="00001FCD">
      <w:pPr>
        <w:pStyle w:val="BodyText"/>
      </w:pPr>
      <w:r w:rsidRPr="00001FCD">
        <w:t>Appendix 5. PHU Check</w:t>
      </w:r>
      <w:r w:rsidR="00BF4F74" w:rsidRPr="00001FCD">
        <w:t>list</w:t>
      </w:r>
    </w:p>
    <w:p w14:paraId="50C415DA" w14:textId="77777777" w:rsidR="00BF4F74" w:rsidRPr="002264F9" w:rsidRDefault="00BF4F74" w:rsidP="008F433B">
      <w:pPr>
        <w:pStyle w:val="Heading1"/>
      </w:pPr>
      <w:r w:rsidRPr="002264F9">
        <w:t>1</w:t>
      </w:r>
      <w:r>
        <w:t>5</w:t>
      </w:r>
      <w:r w:rsidRPr="002264F9">
        <w:t>. Jurisdiction specific issues</w:t>
      </w:r>
    </w:p>
    <w:p w14:paraId="0D87297C" w14:textId="77777777" w:rsidR="00BF4F74" w:rsidRDefault="00BF4F74" w:rsidP="00CE3613">
      <w:pPr>
        <w:pStyle w:val="BodyText"/>
        <w:rPr>
          <w:rFonts w:cs="Tahoma"/>
          <w:szCs w:val="22"/>
          <w:lang w:eastAsia="en-AU"/>
        </w:rPr>
      </w:pPr>
      <w:hyperlink r:id="rId13" w:history="1">
        <w:r w:rsidRPr="009E06B5">
          <w:rPr>
            <w:rStyle w:val="Hyperlink"/>
          </w:rPr>
          <w:t>Links</w:t>
        </w:r>
      </w:hyperlink>
      <w:r w:rsidRPr="00F058F0">
        <w:t xml:space="preserve"> to State and Territory Public Health Legislation, the Quarantine Act and the National Health Security Act 2007.</w:t>
      </w:r>
      <w:r w:rsidR="00001FCD">
        <w:t xml:space="preserve"> </w:t>
      </w:r>
      <w:r w:rsidR="00001FCD">
        <w:br/>
      </w:r>
      <w:r w:rsidRPr="00F058F0">
        <w:rPr>
          <w:rFonts w:cs="Tahoma"/>
          <w:szCs w:val="22"/>
          <w:lang w:eastAsia="en-AU"/>
        </w:rPr>
        <w:t>http://www.health.gov.au/internet/main/publishing.nsf/Content/cda-state-legislation-links.htm</w:t>
      </w:r>
    </w:p>
    <w:p w14:paraId="154F32FF" w14:textId="77777777" w:rsidR="00BF4F74" w:rsidRPr="00E44EA2" w:rsidRDefault="00BF4F74" w:rsidP="00BA195D">
      <w:pPr>
        <w:pStyle w:val="Heading1"/>
        <w:pageBreakBefore/>
        <w:rPr>
          <w:lang w:eastAsia="en-AU"/>
        </w:rPr>
      </w:pPr>
      <w:r w:rsidRPr="00E44EA2">
        <w:rPr>
          <w:lang w:eastAsia="en-AU"/>
        </w:rPr>
        <w:lastRenderedPageBreak/>
        <w:t>Appendix 1</w:t>
      </w:r>
      <w:r>
        <w:rPr>
          <w:lang w:eastAsia="en-AU"/>
        </w:rPr>
        <w:t xml:space="preserve">: </w:t>
      </w:r>
      <w:r w:rsidRPr="00E44EA2">
        <w:rPr>
          <w:lang w:eastAsia="en-AU"/>
        </w:rPr>
        <w:t xml:space="preserve"> Measles investigation form</w:t>
      </w:r>
    </w:p>
    <w:p w14:paraId="1A6415EA" w14:textId="77777777" w:rsidR="00A03614" w:rsidRDefault="00A03614" w:rsidP="00A03614">
      <w:pPr>
        <w:tabs>
          <w:tab w:val="left" w:leader="dot" w:pos="3828"/>
          <w:tab w:val="left" w:pos="5812"/>
          <w:tab w:val="left" w:leader="dot" w:pos="8789"/>
        </w:tabs>
        <w:spacing w:before="120"/>
        <w:ind w:right="-540"/>
        <w:rPr>
          <w:rFonts w:cs="Tahoma"/>
          <w:color w:val="C0C0C0"/>
          <w:sz w:val="18"/>
          <w:szCs w:val="18"/>
        </w:rPr>
      </w:pPr>
      <w:r w:rsidRPr="00D425DD">
        <w:rPr>
          <w:rFonts w:cs="Tahoma"/>
          <w:color w:val="C0C0C0"/>
          <w:sz w:val="16"/>
          <w:szCs w:val="16"/>
        </w:rPr>
        <w:tab/>
      </w:r>
      <w:r w:rsidRPr="00CF355F">
        <w:rPr>
          <w:rFonts w:cs="Tahoma"/>
          <w:b/>
          <w:sz w:val="18"/>
          <w:szCs w:val="18"/>
        </w:rPr>
        <w:t>Public Health Unit</w:t>
      </w:r>
      <w:r>
        <w:rPr>
          <w:rFonts w:cs="Tahoma"/>
          <w:b/>
          <w:sz w:val="18"/>
          <w:szCs w:val="18"/>
        </w:rPr>
        <w:tab/>
      </w:r>
      <w:r>
        <w:rPr>
          <w:rFonts w:cs="Tahoma"/>
          <w:sz w:val="18"/>
          <w:szCs w:val="18"/>
        </w:rPr>
        <w:t>Outbreak ID:</w:t>
      </w:r>
      <w:r w:rsidRPr="006835A2">
        <w:rPr>
          <w:rFonts w:cs="Tahoma"/>
          <w:color w:val="C0C0C0"/>
          <w:sz w:val="18"/>
          <w:szCs w:val="18"/>
        </w:rPr>
        <w:t xml:space="preserve"> </w:t>
      </w:r>
      <w:r w:rsidRPr="00D425DD">
        <w:rPr>
          <w:rFonts w:cs="Tahoma"/>
          <w:color w:val="C0C0C0"/>
          <w:sz w:val="16"/>
          <w:szCs w:val="16"/>
        </w:rPr>
        <w:tab/>
      </w:r>
    </w:p>
    <w:p w14:paraId="0CA96B1B" w14:textId="77777777" w:rsidR="00A03614" w:rsidRPr="00CF355F" w:rsidRDefault="00A03614" w:rsidP="00A03614">
      <w:pPr>
        <w:tabs>
          <w:tab w:val="left" w:leader="dot" w:pos="5400"/>
          <w:tab w:val="left" w:pos="5809"/>
          <w:tab w:val="left" w:leader="dot" w:pos="9498"/>
        </w:tabs>
        <w:spacing w:before="120"/>
        <w:ind w:right="-540"/>
        <w:rPr>
          <w:rFonts w:cs="Tahoma"/>
          <w:sz w:val="18"/>
          <w:szCs w:val="18"/>
        </w:rPr>
      </w:pPr>
      <w:r w:rsidRPr="00CF355F">
        <w:rPr>
          <w:rFonts w:cs="Tahoma"/>
          <w:sz w:val="18"/>
          <w:szCs w:val="18"/>
        </w:rPr>
        <w:t>Completed by:</w:t>
      </w:r>
      <w:r>
        <w:rPr>
          <w:rFonts w:cs="Tahoma"/>
          <w:sz w:val="18"/>
          <w:szCs w:val="18"/>
        </w:rPr>
        <w:t xml:space="preserve"> </w:t>
      </w:r>
      <w:r w:rsidRPr="00D425DD">
        <w:rPr>
          <w:rFonts w:cs="Tahoma"/>
          <w:color w:val="C0C0C0"/>
          <w:sz w:val="16"/>
          <w:szCs w:val="16"/>
        </w:rPr>
        <w:tab/>
      </w:r>
      <w:r>
        <w:rPr>
          <w:rFonts w:cs="Tahoma"/>
          <w:color w:val="000000"/>
          <w:sz w:val="18"/>
          <w:szCs w:val="18"/>
        </w:rPr>
        <w:tab/>
      </w:r>
      <w:r w:rsidRPr="00EE7948">
        <w:rPr>
          <w:rFonts w:cs="Tahoma"/>
          <w:color w:val="000000"/>
          <w:sz w:val="18"/>
          <w:szCs w:val="18"/>
        </w:rPr>
        <w:t xml:space="preserve">Date sent to </w:t>
      </w:r>
      <w:r>
        <w:rPr>
          <w:rFonts w:cs="Tahoma"/>
          <w:sz w:val="18"/>
          <w:szCs w:val="18"/>
        </w:rPr>
        <w:t xml:space="preserve">CDB: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14:paraId="5A7EAE05" w14:textId="77777777" w:rsidR="00A03614" w:rsidRDefault="00A03614" w:rsidP="00A03614">
      <w:pPr>
        <w:tabs>
          <w:tab w:val="left" w:leader="dot" w:pos="3261"/>
          <w:tab w:val="left" w:leader="dot" w:pos="6096"/>
          <w:tab w:val="left" w:pos="6663"/>
        </w:tabs>
        <w:spacing w:before="120"/>
        <w:rPr>
          <w:rFonts w:cs="Tahoma"/>
          <w:sz w:val="18"/>
          <w:szCs w:val="18"/>
        </w:rPr>
      </w:pPr>
      <w:r w:rsidRPr="00CF355F">
        <w:rPr>
          <w:rFonts w:cs="Tahoma"/>
          <w:sz w:val="18"/>
          <w:szCs w:val="18"/>
        </w:rPr>
        <w:t>Telephone:</w:t>
      </w:r>
      <w:r w:rsidRPr="00CF355F">
        <w:rPr>
          <w:rFonts w:cs="Tahoma"/>
          <w:color w:val="C0C0C0"/>
          <w:sz w:val="18"/>
          <w:szCs w:val="18"/>
        </w:rPr>
        <w:t xml:space="preserve"> </w:t>
      </w:r>
      <w:r w:rsidRPr="00D425DD">
        <w:rPr>
          <w:rFonts w:cs="Tahoma"/>
          <w:color w:val="C0C0C0"/>
          <w:sz w:val="16"/>
          <w:szCs w:val="16"/>
        </w:rPr>
        <w:tab/>
      </w:r>
      <w:r w:rsidRPr="00CF355F">
        <w:rPr>
          <w:rFonts w:cs="Tahoma"/>
          <w:sz w:val="18"/>
          <w:szCs w:val="18"/>
        </w:rPr>
        <w:t xml:space="preserve">  Fax:</w:t>
      </w:r>
      <w:r w:rsidRPr="00D425DD">
        <w:rPr>
          <w:rFonts w:cs="Tahoma"/>
          <w:color w:val="C0C0C0"/>
          <w:sz w:val="16"/>
          <w:szCs w:val="16"/>
        </w:rPr>
        <w:tab/>
      </w:r>
    </w:p>
    <w:p w14:paraId="48E6CD08" w14:textId="77777777" w:rsidR="00BE3A4A" w:rsidRDefault="00BE3A4A" w:rsidP="00A03614">
      <w:pPr>
        <w:pBdr>
          <w:bottom w:val="single" w:sz="6" w:space="1" w:color="auto"/>
        </w:pBdr>
        <w:spacing w:before="120"/>
        <w:ind w:left="-1080"/>
        <w:rPr>
          <w:rFonts w:cs="Tahoma"/>
          <w:b/>
          <w:sz w:val="18"/>
          <w:szCs w:val="18"/>
        </w:rPr>
      </w:pPr>
    </w:p>
    <w:p w14:paraId="5954963A" w14:textId="77777777" w:rsidR="00A03614" w:rsidRDefault="00A03614" w:rsidP="00A03614">
      <w:pPr>
        <w:spacing w:before="120"/>
        <w:ind w:left="-1080"/>
        <w:rPr>
          <w:rFonts w:cs="Tahoma"/>
          <w:sz w:val="18"/>
          <w:szCs w:val="18"/>
        </w:rPr>
      </w:pPr>
      <w:r w:rsidRPr="00CF355F">
        <w:rPr>
          <w:rFonts w:cs="Tahoma"/>
          <w:b/>
          <w:sz w:val="18"/>
          <w:szCs w:val="18"/>
        </w:rPr>
        <w:t>NOTIFICATION</w:t>
      </w:r>
      <w:r w:rsidRPr="00CF355F">
        <w:rPr>
          <w:rFonts w:cs="Tahoma"/>
          <w:sz w:val="18"/>
          <w:szCs w:val="18"/>
        </w:rPr>
        <w:t>:</w:t>
      </w:r>
    </w:p>
    <w:p w14:paraId="1D14259C" w14:textId="77777777" w:rsidR="00A03614" w:rsidRDefault="00A03614" w:rsidP="00A03614">
      <w:pPr>
        <w:tabs>
          <w:tab w:val="left" w:pos="3402"/>
          <w:tab w:val="left" w:leader="dot" w:pos="6521"/>
        </w:tabs>
        <w:spacing w:before="120"/>
        <w:ind w:left="-1080"/>
      </w:pPr>
      <w:r w:rsidRPr="00CF355F">
        <w:rPr>
          <w:rFonts w:cs="Tahoma"/>
          <w:sz w:val="18"/>
          <w:szCs w:val="18"/>
        </w:rPr>
        <w:t>Date PHU notified:</w:t>
      </w:r>
      <w:r>
        <w:rPr>
          <w:rFonts w:cs="Tahoma"/>
          <w:sz w:val="18"/>
          <w:szCs w:val="18"/>
        </w:rPr>
        <w:t xml:space="preserve"> </w:t>
      </w:r>
      <w:r w:rsidRPr="00D425DD">
        <w:rPr>
          <w:rFonts w:cs="Tahoma"/>
          <w:color w:val="C0C0C0"/>
          <w:sz w:val="16"/>
          <w:szCs w:val="16"/>
        </w:rPr>
        <w:t>......../......../........</w:t>
      </w:r>
      <w:r>
        <w:tab/>
      </w:r>
      <w:r>
        <w:rPr>
          <w:rFonts w:cs="Tahoma"/>
          <w:sz w:val="18"/>
          <w:szCs w:val="18"/>
        </w:rPr>
        <w:t>Date initial response:</w:t>
      </w:r>
      <w:r w:rsidRPr="00D7358E">
        <w:rPr>
          <w:rFonts w:cs="Tahoma"/>
          <w:color w:val="C0C0C0"/>
          <w:sz w:val="16"/>
          <w:szCs w:val="16"/>
        </w:rPr>
        <w:t xml:space="preserve"> </w:t>
      </w:r>
      <w:r w:rsidRPr="00D425DD">
        <w:rPr>
          <w:rFonts w:cs="Tahoma"/>
          <w:color w:val="C0C0C0"/>
          <w:sz w:val="16"/>
          <w:szCs w:val="16"/>
        </w:rPr>
        <w:t>......../......../........</w:t>
      </w:r>
    </w:p>
    <w:p w14:paraId="28F392C9" w14:textId="77777777" w:rsidR="00A03614" w:rsidRDefault="00A03614" w:rsidP="00A03614">
      <w:pPr>
        <w:tabs>
          <w:tab w:val="left" w:leader="dot" w:pos="4395"/>
          <w:tab w:val="left" w:pos="5040"/>
          <w:tab w:val="left" w:leader="dot" w:pos="9720"/>
        </w:tabs>
        <w:spacing w:before="120"/>
        <w:ind w:left="-1080"/>
      </w:pPr>
      <w:r w:rsidRPr="00CF355F">
        <w:rPr>
          <w:rFonts w:cs="Tahoma"/>
          <w:sz w:val="18"/>
          <w:szCs w:val="18"/>
        </w:rPr>
        <w:t>Notifier:</w:t>
      </w:r>
      <w:r w:rsidRPr="00D425DD">
        <w:rPr>
          <w:rFonts w:cs="Tahoma"/>
          <w:color w:val="C0C0C0"/>
          <w:sz w:val="16"/>
          <w:szCs w:val="16"/>
        </w:rPr>
        <w:tab/>
      </w:r>
      <w:r>
        <w:rPr>
          <w:rFonts w:cs="Tahoma"/>
          <w:sz w:val="18"/>
          <w:szCs w:val="18"/>
        </w:rPr>
        <w:tab/>
      </w:r>
      <w:r w:rsidRPr="00CF355F">
        <w:rPr>
          <w:rFonts w:cs="Tahoma"/>
          <w:sz w:val="18"/>
          <w:szCs w:val="18"/>
        </w:rPr>
        <w:t>Organisation:</w:t>
      </w:r>
      <w:r w:rsidRPr="00D425DD">
        <w:rPr>
          <w:rFonts w:cs="Tahoma"/>
          <w:color w:val="C0C0C0"/>
          <w:sz w:val="16"/>
          <w:szCs w:val="16"/>
        </w:rPr>
        <w:tab/>
      </w:r>
    </w:p>
    <w:p w14:paraId="2352FCF1" w14:textId="77777777" w:rsidR="00A03614" w:rsidRPr="00E11BCF" w:rsidRDefault="00A03614" w:rsidP="00A03614">
      <w:pPr>
        <w:tabs>
          <w:tab w:val="left" w:leader="dot" w:pos="1843"/>
          <w:tab w:val="left" w:pos="2160"/>
          <w:tab w:val="left" w:leader="dot" w:pos="4395"/>
          <w:tab w:val="left" w:pos="5040"/>
          <w:tab w:val="left" w:leader="dot" w:pos="9720"/>
        </w:tabs>
        <w:spacing w:before="120"/>
        <w:ind w:left="-1080"/>
      </w:pPr>
      <w:r w:rsidRPr="00175D04">
        <w:rPr>
          <w:rFonts w:cs="Tahoma"/>
          <w:sz w:val="18"/>
          <w:szCs w:val="18"/>
        </w:rPr>
        <w:t>Telephone:</w:t>
      </w:r>
      <w:r>
        <w:rPr>
          <w:rFonts w:cs="Tahoma"/>
          <w:sz w:val="18"/>
          <w:szCs w:val="18"/>
        </w:rPr>
        <w:t xml:space="preserve"> </w:t>
      </w:r>
      <w:r w:rsidRPr="00D425DD">
        <w:rPr>
          <w:rFonts w:cs="Tahoma"/>
          <w:color w:val="C0C0C0"/>
          <w:sz w:val="16"/>
          <w:szCs w:val="16"/>
        </w:rPr>
        <w:tab/>
      </w:r>
      <w:r>
        <w:rPr>
          <w:rFonts w:cs="Tahoma"/>
          <w:color w:val="C0C0C0"/>
          <w:sz w:val="18"/>
          <w:szCs w:val="18"/>
        </w:rPr>
        <w:tab/>
      </w:r>
      <w:r w:rsidRPr="00175D04">
        <w:rPr>
          <w:rFonts w:cs="Tahoma"/>
          <w:sz w:val="18"/>
          <w:szCs w:val="18"/>
        </w:rPr>
        <w:t>Fax:</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14:paraId="41BE6DD0" w14:textId="77777777" w:rsidR="00A03614" w:rsidRPr="00175D04" w:rsidRDefault="00A03614" w:rsidP="00A03614">
      <w:pPr>
        <w:tabs>
          <w:tab w:val="left" w:leader="dot" w:pos="9720"/>
        </w:tabs>
        <w:spacing w:before="120"/>
        <w:ind w:left="-1080"/>
        <w:rPr>
          <w:rFonts w:cs="Tahoma"/>
          <w:sz w:val="18"/>
          <w:szCs w:val="18"/>
        </w:rPr>
      </w:pPr>
      <w:r w:rsidRPr="00830B63">
        <w:rPr>
          <w:rFonts w:cs="Tahoma"/>
          <w:sz w:val="18"/>
          <w:szCs w:val="18"/>
        </w:rPr>
        <w:t>Treating Dr:</w:t>
      </w:r>
      <w:r w:rsidRPr="00D425DD">
        <w:rPr>
          <w:rFonts w:cs="Tahoma"/>
          <w:color w:val="C0C0C0"/>
          <w:sz w:val="16"/>
          <w:szCs w:val="16"/>
        </w:rPr>
        <w:tab/>
      </w:r>
    </w:p>
    <w:p w14:paraId="41878A3F" w14:textId="77777777" w:rsidR="00A03614" w:rsidRPr="00E11BCF" w:rsidRDefault="00A03614" w:rsidP="00A03614">
      <w:pPr>
        <w:tabs>
          <w:tab w:val="left" w:leader="dot" w:pos="1843"/>
          <w:tab w:val="left" w:pos="2160"/>
          <w:tab w:val="left" w:leader="dot" w:pos="4395"/>
          <w:tab w:val="left" w:pos="5040"/>
          <w:tab w:val="left" w:leader="dot" w:pos="9720"/>
        </w:tabs>
        <w:spacing w:before="120"/>
        <w:ind w:left="-1080"/>
      </w:pPr>
      <w:r w:rsidRPr="00175D04">
        <w:rPr>
          <w:rFonts w:cs="Tahoma"/>
          <w:sz w:val="18"/>
          <w:szCs w:val="18"/>
        </w:rPr>
        <w:t>Telephone:</w:t>
      </w:r>
      <w:r>
        <w:rPr>
          <w:rFonts w:cs="Tahoma"/>
          <w:sz w:val="18"/>
          <w:szCs w:val="18"/>
        </w:rPr>
        <w:t xml:space="preserve"> </w:t>
      </w:r>
      <w:r w:rsidRPr="00D425DD">
        <w:rPr>
          <w:rFonts w:cs="Tahoma"/>
          <w:color w:val="C0C0C0"/>
          <w:sz w:val="16"/>
          <w:szCs w:val="16"/>
        </w:rPr>
        <w:tab/>
      </w:r>
      <w:r>
        <w:rPr>
          <w:rFonts w:cs="Tahoma"/>
          <w:color w:val="C0C0C0"/>
          <w:sz w:val="18"/>
          <w:szCs w:val="18"/>
        </w:rPr>
        <w:tab/>
      </w:r>
      <w:r w:rsidRPr="00175D04">
        <w:rPr>
          <w:rFonts w:cs="Tahoma"/>
          <w:sz w:val="18"/>
          <w:szCs w:val="18"/>
        </w:rPr>
        <w:t>Fax:</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14:paraId="07CF69E2" w14:textId="77777777" w:rsidR="00A03614" w:rsidRDefault="00A03614" w:rsidP="00A03614">
      <w:pPr>
        <w:pBdr>
          <w:bottom w:val="single" w:sz="6" w:space="1" w:color="auto"/>
        </w:pBdr>
        <w:spacing w:before="120"/>
        <w:ind w:left="-1080"/>
        <w:rPr>
          <w:rFonts w:cs="Tahoma"/>
          <w:b/>
          <w:sz w:val="18"/>
          <w:szCs w:val="18"/>
        </w:rPr>
      </w:pPr>
    </w:p>
    <w:p w14:paraId="3B1DB228" w14:textId="77777777" w:rsidR="00A03614" w:rsidRDefault="00A03614" w:rsidP="00A03614">
      <w:pPr>
        <w:tabs>
          <w:tab w:val="left" w:pos="4962"/>
          <w:tab w:val="left" w:leader="dot" w:pos="9720"/>
        </w:tabs>
        <w:spacing w:before="120"/>
        <w:ind w:left="-1080"/>
      </w:pPr>
      <w:r w:rsidRPr="00CF355F">
        <w:rPr>
          <w:rFonts w:cs="Tahoma"/>
          <w:b/>
          <w:sz w:val="18"/>
          <w:szCs w:val="18"/>
        </w:rPr>
        <w:t>CASE DETAILS:</w:t>
      </w:r>
      <w:r>
        <w:tab/>
      </w:r>
      <w:r w:rsidRPr="00CF355F">
        <w:rPr>
          <w:rFonts w:cs="Tahoma"/>
          <w:b/>
          <w:sz w:val="18"/>
          <w:szCs w:val="18"/>
        </w:rPr>
        <w:t>UR No:</w:t>
      </w:r>
      <w:r w:rsidRPr="00CF355F">
        <w:rPr>
          <w:rFonts w:cs="Tahoma"/>
          <w:sz w:val="18"/>
          <w:szCs w:val="18"/>
        </w:rPr>
        <w:t xml:space="preserve"> </w:t>
      </w:r>
      <w:r w:rsidRPr="00D425DD">
        <w:rPr>
          <w:rFonts w:cs="Tahoma"/>
          <w:color w:val="C0C0C0"/>
          <w:sz w:val="16"/>
          <w:szCs w:val="16"/>
        </w:rPr>
        <w:tab/>
      </w:r>
    </w:p>
    <w:p w14:paraId="7D488510" w14:textId="77777777" w:rsidR="00A03614" w:rsidRPr="00CF355F" w:rsidRDefault="00A03614" w:rsidP="00A03614">
      <w:pPr>
        <w:tabs>
          <w:tab w:val="left" w:leader="dot" w:pos="9720"/>
        </w:tabs>
        <w:spacing w:before="120"/>
        <w:ind w:left="-1077"/>
        <w:rPr>
          <w:rFonts w:cs="Tahoma"/>
          <w:sz w:val="18"/>
          <w:szCs w:val="18"/>
        </w:rPr>
      </w:pPr>
      <w:r w:rsidRPr="00CF355F">
        <w:rPr>
          <w:rFonts w:cs="Tahoma"/>
          <w:sz w:val="18"/>
          <w:szCs w:val="18"/>
        </w:rPr>
        <w:t xml:space="preserve">Name: </w:t>
      </w:r>
      <w:r w:rsidRPr="00D425DD">
        <w:rPr>
          <w:rFonts w:cs="Tahoma"/>
          <w:color w:val="C0C0C0"/>
          <w:sz w:val="16"/>
          <w:szCs w:val="16"/>
        </w:rPr>
        <w:tab/>
      </w:r>
    </w:p>
    <w:p w14:paraId="6225C387" w14:textId="77777777" w:rsidR="00A03614" w:rsidRPr="00301B96" w:rsidRDefault="00A03614" w:rsidP="00A03614">
      <w:pPr>
        <w:ind w:left="-1077"/>
        <w:rPr>
          <w:rFonts w:cs="Tahoma"/>
          <w:i/>
          <w:sz w:val="14"/>
          <w:szCs w:val="14"/>
        </w:rPr>
      </w:pPr>
      <w:r w:rsidRPr="00CF355F">
        <w:rPr>
          <w:rFonts w:cs="Tahoma"/>
          <w:i/>
          <w:sz w:val="14"/>
          <w:szCs w:val="14"/>
        </w:rPr>
        <w:tab/>
      </w:r>
      <w:r w:rsidRPr="00CF355F">
        <w:rPr>
          <w:rFonts w:cs="Tahoma"/>
          <w:i/>
          <w:sz w:val="14"/>
          <w:szCs w:val="14"/>
        </w:rPr>
        <w:tab/>
      </w:r>
      <w:r>
        <w:rPr>
          <w:rFonts w:cs="Tahoma"/>
          <w:i/>
          <w:sz w:val="14"/>
          <w:szCs w:val="14"/>
        </w:rPr>
        <w:tab/>
      </w:r>
      <w:r w:rsidRPr="00301B96">
        <w:rPr>
          <w:rFonts w:cs="Tahoma"/>
          <w:i/>
          <w:sz w:val="14"/>
          <w:szCs w:val="14"/>
        </w:rPr>
        <w:t>First name</w:t>
      </w:r>
      <w:r w:rsidRPr="00301B96">
        <w:rPr>
          <w:rFonts w:cs="Tahoma"/>
          <w:i/>
          <w:sz w:val="14"/>
          <w:szCs w:val="14"/>
        </w:rPr>
        <w:tab/>
      </w:r>
      <w:r w:rsidRPr="00301B96">
        <w:rPr>
          <w:rFonts w:cs="Tahoma"/>
          <w:i/>
          <w:sz w:val="14"/>
          <w:szCs w:val="14"/>
        </w:rPr>
        <w:tab/>
        <w:t>Surname</w:t>
      </w:r>
      <w:r w:rsidRPr="00301B96">
        <w:rPr>
          <w:rFonts w:cs="Tahoma"/>
          <w:i/>
          <w:sz w:val="14"/>
          <w:szCs w:val="14"/>
        </w:rPr>
        <w:tab/>
      </w:r>
    </w:p>
    <w:p w14:paraId="5DCAF0AD" w14:textId="77777777" w:rsidR="00A03614" w:rsidRPr="005A1D0E" w:rsidRDefault="00A03614" w:rsidP="00A03614">
      <w:pPr>
        <w:tabs>
          <w:tab w:val="left" w:leader="dot" w:pos="540"/>
          <w:tab w:val="left" w:leader="dot" w:pos="1080"/>
          <w:tab w:val="left" w:pos="2127"/>
          <w:tab w:val="left" w:leader="dot" w:pos="3060"/>
          <w:tab w:val="left" w:leader="dot" w:pos="4140"/>
          <w:tab w:val="left" w:pos="5103"/>
          <w:tab w:val="left" w:pos="5954"/>
          <w:tab w:val="left" w:pos="6480"/>
          <w:tab w:val="left" w:leader="dot" w:pos="9720"/>
        </w:tabs>
        <w:spacing w:before="120"/>
        <w:ind w:left="-1077"/>
        <w:rPr>
          <w:rFonts w:cs="Tahoma"/>
          <w:sz w:val="18"/>
          <w:szCs w:val="18"/>
        </w:rPr>
      </w:pPr>
      <w:r w:rsidRPr="00CF355F">
        <w:rPr>
          <w:rFonts w:cs="Tahoma"/>
          <w:sz w:val="18"/>
          <w:szCs w:val="18"/>
        </w:rPr>
        <w:t xml:space="preserve">Date of birth: </w:t>
      </w:r>
      <w:r w:rsidRPr="00D425DD">
        <w:rPr>
          <w:rFonts w:cs="Tahoma"/>
          <w:color w:val="C0C0C0"/>
          <w:sz w:val="16"/>
          <w:szCs w:val="16"/>
        </w:rPr>
        <w:t>......./......../........</w:t>
      </w:r>
      <w:r>
        <w:rPr>
          <w:rFonts w:cs="Tahoma"/>
          <w:i/>
          <w:sz w:val="14"/>
          <w:szCs w:val="14"/>
        </w:rPr>
        <w:tab/>
      </w:r>
      <w:r w:rsidRPr="00CF355F">
        <w:rPr>
          <w:rFonts w:cs="Tahoma"/>
          <w:sz w:val="18"/>
          <w:szCs w:val="18"/>
        </w:rPr>
        <w:t xml:space="preserve">Age: </w:t>
      </w:r>
      <w:r w:rsidRPr="00D425DD">
        <w:rPr>
          <w:rFonts w:cs="Tahoma"/>
          <w:color w:val="C0C0C0"/>
          <w:sz w:val="16"/>
          <w:szCs w:val="16"/>
        </w:rPr>
        <w:tab/>
      </w:r>
      <w:r w:rsidRPr="00CF355F">
        <w:rPr>
          <w:rFonts w:cs="Tahoma"/>
          <w:sz w:val="18"/>
          <w:szCs w:val="18"/>
        </w:rPr>
        <w:t>Years</w:t>
      </w:r>
      <w:r>
        <w:rPr>
          <w:rFonts w:cs="Tahoma"/>
          <w:sz w:val="18"/>
          <w:szCs w:val="18"/>
        </w:rPr>
        <w:t xml:space="preserve">   </w:t>
      </w:r>
      <w:r w:rsidRPr="00D425DD">
        <w:rPr>
          <w:rFonts w:cs="Tahoma"/>
          <w:color w:val="C0C0C0"/>
          <w:sz w:val="16"/>
          <w:szCs w:val="16"/>
        </w:rPr>
        <w:tab/>
      </w:r>
      <w:r w:rsidRPr="00CF355F">
        <w:rPr>
          <w:rFonts w:cs="Tahoma"/>
          <w:sz w:val="18"/>
          <w:szCs w:val="18"/>
        </w:rPr>
        <w:t>Months</w:t>
      </w:r>
      <w:r>
        <w:rPr>
          <w:rFonts w:cs="Tahoma"/>
          <w:sz w:val="18"/>
          <w:szCs w:val="18"/>
        </w:rPr>
        <w:tab/>
        <w:t xml:space="preserve">Sex: </w:t>
      </w:r>
      <w:r w:rsidR="008E75AE" w:rsidRPr="008E75AE">
        <w:rPr>
          <w:rFonts w:ascii="Wingdings" w:eastAsia="Wingdings" w:hAnsi="Wingdings" w:cs="Wingdings"/>
          <w:szCs w:val="22"/>
        </w:rPr>
        <w:t>o</w:t>
      </w:r>
      <w:r>
        <w:rPr>
          <w:rFonts w:cs="Tahoma"/>
          <w:sz w:val="18"/>
          <w:szCs w:val="18"/>
        </w:rPr>
        <w:t xml:space="preserve"> Male</w:t>
      </w:r>
      <w:r>
        <w:rPr>
          <w:rFonts w:cs="Tahoma"/>
          <w:sz w:val="18"/>
          <w:szCs w:val="18"/>
        </w:rPr>
        <w:tab/>
      </w:r>
      <w:r w:rsidR="008E75AE" w:rsidRPr="008E75AE">
        <w:rPr>
          <w:rFonts w:ascii="Wingdings" w:eastAsia="Wingdings" w:hAnsi="Wingdings" w:cs="Wingdings"/>
          <w:szCs w:val="22"/>
        </w:rPr>
        <w:t>o</w:t>
      </w:r>
      <w:r>
        <w:rPr>
          <w:rFonts w:cs="Tahoma"/>
          <w:sz w:val="18"/>
          <w:szCs w:val="18"/>
        </w:rPr>
        <w:t xml:space="preserve"> </w:t>
      </w:r>
      <w:r w:rsidRPr="00CF355F">
        <w:rPr>
          <w:rFonts w:cs="Tahoma"/>
          <w:sz w:val="18"/>
          <w:szCs w:val="18"/>
        </w:rPr>
        <w:t>Female</w:t>
      </w:r>
      <w:r>
        <w:rPr>
          <w:rFonts w:cs="Tahoma"/>
          <w:sz w:val="18"/>
          <w:szCs w:val="18"/>
        </w:rPr>
        <w:t xml:space="preserve">    </w:t>
      </w:r>
      <w:r w:rsidRPr="00D425DD">
        <w:rPr>
          <w:rFonts w:cs="Tahoma"/>
          <w:color w:val="C0C0C0"/>
          <w:sz w:val="16"/>
          <w:szCs w:val="16"/>
        </w:rPr>
        <w:tab/>
      </w:r>
    </w:p>
    <w:p w14:paraId="4D80067F" w14:textId="77777777" w:rsidR="00A03614" w:rsidRPr="005A1D0E" w:rsidRDefault="00A03614" w:rsidP="00A03614">
      <w:pPr>
        <w:tabs>
          <w:tab w:val="left" w:leader="dot" w:pos="9720"/>
        </w:tabs>
        <w:spacing w:before="120"/>
        <w:ind w:left="-1077"/>
        <w:rPr>
          <w:rFonts w:cs="Tahoma"/>
          <w:sz w:val="18"/>
          <w:szCs w:val="18"/>
        </w:rPr>
      </w:pPr>
      <w:r w:rsidRPr="00CF355F">
        <w:rPr>
          <w:rFonts w:cs="Tahoma"/>
          <w:sz w:val="18"/>
          <w:szCs w:val="18"/>
        </w:rPr>
        <w:t>Name of parent/carer:</w:t>
      </w:r>
      <w:r w:rsidRPr="00CF355F">
        <w:rPr>
          <w:rFonts w:cs="Tahoma"/>
          <w:color w:val="C0C0C0"/>
          <w:sz w:val="18"/>
          <w:szCs w:val="18"/>
        </w:rPr>
        <w:t xml:space="preserve"> </w:t>
      </w:r>
      <w:r w:rsidRPr="00D425DD">
        <w:rPr>
          <w:rFonts w:cs="Tahoma"/>
          <w:color w:val="C0C0C0"/>
          <w:sz w:val="16"/>
          <w:szCs w:val="16"/>
        </w:rPr>
        <w:tab/>
      </w:r>
    </w:p>
    <w:p w14:paraId="43861452" w14:textId="77777777" w:rsidR="00A03614" w:rsidRDefault="008E75AE" w:rsidP="00A03614">
      <w:pPr>
        <w:tabs>
          <w:tab w:val="left" w:pos="360"/>
          <w:tab w:val="left" w:pos="2700"/>
          <w:tab w:val="left" w:pos="5940"/>
        </w:tabs>
        <w:spacing w:before="120"/>
        <w:ind w:left="-1077"/>
      </w:pPr>
      <w:r w:rsidRPr="008E75AE">
        <w:rPr>
          <w:rFonts w:ascii="Wingdings" w:eastAsia="Wingdings" w:hAnsi="Wingdings" w:cs="Wingdings"/>
          <w:szCs w:val="22"/>
        </w:rPr>
        <w:t>o</w:t>
      </w:r>
      <w:r w:rsidR="00A03614">
        <w:rPr>
          <w:rFonts w:cs="Tahoma"/>
          <w:sz w:val="18"/>
          <w:szCs w:val="18"/>
        </w:rPr>
        <w:t xml:space="preserve"> Aboriginal</w:t>
      </w:r>
      <w:r w:rsidR="00A03614">
        <w:rPr>
          <w:rFonts w:cs="Tahoma"/>
          <w:sz w:val="18"/>
          <w:szCs w:val="18"/>
        </w:rPr>
        <w:tab/>
      </w:r>
      <w:r w:rsidR="00D822F9" w:rsidRPr="008E75AE">
        <w:rPr>
          <w:rFonts w:ascii="Wingdings" w:eastAsia="Wingdings" w:hAnsi="Wingdings" w:cs="Wingdings"/>
          <w:szCs w:val="22"/>
        </w:rPr>
        <w:t>o</w:t>
      </w:r>
      <w:r w:rsidR="00A03614">
        <w:rPr>
          <w:rFonts w:cs="Tahoma"/>
          <w:sz w:val="18"/>
          <w:szCs w:val="18"/>
        </w:rPr>
        <w:t xml:space="preserve"> Torres Strait Islander</w:t>
      </w:r>
      <w:r w:rsidR="00A03614">
        <w:tab/>
      </w:r>
      <w:r w:rsidR="00D822F9" w:rsidRPr="008E75AE">
        <w:rPr>
          <w:rFonts w:ascii="Wingdings" w:eastAsia="Wingdings" w:hAnsi="Wingdings" w:cs="Wingdings"/>
          <w:szCs w:val="22"/>
        </w:rPr>
        <w:t>o</w:t>
      </w:r>
      <w:r w:rsidR="00A03614">
        <w:rPr>
          <w:rFonts w:cs="Tahoma"/>
          <w:sz w:val="18"/>
          <w:szCs w:val="18"/>
        </w:rPr>
        <w:t xml:space="preserve"> Aboriginal &amp; Torres Strait Islander</w:t>
      </w:r>
      <w:r w:rsidR="00A03614">
        <w:rPr>
          <w:rFonts w:cs="Tahoma"/>
          <w:sz w:val="18"/>
          <w:szCs w:val="18"/>
        </w:rPr>
        <w:tab/>
      </w:r>
      <w:r w:rsidR="00D822F9" w:rsidRPr="008E75AE">
        <w:rPr>
          <w:rFonts w:ascii="Wingdings" w:eastAsia="Wingdings" w:hAnsi="Wingdings" w:cs="Wingdings"/>
          <w:szCs w:val="22"/>
        </w:rPr>
        <w:t>o</w:t>
      </w:r>
      <w:r w:rsidR="00A03614">
        <w:rPr>
          <w:rFonts w:cs="Tahoma"/>
          <w:sz w:val="18"/>
          <w:szCs w:val="18"/>
        </w:rPr>
        <w:t xml:space="preserve"> Non-Indigenous</w:t>
      </w:r>
      <w:r w:rsidR="00A03614">
        <w:rPr>
          <w:rFonts w:cs="Tahoma"/>
          <w:sz w:val="18"/>
          <w:szCs w:val="18"/>
        </w:rPr>
        <w:tab/>
      </w:r>
      <w:r w:rsidR="00D822F9" w:rsidRPr="008E75AE">
        <w:rPr>
          <w:rFonts w:ascii="Wingdings" w:eastAsia="Wingdings" w:hAnsi="Wingdings" w:cs="Wingdings"/>
          <w:szCs w:val="22"/>
        </w:rPr>
        <w:t>o</w:t>
      </w:r>
      <w:r w:rsidR="00A03614">
        <w:rPr>
          <w:rFonts w:cs="Tahoma"/>
          <w:sz w:val="18"/>
          <w:szCs w:val="18"/>
        </w:rPr>
        <w:t xml:space="preserve"> Unknown</w:t>
      </w:r>
    </w:p>
    <w:p w14:paraId="09C673FF" w14:textId="77777777" w:rsidR="00A03614" w:rsidRDefault="00A03614" w:rsidP="00A03614">
      <w:pPr>
        <w:tabs>
          <w:tab w:val="left" w:leader="dot" w:pos="360"/>
          <w:tab w:val="left" w:pos="2700"/>
          <w:tab w:val="left" w:leader="dot" w:pos="5670"/>
          <w:tab w:val="left" w:pos="5940"/>
          <w:tab w:val="left" w:leader="dot" w:pos="9720"/>
        </w:tabs>
        <w:spacing w:before="120"/>
        <w:ind w:left="-1077"/>
      </w:pPr>
      <w:r>
        <w:rPr>
          <w:rFonts w:cs="Tahoma"/>
          <w:sz w:val="18"/>
          <w:szCs w:val="18"/>
        </w:rPr>
        <w:t xml:space="preserve">English preferred language: </w:t>
      </w:r>
      <w:r w:rsidR="00D822F9" w:rsidRPr="008E75AE">
        <w:rPr>
          <w:rFonts w:ascii="Wingdings" w:eastAsia="Wingdings" w:hAnsi="Wingdings" w:cs="Wingdings"/>
          <w:szCs w:val="22"/>
        </w:rPr>
        <w:t>o</w:t>
      </w:r>
      <w:r w:rsidRPr="00CF355F">
        <w:rPr>
          <w:rFonts w:cs="Tahoma"/>
          <w:sz w:val="18"/>
          <w:szCs w:val="18"/>
        </w:rPr>
        <w:t xml:space="preserve"> Yes</w:t>
      </w:r>
      <w:r>
        <w:rPr>
          <w:rFonts w:cs="Tahoma"/>
          <w:color w:val="C0C0C0"/>
          <w:sz w:val="18"/>
          <w:szCs w:val="18"/>
        </w:rPr>
        <w:tab/>
      </w:r>
      <w:r w:rsidR="00D822F9" w:rsidRPr="008E75AE">
        <w:rPr>
          <w:rFonts w:ascii="Wingdings" w:eastAsia="Wingdings" w:hAnsi="Wingdings" w:cs="Wingdings"/>
          <w:szCs w:val="22"/>
        </w:rPr>
        <w:t>o</w:t>
      </w:r>
      <w:r w:rsidRPr="00CF355F">
        <w:rPr>
          <w:rFonts w:cs="Tahoma"/>
          <w:color w:val="C0C0C0"/>
          <w:sz w:val="18"/>
          <w:szCs w:val="18"/>
        </w:rPr>
        <w:t xml:space="preserve"> </w:t>
      </w:r>
      <w:r w:rsidRPr="00CF355F">
        <w:rPr>
          <w:rFonts w:cs="Tahoma"/>
          <w:sz w:val="18"/>
          <w:szCs w:val="18"/>
        </w:rPr>
        <w:t xml:space="preserve">No </w:t>
      </w:r>
      <w:r>
        <w:rPr>
          <w:rFonts w:cs="Tahoma"/>
          <w:sz w:val="18"/>
          <w:szCs w:val="18"/>
        </w:rPr>
        <w:t>–</w:t>
      </w:r>
      <w:r w:rsidRPr="00CF355F">
        <w:rPr>
          <w:rFonts w:cs="Tahoma"/>
          <w:color w:val="C0C0C0"/>
          <w:sz w:val="18"/>
          <w:szCs w:val="18"/>
        </w:rPr>
        <w:t xml:space="preserve"> </w:t>
      </w:r>
      <w:r w:rsidRPr="001C51F7">
        <w:rPr>
          <w:rFonts w:cs="Tahoma"/>
          <w:i/>
          <w:sz w:val="18"/>
          <w:szCs w:val="18"/>
        </w:rPr>
        <w:t>specify</w:t>
      </w:r>
      <w:r>
        <w:rPr>
          <w:rFonts w:cs="Tahoma"/>
          <w:sz w:val="18"/>
          <w:szCs w:val="18"/>
        </w:rPr>
        <w:t xml:space="preserve"> </w:t>
      </w:r>
      <w:r w:rsidRPr="0052742C">
        <w:rPr>
          <w:rFonts w:cs="Tahoma"/>
          <w:color w:val="C0C0C0"/>
          <w:sz w:val="16"/>
          <w:szCs w:val="16"/>
        </w:rPr>
        <w:tab/>
      </w:r>
      <w:r w:rsidRPr="00CF355F">
        <w:rPr>
          <w:rFonts w:cs="Tahoma"/>
          <w:color w:val="C0C0C0"/>
          <w:sz w:val="18"/>
          <w:szCs w:val="18"/>
        </w:rPr>
        <w:t xml:space="preserve"> </w:t>
      </w:r>
      <w:r>
        <w:rPr>
          <w:rFonts w:cs="Tahoma"/>
          <w:color w:val="C0C0C0"/>
          <w:sz w:val="18"/>
          <w:szCs w:val="18"/>
        </w:rPr>
        <w:tab/>
      </w:r>
      <w:r w:rsidR="0087391E">
        <w:rPr>
          <w:rFonts w:cs="Tahoma"/>
          <w:color w:val="C0C0C0"/>
          <w:sz w:val="18"/>
          <w:szCs w:val="18"/>
        </w:rPr>
        <w:t xml:space="preserve">COB: ________  </w:t>
      </w:r>
      <w:r w:rsidRPr="00CF355F">
        <w:rPr>
          <w:rFonts w:cs="Tahoma"/>
          <w:sz w:val="18"/>
          <w:szCs w:val="18"/>
        </w:rPr>
        <w:t xml:space="preserve">Ethnicity – </w:t>
      </w:r>
      <w:r w:rsidRPr="001C51F7">
        <w:rPr>
          <w:rFonts w:cs="Tahoma"/>
          <w:i/>
          <w:sz w:val="18"/>
          <w:szCs w:val="18"/>
        </w:rPr>
        <w:t>specify</w:t>
      </w:r>
      <w:r w:rsidRPr="00CF355F">
        <w:rPr>
          <w:rFonts w:cs="Tahoma"/>
          <w:color w:val="C0C0C0"/>
          <w:sz w:val="18"/>
          <w:szCs w:val="18"/>
        </w:rPr>
        <w:t xml:space="preserve"> </w:t>
      </w:r>
      <w:r w:rsidRPr="00D425DD">
        <w:rPr>
          <w:rFonts w:cs="Tahoma"/>
          <w:color w:val="C0C0C0"/>
          <w:sz w:val="16"/>
          <w:szCs w:val="16"/>
        </w:rPr>
        <w:tab/>
      </w:r>
    </w:p>
    <w:p w14:paraId="1D5CA7D3" w14:textId="77777777" w:rsidR="00A03614" w:rsidRPr="009E0D01" w:rsidRDefault="00A03614" w:rsidP="00A03614">
      <w:pPr>
        <w:tabs>
          <w:tab w:val="left" w:pos="360"/>
          <w:tab w:val="left" w:leader="dot" w:pos="9720"/>
        </w:tabs>
        <w:spacing w:before="120"/>
        <w:ind w:left="-1077"/>
      </w:pPr>
      <w:r w:rsidRPr="00CF355F">
        <w:rPr>
          <w:rFonts w:cs="Tahoma"/>
          <w:sz w:val="18"/>
          <w:szCs w:val="18"/>
        </w:rPr>
        <w:t xml:space="preserve">Permanent </w:t>
      </w:r>
      <w:r>
        <w:rPr>
          <w:rFonts w:cs="Tahoma"/>
          <w:sz w:val="18"/>
          <w:szCs w:val="18"/>
        </w:rPr>
        <w:t>a</w:t>
      </w:r>
      <w:r w:rsidRPr="00CF355F">
        <w:rPr>
          <w:rFonts w:cs="Tahoma"/>
          <w:sz w:val="18"/>
          <w:szCs w:val="18"/>
        </w:rPr>
        <w:t>ddress</w:t>
      </w:r>
      <w:r w:rsidRPr="009E6368">
        <w:rPr>
          <w:rFonts w:cs="Tahoma"/>
          <w:sz w:val="18"/>
          <w:szCs w:val="18"/>
        </w:rPr>
        <w:t>:</w:t>
      </w:r>
      <w:r w:rsidRPr="00CF355F">
        <w:rPr>
          <w:rFonts w:cs="Tahoma"/>
          <w:color w:val="C0C0C0"/>
          <w:sz w:val="18"/>
          <w:szCs w:val="18"/>
        </w:rPr>
        <w:t xml:space="preserve"> </w:t>
      </w:r>
      <w:r w:rsidRPr="00D425DD">
        <w:rPr>
          <w:rFonts w:cs="Tahoma"/>
          <w:color w:val="C0C0C0"/>
          <w:sz w:val="16"/>
          <w:szCs w:val="16"/>
        </w:rPr>
        <w:tab/>
      </w:r>
    </w:p>
    <w:p w14:paraId="069F073F" w14:textId="77777777" w:rsidR="00A03614" w:rsidRDefault="00A03614" w:rsidP="00A03614">
      <w:pPr>
        <w:tabs>
          <w:tab w:val="left" w:leader="dot" w:pos="6804"/>
          <w:tab w:val="left" w:leader="dot" w:pos="9720"/>
        </w:tabs>
        <w:spacing w:before="120"/>
        <w:ind w:left="-1077"/>
      </w:pPr>
      <w:r w:rsidRPr="00D425DD">
        <w:rPr>
          <w:rFonts w:cs="Tahoma"/>
          <w:color w:val="C0C0C0"/>
          <w:sz w:val="16"/>
          <w:szCs w:val="16"/>
        </w:rPr>
        <w:tab/>
      </w:r>
      <w:r>
        <w:rPr>
          <w:rFonts w:cs="Tahoma"/>
          <w:sz w:val="18"/>
          <w:szCs w:val="18"/>
        </w:rPr>
        <w:t xml:space="preserve">  </w:t>
      </w:r>
      <w:r w:rsidRPr="00CF355F">
        <w:rPr>
          <w:rFonts w:cs="Tahoma"/>
          <w:sz w:val="18"/>
          <w:szCs w:val="18"/>
        </w:rPr>
        <w:t xml:space="preserve">Postcode: </w:t>
      </w:r>
      <w:r w:rsidRPr="00D425DD">
        <w:rPr>
          <w:rFonts w:cs="Tahoma"/>
          <w:color w:val="C0C0C0"/>
          <w:sz w:val="16"/>
          <w:szCs w:val="16"/>
        </w:rPr>
        <w:tab/>
      </w:r>
    </w:p>
    <w:p w14:paraId="1DE5BB34" w14:textId="77777777" w:rsidR="00A03614" w:rsidRPr="00E11BCF" w:rsidRDefault="00A03614" w:rsidP="00A03614">
      <w:pPr>
        <w:tabs>
          <w:tab w:val="left" w:leader="dot" w:pos="1843"/>
          <w:tab w:val="left" w:pos="2160"/>
          <w:tab w:val="left" w:leader="dot" w:pos="4253"/>
          <w:tab w:val="left" w:pos="5040"/>
          <w:tab w:val="left" w:leader="dot" w:pos="9720"/>
        </w:tabs>
        <w:spacing w:before="120"/>
        <w:ind w:left="-1080"/>
      </w:pPr>
      <w:r>
        <w:rPr>
          <w:rFonts w:cs="Tahoma"/>
          <w:sz w:val="18"/>
          <w:szCs w:val="18"/>
        </w:rPr>
        <w:t>Home tel</w:t>
      </w:r>
      <w:r w:rsidRPr="00175D04">
        <w:rPr>
          <w:rFonts w:cs="Tahoma"/>
          <w:sz w:val="18"/>
          <w:szCs w:val="18"/>
        </w:rPr>
        <w:t>:</w:t>
      </w:r>
      <w:r>
        <w:rPr>
          <w:rFonts w:cs="Tahoma"/>
          <w:sz w:val="18"/>
          <w:szCs w:val="18"/>
        </w:rPr>
        <w:t xml:space="preserve"> </w:t>
      </w:r>
      <w:r w:rsidRPr="00D425DD">
        <w:rPr>
          <w:rFonts w:cs="Tahoma"/>
          <w:color w:val="C0C0C0"/>
          <w:sz w:val="16"/>
          <w:szCs w:val="16"/>
        </w:rPr>
        <w:tab/>
      </w:r>
      <w:r>
        <w:rPr>
          <w:rFonts w:cs="Tahoma"/>
          <w:color w:val="C0C0C0"/>
          <w:sz w:val="18"/>
          <w:szCs w:val="18"/>
        </w:rPr>
        <w:tab/>
      </w:r>
      <w:r>
        <w:rPr>
          <w:rFonts w:cs="Tahoma"/>
          <w:sz w:val="18"/>
          <w:szCs w:val="18"/>
        </w:rPr>
        <w:t>Mob</w:t>
      </w:r>
      <w:r w:rsidRPr="00175D04">
        <w:rPr>
          <w:rFonts w:cs="Tahoma"/>
          <w:sz w:val="18"/>
          <w:szCs w:val="18"/>
        </w:rPr>
        <w:t>:</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14:paraId="114B8007" w14:textId="77777777" w:rsidR="00A03614" w:rsidRDefault="00A03614" w:rsidP="00A03614">
      <w:pPr>
        <w:tabs>
          <w:tab w:val="left" w:leader="dot" w:pos="4860"/>
          <w:tab w:val="left" w:pos="5040"/>
          <w:tab w:val="left" w:leader="dot" w:pos="9720"/>
        </w:tabs>
        <w:spacing w:before="120"/>
        <w:ind w:left="-1077"/>
      </w:pPr>
      <w:r w:rsidRPr="00CF355F">
        <w:rPr>
          <w:rFonts w:cs="Tahoma"/>
          <w:sz w:val="18"/>
          <w:szCs w:val="18"/>
        </w:rPr>
        <w:t>Occupation:</w:t>
      </w:r>
      <w:r w:rsidRPr="00CF355F">
        <w:rPr>
          <w:rFonts w:cs="Tahoma"/>
          <w:color w:val="C0C0C0"/>
          <w:sz w:val="18"/>
          <w:szCs w:val="18"/>
        </w:rPr>
        <w:t xml:space="preserve"> </w:t>
      </w:r>
      <w:r>
        <w:rPr>
          <w:rFonts w:cs="Tahoma"/>
          <w:color w:val="C0C0C0"/>
          <w:sz w:val="16"/>
          <w:szCs w:val="16"/>
        </w:rPr>
        <w:tab/>
      </w:r>
      <w:r>
        <w:rPr>
          <w:rFonts w:cs="Tahoma"/>
          <w:sz w:val="18"/>
          <w:szCs w:val="18"/>
        </w:rPr>
        <w:tab/>
      </w:r>
      <w:r w:rsidRPr="00CF355F">
        <w:rPr>
          <w:rFonts w:cs="Tahoma"/>
          <w:sz w:val="18"/>
          <w:szCs w:val="18"/>
        </w:rPr>
        <w:t xml:space="preserve">Work </w:t>
      </w:r>
      <w:r>
        <w:rPr>
          <w:rFonts w:cs="Tahoma"/>
          <w:sz w:val="18"/>
          <w:szCs w:val="18"/>
        </w:rPr>
        <w:t>t</w:t>
      </w:r>
      <w:r w:rsidRPr="00CF355F">
        <w:rPr>
          <w:rFonts w:cs="Tahoma"/>
          <w:sz w:val="18"/>
          <w:szCs w:val="18"/>
        </w:rPr>
        <w:t xml:space="preserve">elephone: </w:t>
      </w:r>
      <w:r w:rsidRPr="0055569D">
        <w:rPr>
          <w:rFonts w:cs="Tahoma"/>
          <w:color w:val="C0C0C0"/>
          <w:sz w:val="16"/>
          <w:szCs w:val="16"/>
        </w:rPr>
        <w:tab/>
      </w:r>
    </w:p>
    <w:p w14:paraId="187B409F" w14:textId="77777777" w:rsidR="00A03614" w:rsidRPr="005A1D0E" w:rsidRDefault="00A03614" w:rsidP="00A03614">
      <w:pPr>
        <w:tabs>
          <w:tab w:val="left" w:pos="360"/>
          <w:tab w:val="left" w:pos="2700"/>
          <w:tab w:val="left" w:leader="dot" w:pos="9720"/>
        </w:tabs>
        <w:spacing w:before="120"/>
        <w:ind w:left="-1077"/>
      </w:pPr>
      <w:r w:rsidRPr="00CF355F">
        <w:rPr>
          <w:rFonts w:cs="Tahoma"/>
          <w:sz w:val="18"/>
          <w:szCs w:val="18"/>
        </w:rPr>
        <w:t xml:space="preserve">Temporary </w:t>
      </w:r>
      <w:r>
        <w:rPr>
          <w:rFonts w:cs="Tahoma"/>
          <w:sz w:val="18"/>
          <w:szCs w:val="18"/>
        </w:rPr>
        <w:t>a</w:t>
      </w:r>
      <w:r w:rsidRPr="00CF355F">
        <w:rPr>
          <w:rFonts w:cs="Tahoma"/>
          <w:sz w:val="18"/>
          <w:szCs w:val="18"/>
        </w:rPr>
        <w:t xml:space="preserve">ddress </w:t>
      </w:r>
      <w:r w:rsidRPr="00CF355F">
        <w:rPr>
          <w:rFonts w:cs="Tahoma"/>
          <w:i/>
          <w:sz w:val="18"/>
          <w:szCs w:val="18"/>
        </w:rPr>
        <w:t xml:space="preserve">(if different from permanent address) </w:t>
      </w:r>
      <w:r w:rsidRPr="00CF355F">
        <w:rPr>
          <w:rFonts w:cs="Tahoma"/>
          <w:sz w:val="18"/>
          <w:szCs w:val="18"/>
        </w:rPr>
        <w:t>:</w:t>
      </w:r>
      <w:r w:rsidRPr="00CF355F">
        <w:rPr>
          <w:rFonts w:cs="Tahoma"/>
          <w:color w:val="C0C0C0"/>
          <w:sz w:val="18"/>
          <w:szCs w:val="18"/>
        </w:rPr>
        <w:t xml:space="preserve"> </w:t>
      </w:r>
      <w:r w:rsidRPr="0055569D">
        <w:rPr>
          <w:rFonts w:cs="Tahoma"/>
          <w:color w:val="C0C0C0"/>
          <w:sz w:val="16"/>
          <w:szCs w:val="16"/>
        </w:rPr>
        <w:tab/>
      </w:r>
    </w:p>
    <w:p w14:paraId="4B6AD074" w14:textId="77777777" w:rsidR="00A03614" w:rsidRDefault="00A03614" w:rsidP="00A03614">
      <w:pPr>
        <w:tabs>
          <w:tab w:val="left" w:leader="dot" w:pos="6804"/>
          <w:tab w:val="left" w:leader="dot" w:pos="9720"/>
        </w:tabs>
        <w:spacing w:before="120"/>
        <w:ind w:left="-1077"/>
      </w:pPr>
      <w:r w:rsidRPr="0055569D">
        <w:rPr>
          <w:rFonts w:cs="Tahoma"/>
          <w:color w:val="C0C0C0"/>
          <w:sz w:val="16"/>
          <w:szCs w:val="16"/>
        </w:rPr>
        <w:tab/>
      </w:r>
      <w:r w:rsidRPr="00CF355F">
        <w:rPr>
          <w:rFonts w:cs="Tahoma"/>
          <w:color w:val="C0C0C0"/>
          <w:sz w:val="18"/>
          <w:szCs w:val="18"/>
        </w:rPr>
        <w:t xml:space="preserve"> </w:t>
      </w:r>
      <w:r w:rsidRPr="00CF355F">
        <w:rPr>
          <w:rFonts w:cs="Tahoma"/>
          <w:sz w:val="18"/>
          <w:szCs w:val="18"/>
        </w:rPr>
        <w:t xml:space="preserve"> Postcode: </w:t>
      </w:r>
      <w:r w:rsidRPr="0055569D">
        <w:rPr>
          <w:rFonts w:cs="Tahoma"/>
          <w:color w:val="C0C0C0"/>
          <w:sz w:val="16"/>
          <w:szCs w:val="16"/>
        </w:rPr>
        <w:tab/>
      </w:r>
    </w:p>
    <w:p w14:paraId="5BCBD0EC" w14:textId="77777777" w:rsidR="00A03614" w:rsidRPr="00E11BCF" w:rsidRDefault="00A03614" w:rsidP="00A03614">
      <w:pPr>
        <w:tabs>
          <w:tab w:val="left" w:leader="dot" w:pos="1843"/>
          <w:tab w:val="left" w:pos="2160"/>
          <w:tab w:val="left" w:leader="dot" w:pos="4253"/>
          <w:tab w:val="left" w:pos="5040"/>
          <w:tab w:val="left" w:leader="dot" w:pos="9720"/>
        </w:tabs>
        <w:spacing w:before="120"/>
        <w:ind w:left="-1080"/>
      </w:pPr>
      <w:r w:rsidRPr="00175D04">
        <w:rPr>
          <w:rFonts w:cs="Tahoma"/>
          <w:sz w:val="18"/>
          <w:szCs w:val="18"/>
        </w:rPr>
        <w:t>Telephone:</w:t>
      </w:r>
      <w:r w:rsidRPr="00FD286F">
        <w:rPr>
          <w:rFonts w:cs="Tahoma"/>
          <w:color w:val="C0C0C0"/>
          <w:sz w:val="16"/>
          <w:szCs w:val="16"/>
        </w:rPr>
        <w:t xml:space="preserve"> </w:t>
      </w:r>
      <w:r w:rsidRPr="00D425DD">
        <w:rPr>
          <w:rFonts w:cs="Tahoma"/>
          <w:color w:val="C0C0C0"/>
          <w:sz w:val="16"/>
          <w:szCs w:val="16"/>
        </w:rPr>
        <w:tab/>
      </w:r>
      <w:r>
        <w:rPr>
          <w:rFonts w:cs="Tahoma"/>
          <w:color w:val="C0C0C0"/>
          <w:sz w:val="18"/>
          <w:szCs w:val="18"/>
        </w:rPr>
        <w:tab/>
      </w:r>
      <w:r>
        <w:rPr>
          <w:rFonts w:cs="Tahoma"/>
          <w:sz w:val="18"/>
          <w:szCs w:val="18"/>
        </w:rPr>
        <w:t>Mob</w:t>
      </w:r>
      <w:r w:rsidRPr="00175D04">
        <w:rPr>
          <w:rFonts w:cs="Tahoma"/>
          <w:sz w:val="18"/>
          <w:szCs w:val="18"/>
        </w:rPr>
        <w:t>:</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14:paraId="351AE552" w14:textId="77777777" w:rsidR="00A03614" w:rsidRDefault="00A03614" w:rsidP="00A03614">
      <w:pPr>
        <w:tabs>
          <w:tab w:val="left" w:pos="360"/>
          <w:tab w:val="left" w:leader="dot" w:pos="9720"/>
        </w:tabs>
        <w:spacing w:before="120"/>
        <w:ind w:left="-1077"/>
      </w:pPr>
      <w:r w:rsidRPr="00CF355F">
        <w:rPr>
          <w:rFonts w:cs="Tahoma"/>
          <w:sz w:val="18"/>
          <w:szCs w:val="18"/>
        </w:rPr>
        <w:t xml:space="preserve">General Practitioner: Dr </w:t>
      </w:r>
      <w:r w:rsidRPr="0055569D">
        <w:rPr>
          <w:rFonts w:cs="Tahoma"/>
          <w:color w:val="C0C0C0"/>
          <w:sz w:val="16"/>
          <w:szCs w:val="16"/>
        </w:rPr>
        <w:tab/>
      </w:r>
    </w:p>
    <w:p w14:paraId="63DC50BB" w14:textId="77777777" w:rsidR="00A03614" w:rsidRDefault="00A03614" w:rsidP="00A03614">
      <w:pPr>
        <w:tabs>
          <w:tab w:val="left" w:leader="dot" w:pos="6804"/>
          <w:tab w:val="left" w:leader="dot" w:pos="9720"/>
        </w:tabs>
        <w:spacing w:before="120"/>
        <w:ind w:left="-1077"/>
      </w:pPr>
      <w:r w:rsidRPr="00CF355F">
        <w:rPr>
          <w:rFonts w:cs="Tahoma"/>
          <w:sz w:val="18"/>
          <w:szCs w:val="18"/>
        </w:rPr>
        <w:lastRenderedPageBreak/>
        <w:t>Address:</w:t>
      </w:r>
      <w:r w:rsidRPr="0055569D">
        <w:rPr>
          <w:rFonts w:cs="Tahoma"/>
          <w:color w:val="C0C0C0"/>
          <w:sz w:val="16"/>
          <w:szCs w:val="16"/>
        </w:rPr>
        <w:tab/>
      </w:r>
      <w:r>
        <w:rPr>
          <w:rFonts w:cs="Tahoma"/>
          <w:sz w:val="18"/>
          <w:szCs w:val="18"/>
        </w:rPr>
        <w:t xml:space="preserve">  </w:t>
      </w:r>
      <w:r w:rsidRPr="00CF355F">
        <w:rPr>
          <w:rFonts w:cs="Tahoma"/>
          <w:sz w:val="18"/>
          <w:szCs w:val="18"/>
        </w:rPr>
        <w:t xml:space="preserve">Postcode: </w:t>
      </w:r>
      <w:r w:rsidRPr="0055569D">
        <w:rPr>
          <w:rFonts w:cs="Tahoma"/>
          <w:color w:val="C0C0C0"/>
          <w:sz w:val="16"/>
          <w:szCs w:val="16"/>
        </w:rPr>
        <w:tab/>
      </w:r>
    </w:p>
    <w:p w14:paraId="1611FCE3" w14:textId="77777777" w:rsidR="00A03614" w:rsidRPr="00E11BCF" w:rsidRDefault="00A03614" w:rsidP="00A03614">
      <w:pPr>
        <w:tabs>
          <w:tab w:val="left" w:leader="dot" w:pos="1843"/>
          <w:tab w:val="left" w:pos="2160"/>
          <w:tab w:val="left" w:leader="dot" w:pos="4253"/>
          <w:tab w:val="left" w:pos="5040"/>
          <w:tab w:val="left" w:leader="dot" w:pos="9720"/>
        </w:tabs>
        <w:spacing w:before="120"/>
        <w:ind w:left="-1080"/>
      </w:pPr>
      <w:r w:rsidRPr="00175D04">
        <w:rPr>
          <w:rFonts w:cs="Tahoma"/>
          <w:sz w:val="18"/>
          <w:szCs w:val="18"/>
        </w:rPr>
        <w:t>Telephone:</w:t>
      </w:r>
      <w:r w:rsidRPr="00722D4A">
        <w:rPr>
          <w:rFonts w:cs="Tahoma"/>
          <w:color w:val="C0C0C0"/>
          <w:sz w:val="18"/>
          <w:szCs w:val="18"/>
        </w:rPr>
        <w:t xml:space="preserve"> </w:t>
      </w:r>
      <w:r w:rsidRPr="00D425DD">
        <w:rPr>
          <w:rFonts w:cs="Tahoma"/>
          <w:color w:val="C0C0C0"/>
          <w:sz w:val="16"/>
          <w:szCs w:val="16"/>
        </w:rPr>
        <w:tab/>
      </w:r>
      <w:r>
        <w:rPr>
          <w:rFonts w:cs="Tahoma"/>
          <w:color w:val="C0C0C0"/>
          <w:sz w:val="18"/>
          <w:szCs w:val="18"/>
        </w:rPr>
        <w:tab/>
      </w:r>
      <w:r w:rsidRPr="00175D04">
        <w:rPr>
          <w:rFonts w:cs="Tahoma"/>
          <w:sz w:val="18"/>
          <w:szCs w:val="18"/>
        </w:rPr>
        <w:t>Fax:</w:t>
      </w:r>
      <w:r w:rsidRPr="00D425DD">
        <w:rPr>
          <w:rFonts w:cs="Tahoma"/>
          <w:color w:val="C0C0C0"/>
          <w:sz w:val="16"/>
          <w:szCs w:val="16"/>
        </w:rPr>
        <w:t xml:space="preserve"> </w:t>
      </w:r>
      <w:r w:rsidRPr="00D425DD">
        <w:rPr>
          <w:rFonts w:cs="Tahoma"/>
          <w:color w:val="C0C0C0"/>
          <w:sz w:val="16"/>
          <w:szCs w:val="16"/>
        </w:rPr>
        <w:tab/>
      </w:r>
      <w:r>
        <w:rPr>
          <w:rFonts w:cs="Tahoma"/>
          <w:sz w:val="18"/>
          <w:szCs w:val="18"/>
        </w:rPr>
        <w:tab/>
      </w:r>
      <w:r w:rsidRPr="00175D04">
        <w:rPr>
          <w:rFonts w:cs="Tahoma"/>
          <w:sz w:val="18"/>
          <w:szCs w:val="18"/>
        </w:rPr>
        <w:t>Email:</w:t>
      </w:r>
      <w:r w:rsidRPr="0008361A">
        <w:rPr>
          <w:rFonts w:cs="Tahoma"/>
          <w:color w:val="C0C0C0"/>
          <w:sz w:val="18"/>
          <w:szCs w:val="18"/>
        </w:rPr>
        <w:t xml:space="preserve"> </w:t>
      </w:r>
      <w:r w:rsidRPr="00D425DD">
        <w:rPr>
          <w:rFonts w:cs="Tahoma"/>
          <w:color w:val="C0C0C0"/>
          <w:sz w:val="16"/>
          <w:szCs w:val="16"/>
        </w:rPr>
        <w:tab/>
      </w:r>
    </w:p>
    <w:p w14:paraId="4B1F59F8" w14:textId="77777777" w:rsidR="00BE3A4A" w:rsidRDefault="00BE3A4A" w:rsidP="00A03614">
      <w:pPr>
        <w:pBdr>
          <w:bottom w:val="single" w:sz="6" w:space="1" w:color="auto"/>
        </w:pBdr>
        <w:tabs>
          <w:tab w:val="left" w:pos="360"/>
          <w:tab w:val="left" w:pos="2700"/>
          <w:tab w:val="left" w:pos="6840"/>
        </w:tabs>
        <w:spacing w:before="240"/>
        <w:ind w:left="-1077"/>
        <w:rPr>
          <w:rFonts w:cs="Tahoma"/>
          <w:b/>
          <w:sz w:val="18"/>
          <w:szCs w:val="18"/>
        </w:rPr>
      </w:pPr>
    </w:p>
    <w:p w14:paraId="0CCB6034" w14:textId="77777777" w:rsidR="00A03614" w:rsidRDefault="00A03614" w:rsidP="00A03614">
      <w:pPr>
        <w:tabs>
          <w:tab w:val="left" w:pos="360"/>
          <w:tab w:val="left" w:pos="2700"/>
          <w:tab w:val="left" w:pos="6840"/>
        </w:tabs>
        <w:spacing w:before="240"/>
        <w:ind w:left="-1077"/>
      </w:pPr>
      <w:r>
        <w:rPr>
          <w:rFonts w:cs="Tahoma"/>
          <w:b/>
          <w:sz w:val="18"/>
          <w:szCs w:val="18"/>
        </w:rPr>
        <w:t>CLINICAL DETAILS:</w:t>
      </w:r>
    </w:p>
    <w:p w14:paraId="71366DF3" w14:textId="77777777" w:rsidR="00A03614" w:rsidRDefault="00A03614" w:rsidP="00A03614">
      <w:pPr>
        <w:tabs>
          <w:tab w:val="left" w:pos="360"/>
          <w:tab w:val="left" w:pos="900"/>
          <w:tab w:val="left" w:pos="1701"/>
          <w:tab w:val="left" w:pos="2977"/>
          <w:tab w:val="left" w:pos="3060"/>
          <w:tab w:val="left" w:pos="4680"/>
        </w:tabs>
        <w:spacing w:before="120"/>
        <w:ind w:left="-1077"/>
        <w:rPr>
          <w:rFonts w:cs="Tahoma"/>
          <w:sz w:val="18"/>
          <w:szCs w:val="18"/>
        </w:rPr>
      </w:pPr>
      <w:r>
        <w:rPr>
          <w:rFonts w:cs="Tahoma"/>
          <w:sz w:val="18"/>
          <w:szCs w:val="18"/>
        </w:rPr>
        <w:t>Onset first symptoms</w:t>
      </w:r>
      <w:r>
        <w:rPr>
          <w:rFonts w:cs="Tahoma"/>
          <w:sz w:val="18"/>
          <w:szCs w:val="18"/>
        </w:rPr>
        <w:tab/>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8"/>
          <w:szCs w:val="18"/>
        </w:rPr>
        <w:tab/>
      </w:r>
      <w:r w:rsidR="008E75AE" w:rsidRPr="008E75AE">
        <w:rPr>
          <w:rFonts w:ascii="Wingdings" w:eastAsia="Wingdings" w:hAnsi="Wingdings" w:cs="Wingdings"/>
          <w:szCs w:val="22"/>
        </w:rPr>
        <w:t>o</w:t>
      </w:r>
      <w:r w:rsidRPr="00CF355F">
        <w:rPr>
          <w:rFonts w:cs="Tahoma"/>
          <w:sz w:val="18"/>
          <w:szCs w:val="18"/>
        </w:rPr>
        <w:t xml:space="preserve"> Unknown</w:t>
      </w:r>
      <w:r>
        <w:rPr>
          <w:rFonts w:cs="Tahoma"/>
          <w:color w:val="C0C0C0"/>
          <w:sz w:val="18"/>
          <w:szCs w:val="18"/>
        </w:rPr>
        <w:tab/>
      </w:r>
      <w:r>
        <w:rPr>
          <w:rFonts w:cs="Tahoma"/>
          <w:color w:val="C0C0C0"/>
          <w:sz w:val="18"/>
          <w:szCs w:val="18"/>
        </w:rPr>
        <w:tab/>
      </w:r>
      <w:r>
        <w:rPr>
          <w:rFonts w:cs="Tahoma"/>
          <w:color w:val="C0C0C0"/>
          <w:sz w:val="18"/>
          <w:szCs w:val="18"/>
        </w:rPr>
        <w:tab/>
      </w:r>
      <w:r w:rsidRPr="00CF355F">
        <w:rPr>
          <w:rFonts w:cs="Tahoma"/>
          <w:sz w:val="18"/>
          <w:szCs w:val="18"/>
        </w:rPr>
        <w:t xml:space="preserve">Date </w:t>
      </w:r>
      <w:r>
        <w:rPr>
          <w:rFonts w:cs="Tahoma"/>
          <w:sz w:val="18"/>
          <w:szCs w:val="18"/>
        </w:rPr>
        <w:t xml:space="preserve">of rash onset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14:paraId="5024F2EB" w14:textId="77777777" w:rsidR="00A03614" w:rsidRDefault="00A03614" w:rsidP="00A03614">
      <w:pPr>
        <w:tabs>
          <w:tab w:val="left" w:pos="360"/>
          <w:tab w:val="left" w:pos="900"/>
          <w:tab w:val="left" w:pos="1701"/>
          <w:tab w:val="left" w:pos="2977"/>
          <w:tab w:val="left" w:pos="3060"/>
          <w:tab w:val="left" w:pos="4536"/>
          <w:tab w:val="left" w:pos="5387"/>
          <w:tab w:val="left" w:pos="6096"/>
        </w:tabs>
        <w:spacing w:before="120"/>
        <w:ind w:left="-1077"/>
      </w:pPr>
      <w:r>
        <w:rPr>
          <w:rFonts w:cs="Tahoma"/>
          <w:sz w:val="18"/>
          <w:szCs w:val="18"/>
        </w:rPr>
        <w:t>Site of onset of rash</w:t>
      </w:r>
      <w:r>
        <w:rPr>
          <w:rFonts w:cs="Tahoma"/>
          <w:sz w:val="18"/>
          <w:szCs w:val="18"/>
        </w:rPr>
        <w:tab/>
      </w:r>
      <w:r w:rsidR="00D822F9" w:rsidRPr="008E75AE">
        <w:rPr>
          <w:rFonts w:ascii="Wingdings" w:eastAsia="Wingdings" w:hAnsi="Wingdings" w:cs="Wingdings"/>
          <w:szCs w:val="22"/>
        </w:rPr>
        <w:t>o</w:t>
      </w:r>
      <w:r>
        <w:rPr>
          <w:rFonts w:cs="Tahoma"/>
          <w:sz w:val="18"/>
          <w:szCs w:val="18"/>
        </w:rPr>
        <w:t xml:space="preserve"> Head</w:t>
      </w:r>
      <w:r>
        <w:tab/>
      </w:r>
      <w:r w:rsidR="00D822F9" w:rsidRPr="008E75AE">
        <w:rPr>
          <w:rFonts w:ascii="Wingdings" w:eastAsia="Wingdings" w:hAnsi="Wingdings" w:cs="Wingdings"/>
          <w:szCs w:val="22"/>
        </w:rPr>
        <w:t>o</w:t>
      </w:r>
      <w:r>
        <w:rPr>
          <w:rFonts w:cs="Tahoma"/>
          <w:sz w:val="18"/>
          <w:szCs w:val="18"/>
        </w:rPr>
        <w:t xml:space="preserve"> Trunk</w:t>
      </w:r>
      <w:r>
        <w:rPr>
          <w:rFonts w:cs="Tahoma"/>
          <w:sz w:val="18"/>
          <w:szCs w:val="18"/>
        </w:rPr>
        <w:tab/>
      </w:r>
      <w:r w:rsidR="00D822F9" w:rsidRPr="008E75AE">
        <w:rPr>
          <w:rFonts w:ascii="Wingdings" w:eastAsia="Wingdings" w:hAnsi="Wingdings" w:cs="Wingdings"/>
          <w:szCs w:val="22"/>
        </w:rPr>
        <w:t>o</w:t>
      </w:r>
      <w:r>
        <w:rPr>
          <w:rFonts w:cs="Tahoma"/>
          <w:sz w:val="18"/>
          <w:szCs w:val="18"/>
        </w:rPr>
        <w:t xml:space="preserve"> Extremities</w:t>
      </w:r>
      <w:r>
        <w:rPr>
          <w:rFonts w:cs="Tahoma"/>
          <w:sz w:val="18"/>
          <w:szCs w:val="18"/>
        </w:rPr>
        <w:tab/>
      </w:r>
      <w:r w:rsidR="00D822F9" w:rsidRPr="008E75AE">
        <w:rPr>
          <w:rFonts w:ascii="Wingdings" w:eastAsia="Wingdings" w:hAnsi="Wingdings" w:cs="Wingdings"/>
          <w:szCs w:val="22"/>
        </w:rPr>
        <w:t>o</w:t>
      </w:r>
      <w:r w:rsidRPr="00CF355F">
        <w:rPr>
          <w:rFonts w:cs="Tahoma"/>
          <w:sz w:val="18"/>
          <w:szCs w:val="18"/>
        </w:rPr>
        <w:t xml:space="preserve"> Unknown</w:t>
      </w:r>
    </w:p>
    <w:p w14:paraId="34881416" w14:textId="77777777" w:rsidR="00A03614" w:rsidRDefault="00A03614" w:rsidP="00A03614">
      <w:pPr>
        <w:tabs>
          <w:tab w:val="left" w:pos="360"/>
          <w:tab w:val="left" w:pos="900"/>
          <w:tab w:val="left" w:pos="1701"/>
          <w:tab w:val="left" w:pos="2977"/>
          <w:tab w:val="left" w:pos="3060"/>
          <w:tab w:val="left" w:pos="4536"/>
          <w:tab w:val="left" w:pos="5387"/>
          <w:tab w:val="left" w:pos="6096"/>
        </w:tabs>
        <w:spacing w:before="120"/>
        <w:ind w:left="-1077"/>
      </w:pPr>
      <w:r w:rsidRPr="00A03614">
        <w:rPr>
          <w:rFonts w:cs="Tahoma"/>
          <w:sz w:val="18"/>
          <w:szCs w:val="18"/>
        </w:rPr>
        <w:t>Number order of rash appearance:</w:t>
      </w:r>
      <w:r w:rsidRPr="00A03614">
        <w:rPr>
          <w:rFonts w:cs="Tahoma"/>
          <w:sz w:val="18"/>
          <w:szCs w:val="18"/>
        </w:rPr>
        <w:tab/>
      </w:r>
      <w:r w:rsidR="00D822F9" w:rsidRPr="008E75AE">
        <w:rPr>
          <w:rFonts w:ascii="Wingdings" w:eastAsia="Wingdings" w:hAnsi="Wingdings" w:cs="Wingdings"/>
          <w:szCs w:val="22"/>
        </w:rPr>
        <w:t>o</w:t>
      </w:r>
      <w:r w:rsidRPr="00A03614">
        <w:rPr>
          <w:rFonts w:cs="Tahoma"/>
          <w:sz w:val="18"/>
          <w:szCs w:val="18"/>
        </w:rPr>
        <w:t xml:space="preserve"> Head</w:t>
      </w:r>
      <w:r w:rsidRPr="00A03614">
        <w:tab/>
      </w:r>
      <w:r w:rsidR="00D822F9" w:rsidRPr="008E75AE">
        <w:rPr>
          <w:rFonts w:ascii="Wingdings" w:eastAsia="Wingdings" w:hAnsi="Wingdings" w:cs="Wingdings"/>
          <w:szCs w:val="22"/>
        </w:rPr>
        <w:t>o</w:t>
      </w:r>
      <w:r w:rsidRPr="00A03614">
        <w:rPr>
          <w:rFonts w:cs="Tahoma"/>
          <w:sz w:val="18"/>
          <w:szCs w:val="18"/>
        </w:rPr>
        <w:t xml:space="preserve"> Trunk</w:t>
      </w:r>
      <w:r w:rsidRPr="00A03614">
        <w:rPr>
          <w:rFonts w:cs="Tahoma"/>
          <w:sz w:val="18"/>
          <w:szCs w:val="18"/>
        </w:rPr>
        <w:tab/>
      </w:r>
      <w:r w:rsidR="00D822F9" w:rsidRPr="008E75AE">
        <w:rPr>
          <w:rFonts w:ascii="Wingdings" w:eastAsia="Wingdings" w:hAnsi="Wingdings" w:cs="Wingdings"/>
          <w:szCs w:val="22"/>
        </w:rPr>
        <w:t>o</w:t>
      </w:r>
      <w:r w:rsidRPr="00A03614">
        <w:rPr>
          <w:rFonts w:cs="Tahoma"/>
          <w:sz w:val="18"/>
          <w:szCs w:val="18"/>
        </w:rPr>
        <w:t xml:space="preserve"> Extremities</w:t>
      </w:r>
      <w:r w:rsidRPr="00A03614">
        <w:rPr>
          <w:rFonts w:cs="Tahoma"/>
          <w:sz w:val="18"/>
          <w:szCs w:val="18"/>
        </w:rPr>
        <w:tab/>
      </w:r>
      <w:r w:rsidR="00D822F9" w:rsidRPr="008E75AE">
        <w:rPr>
          <w:rFonts w:ascii="Wingdings" w:eastAsia="Wingdings" w:hAnsi="Wingdings" w:cs="Wingdings"/>
          <w:szCs w:val="22"/>
        </w:rPr>
        <w:t>o</w:t>
      </w:r>
      <w:r w:rsidRPr="00A03614">
        <w:rPr>
          <w:rFonts w:cs="Tahoma"/>
          <w:sz w:val="18"/>
          <w:szCs w:val="18"/>
        </w:rPr>
        <w:t xml:space="preserve"> Other</w:t>
      </w:r>
      <w:r w:rsidR="00D822F9">
        <w:rPr>
          <w:rFonts w:cs="Tahoma"/>
          <w:color w:val="C0C0C0"/>
          <w:sz w:val="18"/>
          <w:szCs w:val="18"/>
        </w:rPr>
        <w:t>…………………</w:t>
      </w:r>
      <w:r w:rsidRPr="00A03614">
        <w:rPr>
          <w:rFonts w:cs="Tahoma"/>
          <w:sz w:val="18"/>
          <w:szCs w:val="18"/>
        </w:rPr>
        <w:tab/>
      </w:r>
      <w:r w:rsidR="00D822F9" w:rsidRPr="008E75AE">
        <w:rPr>
          <w:rFonts w:ascii="Wingdings" w:eastAsia="Wingdings" w:hAnsi="Wingdings" w:cs="Wingdings"/>
          <w:szCs w:val="22"/>
        </w:rPr>
        <w:t>o</w:t>
      </w:r>
      <w:r w:rsidRPr="00A03614">
        <w:rPr>
          <w:rFonts w:cs="Tahoma"/>
          <w:sz w:val="18"/>
          <w:szCs w:val="18"/>
        </w:rPr>
        <w:t xml:space="preserve"> Unknown</w:t>
      </w:r>
    </w:p>
    <w:p w14:paraId="63776D5A" w14:textId="77777777" w:rsidR="007C6360" w:rsidRDefault="00A03614" w:rsidP="00A03614">
      <w:pPr>
        <w:tabs>
          <w:tab w:val="left" w:pos="-540"/>
          <w:tab w:val="left" w:pos="142"/>
          <w:tab w:val="left" w:pos="900"/>
          <w:tab w:val="left" w:pos="1620"/>
          <w:tab w:val="left" w:pos="1701"/>
          <w:tab w:val="left" w:pos="2977"/>
          <w:tab w:val="left" w:pos="3060"/>
          <w:tab w:val="left" w:pos="4536"/>
          <w:tab w:val="left" w:pos="5387"/>
          <w:tab w:val="left" w:pos="5670"/>
          <w:tab w:val="left" w:pos="6096"/>
          <w:tab w:val="left" w:pos="6521"/>
          <w:tab w:val="left" w:leader="dot" w:pos="9449"/>
        </w:tabs>
        <w:spacing w:before="120"/>
        <w:ind w:left="-1077"/>
        <w:rPr>
          <w:rFonts w:cs="Tahoma"/>
          <w:sz w:val="18"/>
          <w:szCs w:val="18"/>
        </w:rPr>
      </w:pPr>
      <w:r w:rsidRPr="00CD4638">
        <w:rPr>
          <w:rFonts w:cs="Tahoma"/>
          <w:sz w:val="18"/>
          <w:szCs w:val="18"/>
        </w:rPr>
        <w:t>Fever</w:t>
      </w:r>
      <w:r>
        <w:rPr>
          <w:rFonts w:cs="Tahoma"/>
          <w:sz w:val="18"/>
          <w:szCs w:val="18"/>
        </w:rPr>
        <w:t>:</w:t>
      </w:r>
      <w:r w:rsidRPr="00CD4638">
        <w:rPr>
          <w:rFonts w:cs="Tahoma"/>
          <w:sz w:val="18"/>
          <w:szCs w:val="18"/>
        </w:rPr>
        <w:tab/>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Yes</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No</w:t>
      </w:r>
      <w:r w:rsidRPr="00CD4638">
        <w:rPr>
          <w:rFonts w:cs="Tahoma"/>
          <w:sz w:val="18"/>
          <w:szCs w:val="18"/>
        </w:rPr>
        <w:tab/>
      </w:r>
      <w:r>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Unknown </w:t>
      </w:r>
      <w:r w:rsidRPr="00CD4638">
        <w:rPr>
          <w:rFonts w:cs="Tahoma"/>
          <w:sz w:val="18"/>
          <w:szCs w:val="18"/>
        </w:rPr>
        <w:tab/>
        <w:t>At rash onset?</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Yes</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No</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Unknown</w:t>
      </w:r>
      <w:r>
        <w:rPr>
          <w:rFonts w:cs="Tahoma"/>
          <w:sz w:val="18"/>
          <w:szCs w:val="18"/>
        </w:rPr>
        <w:t xml:space="preserve"> </w:t>
      </w:r>
    </w:p>
    <w:p w14:paraId="77AAFBF8" w14:textId="77777777" w:rsidR="00A03614" w:rsidRPr="00CD4638" w:rsidRDefault="00D822F9" w:rsidP="00A03614">
      <w:pPr>
        <w:tabs>
          <w:tab w:val="left" w:pos="-540"/>
          <w:tab w:val="left" w:pos="142"/>
          <w:tab w:val="left" w:pos="900"/>
          <w:tab w:val="left" w:pos="1620"/>
          <w:tab w:val="left" w:pos="1701"/>
          <w:tab w:val="left" w:pos="2977"/>
          <w:tab w:val="left" w:pos="3060"/>
          <w:tab w:val="left" w:pos="4536"/>
          <w:tab w:val="left" w:pos="5387"/>
          <w:tab w:val="left" w:pos="5670"/>
          <w:tab w:val="left" w:pos="6096"/>
          <w:tab w:val="left" w:pos="6521"/>
          <w:tab w:val="left" w:leader="dot" w:pos="9449"/>
        </w:tabs>
        <w:spacing w:before="120"/>
        <w:ind w:left="-1077"/>
        <w:rPr>
          <w:rFonts w:cs="Tahoma"/>
          <w:sz w:val="18"/>
          <w:szCs w:val="18"/>
        </w:rPr>
      </w:pPr>
      <w:r>
        <w:rPr>
          <w:rFonts w:cs="Tahoma"/>
          <w:sz w:val="18"/>
          <w:szCs w:val="18"/>
        </w:rPr>
        <w:tab/>
      </w:r>
      <w:r>
        <w:rPr>
          <w:rFonts w:cs="Tahoma"/>
          <w:sz w:val="18"/>
          <w:szCs w:val="18"/>
        </w:rPr>
        <w:tab/>
      </w:r>
      <w:r w:rsidR="00A03614" w:rsidRPr="00224932">
        <w:rPr>
          <w:rFonts w:cs="Tahoma"/>
          <w:sz w:val="18"/>
          <w:szCs w:val="18"/>
        </w:rPr>
        <w:t>Measured temperature</w:t>
      </w:r>
      <w:r w:rsidR="00A03614">
        <w:rPr>
          <w:rFonts w:cs="Tahoma"/>
          <w:color w:val="C0C0C0"/>
          <w:sz w:val="18"/>
          <w:szCs w:val="18"/>
        </w:rPr>
        <w:t xml:space="preserve"> </w:t>
      </w:r>
      <w:r>
        <w:rPr>
          <w:rFonts w:cs="Tahoma"/>
          <w:color w:val="C0C0C0"/>
          <w:sz w:val="16"/>
          <w:szCs w:val="16"/>
        </w:rPr>
        <w:t xml:space="preserve">   </w:t>
      </w:r>
      <w:r w:rsidR="00BD4AD2">
        <w:rPr>
          <w:rFonts w:cs="Tahoma"/>
          <w:color w:val="C0C0C0"/>
          <w:sz w:val="16"/>
          <w:szCs w:val="16"/>
        </w:rPr>
        <w:t xml:space="preserve">   </w:t>
      </w:r>
      <w:r>
        <w:rPr>
          <w:rFonts w:cs="Tahoma"/>
          <w:color w:val="C0C0C0"/>
          <w:sz w:val="16"/>
          <w:szCs w:val="16"/>
        </w:rPr>
        <w:t xml:space="preserve"> </w:t>
      </w:r>
      <w:r w:rsidR="00A03614" w:rsidRPr="00224932">
        <w:rPr>
          <w:rFonts w:cs="Tahoma"/>
          <w:sz w:val="18"/>
          <w:szCs w:val="18"/>
        </w:rPr>
        <w:t>°C</w:t>
      </w:r>
    </w:p>
    <w:p w14:paraId="759156F8" w14:textId="77777777" w:rsidR="00A03614" w:rsidRPr="00CD4638" w:rsidRDefault="00A03614" w:rsidP="00A03614">
      <w:pPr>
        <w:tabs>
          <w:tab w:val="left" w:pos="-540"/>
          <w:tab w:val="left" w:pos="142"/>
          <w:tab w:val="left" w:pos="180"/>
          <w:tab w:val="left" w:pos="900"/>
          <w:tab w:val="left" w:pos="1701"/>
          <w:tab w:val="left" w:pos="2977"/>
          <w:tab w:val="left" w:pos="3060"/>
          <w:tab w:val="left" w:pos="4536"/>
          <w:tab w:val="left" w:pos="5387"/>
          <w:tab w:val="left" w:pos="5670"/>
          <w:tab w:val="left" w:pos="6096"/>
          <w:tab w:val="left" w:pos="6521"/>
        </w:tabs>
        <w:spacing w:before="120"/>
        <w:ind w:left="-1077"/>
        <w:rPr>
          <w:rFonts w:cs="Tahoma"/>
          <w:sz w:val="18"/>
          <w:szCs w:val="18"/>
        </w:rPr>
      </w:pPr>
      <w:r w:rsidRPr="00CD4638">
        <w:rPr>
          <w:rFonts w:cs="Tahoma"/>
          <w:sz w:val="18"/>
          <w:szCs w:val="18"/>
        </w:rPr>
        <w:t>Cough</w:t>
      </w:r>
      <w:r>
        <w:rPr>
          <w:rFonts w:cs="Tahoma"/>
          <w:sz w:val="18"/>
          <w:szCs w:val="18"/>
        </w:rPr>
        <w:t>:</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Yes</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No</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Unknown</w:t>
      </w:r>
      <w:r w:rsidRPr="00CD4638">
        <w:rPr>
          <w:rFonts w:cs="Tahoma"/>
          <w:sz w:val="18"/>
          <w:szCs w:val="18"/>
        </w:rPr>
        <w:tab/>
        <w:t>Conjunctivitis</w:t>
      </w:r>
      <w:r>
        <w:rPr>
          <w:rFonts w:cs="Tahoma"/>
          <w:sz w:val="18"/>
          <w:szCs w:val="18"/>
        </w:rPr>
        <w:t>:</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Yes</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No</w:t>
      </w:r>
      <w:r w:rsidRPr="00CD4638">
        <w:rPr>
          <w:rFonts w:cs="Tahoma"/>
          <w:sz w:val="18"/>
          <w:szCs w:val="18"/>
        </w:rPr>
        <w:tab/>
      </w:r>
      <w:r w:rsidR="00D822F9" w:rsidRPr="008E75AE">
        <w:rPr>
          <w:rFonts w:ascii="Wingdings" w:eastAsia="Wingdings" w:hAnsi="Wingdings" w:cs="Wingdings"/>
          <w:szCs w:val="22"/>
        </w:rPr>
        <w:t>o</w:t>
      </w:r>
      <w:r w:rsidRPr="00CD4638">
        <w:rPr>
          <w:rFonts w:cs="Tahoma"/>
          <w:sz w:val="18"/>
          <w:szCs w:val="18"/>
        </w:rPr>
        <w:t xml:space="preserve"> Unknown</w:t>
      </w:r>
    </w:p>
    <w:p w14:paraId="63C26E4A" w14:textId="77777777" w:rsidR="00A03614" w:rsidRPr="00CD4638" w:rsidRDefault="00A03614" w:rsidP="00A03614">
      <w:pPr>
        <w:tabs>
          <w:tab w:val="left" w:pos="-540"/>
          <w:tab w:val="left" w:pos="142"/>
          <w:tab w:val="left" w:pos="180"/>
          <w:tab w:val="left" w:pos="900"/>
          <w:tab w:val="left" w:pos="1701"/>
          <w:tab w:val="left" w:pos="2977"/>
          <w:tab w:val="left" w:pos="4536"/>
          <w:tab w:val="left" w:pos="5387"/>
          <w:tab w:val="left" w:pos="5670"/>
          <w:tab w:val="left" w:pos="6096"/>
          <w:tab w:val="left" w:pos="6521"/>
        </w:tabs>
        <w:spacing w:before="120"/>
        <w:ind w:left="-1077"/>
        <w:rPr>
          <w:rFonts w:cs="Tahoma"/>
          <w:sz w:val="18"/>
          <w:szCs w:val="18"/>
        </w:rPr>
      </w:pPr>
      <w:r w:rsidRPr="00CD4638">
        <w:rPr>
          <w:rFonts w:cs="Tahoma"/>
          <w:sz w:val="18"/>
          <w:szCs w:val="18"/>
        </w:rPr>
        <w:t>Coryza</w:t>
      </w:r>
      <w:r w:rsidRPr="00CD4638">
        <w:rPr>
          <w:rFonts w:cs="Tahoma"/>
          <w:sz w:val="18"/>
          <w:szCs w:val="18"/>
        </w:rPr>
        <w:tab/>
      </w:r>
      <w:r>
        <w:rPr>
          <w:rFonts w:cs="Tahoma"/>
          <w:sz w:val="18"/>
          <w:szCs w:val="18"/>
        </w:rPr>
        <w:t>:</w:t>
      </w:r>
      <w:r w:rsidRPr="00CD4638">
        <w:rPr>
          <w:rFonts w:cs="Tahoma"/>
          <w:sz w:val="18"/>
          <w:szCs w:val="18"/>
        </w:rPr>
        <w:tab/>
      </w:r>
      <w:r w:rsidR="002809B0" w:rsidRPr="008E75AE">
        <w:rPr>
          <w:rFonts w:ascii="Wingdings" w:eastAsia="Wingdings" w:hAnsi="Wingdings" w:cs="Wingdings"/>
          <w:szCs w:val="22"/>
        </w:rPr>
        <w:t>o</w:t>
      </w:r>
      <w:r w:rsidRPr="00CD4638">
        <w:rPr>
          <w:rFonts w:cs="Tahoma"/>
          <w:sz w:val="18"/>
          <w:szCs w:val="18"/>
        </w:rPr>
        <w:t xml:space="preserve"> Yes</w:t>
      </w:r>
      <w:r w:rsidRPr="00CD4638">
        <w:rPr>
          <w:rFonts w:cs="Tahoma"/>
          <w:sz w:val="18"/>
          <w:szCs w:val="18"/>
        </w:rPr>
        <w:tab/>
      </w:r>
      <w:r w:rsidR="002809B0" w:rsidRPr="008E75AE">
        <w:rPr>
          <w:rFonts w:ascii="Wingdings" w:eastAsia="Wingdings" w:hAnsi="Wingdings" w:cs="Wingdings"/>
          <w:szCs w:val="22"/>
        </w:rPr>
        <w:t>o</w:t>
      </w:r>
      <w:r w:rsidRPr="00CD4638">
        <w:rPr>
          <w:rFonts w:cs="Tahoma"/>
          <w:sz w:val="18"/>
          <w:szCs w:val="18"/>
        </w:rPr>
        <w:t xml:space="preserve"> No</w:t>
      </w:r>
      <w:r w:rsidRPr="00CD4638">
        <w:rPr>
          <w:rFonts w:cs="Tahoma"/>
          <w:sz w:val="18"/>
          <w:szCs w:val="18"/>
        </w:rPr>
        <w:tab/>
      </w:r>
      <w:r w:rsidR="002809B0" w:rsidRPr="008E75AE">
        <w:rPr>
          <w:rFonts w:ascii="Wingdings" w:eastAsia="Wingdings" w:hAnsi="Wingdings" w:cs="Wingdings"/>
          <w:szCs w:val="22"/>
        </w:rPr>
        <w:t>o</w:t>
      </w:r>
      <w:r w:rsidRPr="00CD4638">
        <w:rPr>
          <w:rFonts w:cs="Tahoma"/>
          <w:sz w:val="18"/>
          <w:szCs w:val="18"/>
        </w:rPr>
        <w:t xml:space="preserve"> Unknown</w:t>
      </w:r>
      <w:r w:rsidRPr="00CD4638">
        <w:rPr>
          <w:rFonts w:cs="Tahoma"/>
          <w:sz w:val="18"/>
          <w:szCs w:val="18"/>
        </w:rPr>
        <w:tab/>
        <w:t>Koplik spots</w:t>
      </w:r>
      <w:r>
        <w:rPr>
          <w:rFonts w:cs="Tahoma"/>
          <w:sz w:val="18"/>
          <w:szCs w:val="18"/>
        </w:rPr>
        <w:t>:</w:t>
      </w:r>
      <w:r w:rsidRPr="00CD4638">
        <w:rPr>
          <w:rFonts w:cs="Tahoma"/>
          <w:sz w:val="18"/>
          <w:szCs w:val="18"/>
        </w:rPr>
        <w:tab/>
      </w:r>
      <w:r w:rsidR="002809B0" w:rsidRPr="008E75AE">
        <w:rPr>
          <w:rFonts w:ascii="Wingdings" w:eastAsia="Wingdings" w:hAnsi="Wingdings" w:cs="Wingdings"/>
          <w:szCs w:val="22"/>
        </w:rPr>
        <w:t>o</w:t>
      </w:r>
      <w:r w:rsidRPr="00CD4638">
        <w:rPr>
          <w:rFonts w:cs="Tahoma"/>
          <w:sz w:val="18"/>
          <w:szCs w:val="18"/>
        </w:rPr>
        <w:t xml:space="preserve"> Yes</w:t>
      </w:r>
      <w:r w:rsidRPr="00CD4638">
        <w:rPr>
          <w:rFonts w:cs="Tahoma"/>
          <w:sz w:val="18"/>
          <w:szCs w:val="18"/>
        </w:rPr>
        <w:tab/>
      </w:r>
      <w:r w:rsidR="002809B0" w:rsidRPr="008E75AE">
        <w:rPr>
          <w:rFonts w:ascii="Wingdings" w:eastAsia="Wingdings" w:hAnsi="Wingdings" w:cs="Wingdings"/>
          <w:szCs w:val="22"/>
        </w:rPr>
        <w:t>o</w:t>
      </w:r>
      <w:r w:rsidRPr="00CD4638">
        <w:rPr>
          <w:rFonts w:cs="Tahoma"/>
          <w:sz w:val="18"/>
          <w:szCs w:val="18"/>
        </w:rPr>
        <w:t xml:space="preserve"> No</w:t>
      </w:r>
      <w:r w:rsidRPr="00CD4638">
        <w:rPr>
          <w:rFonts w:cs="Tahoma"/>
          <w:sz w:val="18"/>
          <w:szCs w:val="18"/>
        </w:rPr>
        <w:tab/>
      </w:r>
      <w:r w:rsidR="002809B0" w:rsidRPr="008E75AE">
        <w:rPr>
          <w:rFonts w:ascii="Wingdings" w:eastAsia="Wingdings" w:hAnsi="Wingdings" w:cs="Wingdings"/>
          <w:szCs w:val="22"/>
        </w:rPr>
        <w:t>o</w:t>
      </w:r>
      <w:r w:rsidRPr="00CD4638">
        <w:rPr>
          <w:rFonts w:cs="Tahoma"/>
          <w:sz w:val="18"/>
          <w:szCs w:val="18"/>
        </w:rPr>
        <w:t xml:space="preserve"> Unknown</w:t>
      </w:r>
    </w:p>
    <w:p w14:paraId="350DF303" w14:textId="77777777" w:rsidR="00A03614" w:rsidRPr="005A4752" w:rsidRDefault="00A03614" w:rsidP="00A03614">
      <w:pPr>
        <w:tabs>
          <w:tab w:val="left" w:pos="142"/>
          <w:tab w:val="left" w:pos="180"/>
          <w:tab w:val="left" w:pos="900"/>
          <w:tab w:val="left" w:pos="1701"/>
          <w:tab w:val="left" w:pos="2977"/>
          <w:tab w:val="left" w:leader="dot" w:pos="6120"/>
          <w:tab w:val="left" w:pos="6300"/>
        </w:tabs>
        <w:spacing w:before="120"/>
        <w:ind w:left="-1077"/>
        <w:rPr>
          <w:sz w:val="16"/>
          <w:szCs w:val="16"/>
        </w:rPr>
      </w:pPr>
      <w:r>
        <w:rPr>
          <w:rFonts w:cs="Tahoma"/>
          <w:sz w:val="18"/>
          <w:szCs w:val="18"/>
        </w:rPr>
        <w:t>Hospitalised:</w:t>
      </w:r>
      <w:r>
        <w:rPr>
          <w:rFonts w:cs="Tahoma"/>
          <w:sz w:val="18"/>
          <w:szCs w:val="18"/>
        </w:rPr>
        <w:tab/>
      </w:r>
      <w:r w:rsidR="002809B0" w:rsidRPr="008E75AE">
        <w:rPr>
          <w:rFonts w:ascii="Wingdings" w:eastAsia="Wingdings" w:hAnsi="Wingdings" w:cs="Wingdings"/>
          <w:szCs w:val="22"/>
        </w:rPr>
        <w:t>o</w:t>
      </w:r>
      <w:r>
        <w:rPr>
          <w:rFonts w:cs="Tahoma"/>
          <w:sz w:val="18"/>
          <w:szCs w:val="18"/>
        </w:rPr>
        <w:t xml:space="preserve"> </w:t>
      </w:r>
      <w:r w:rsidRPr="0018432D">
        <w:rPr>
          <w:rFonts w:cs="Tahoma"/>
          <w:sz w:val="18"/>
          <w:szCs w:val="18"/>
        </w:rPr>
        <w:t>Yes</w:t>
      </w:r>
      <w:r w:rsidRPr="0018432D">
        <w:rPr>
          <w:rFonts w:cs="Tahoma"/>
          <w:sz w:val="18"/>
          <w:szCs w:val="18"/>
        </w:rPr>
        <w:tab/>
      </w:r>
      <w:r w:rsidR="002809B0"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sidRPr="0018432D">
        <w:rPr>
          <w:rFonts w:cs="Tahoma"/>
          <w:sz w:val="18"/>
          <w:szCs w:val="18"/>
        </w:rPr>
        <w:tab/>
      </w:r>
      <w:r w:rsidR="002809B0" w:rsidRPr="008E75AE">
        <w:rPr>
          <w:rFonts w:ascii="Wingdings" w:eastAsia="Wingdings" w:hAnsi="Wingdings" w:cs="Wingdings"/>
          <w:szCs w:val="22"/>
        </w:rPr>
        <w:t>o</w:t>
      </w:r>
      <w:r>
        <w:rPr>
          <w:rFonts w:cs="Tahoma"/>
          <w:sz w:val="18"/>
          <w:szCs w:val="18"/>
        </w:rPr>
        <w:t xml:space="preserve"> </w:t>
      </w:r>
      <w:r w:rsidRPr="0018432D">
        <w:rPr>
          <w:rFonts w:cs="Tahoma"/>
          <w:sz w:val="18"/>
          <w:szCs w:val="18"/>
        </w:rPr>
        <w:t xml:space="preserve">Unknown </w:t>
      </w:r>
      <w:r w:rsidRPr="0018432D">
        <w:rPr>
          <w:rFonts w:cs="Tahoma"/>
          <w:sz w:val="18"/>
          <w:szCs w:val="18"/>
        </w:rPr>
        <w:tab/>
        <w:t>Hospital:</w:t>
      </w:r>
      <w:r w:rsidRPr="00CF355F">
        <w:rPr>
          <w:rFonts w:cs="Tahoma"/>
          <w:color w:val="C0C0C0"/>
          <w:sz w:val="18"/>
          <w:szCs w:val="18"/>
        </w:rPr>
        <w:t xml:space="preserve"> </w:t>
      </w:r>
      <w:r>
        <w:rPr>
          <w:rFonts w:cs="Tahoma"/>
          <w:color w:val="C0C0C0"/>
          <w:sz w:val="16"/>
          <w:szCs w:val="16"/>
        </w:rPr>
        <w:tab/>
      </w:r>
      <w:r>
        <w:t xml:space="preserve">   </w:t>
      </w:r>
      <w:r w:rsidRPr="00CF355F">
        <w:rPr>
          <w:rFonts w:cs="Tahoma"/>
          <w:sz w:val="18"/>
          <w:szCs w:val="18"/>
        </w:rPr>
        <w:t xml:space="preserve">Date: </w:t>
      </w:r>
      <w:r w:rsidRPr="005A4752">
        <w:rPr>
          <w:rFonts w:cs="Tahoma"/>
          <w:color w:val="C0C0C0"/>
          <w:sz w:val="16"/>
          <w:szCs w:val="16"/>
        </w:rPr>
        <w:t xml:space="preserve">......../......../........ </w:t>
      </w:r>
      <w:r w:rsidRPr="00EA74CB">
        <w:rPr>
          <w:rFonts w:cs="Tahoma"/>
          <w:sz w:val="18"/>
          <w:szCs w:val="18"/>
        </w:rPr>
        <w:t>to</w:t>
      </w:r>
      <w:r>
        <w:rPr>
          <w:rFonts w:cs="Tahoma"/>
          <w:color w:val="C0C0C0"/>
          <w:sz w:val="18"/>
          <w:szCs w:val="18"/>
        </w:rPr>
        <w:t xml:space="preserve"> </w:t>
      </w:r>
      <w:r w:rsidRPr="005A4752">
        <w:rPr>
          <w:rFonts w:cs="Tahoma"/>
          <w:color w:val="C0C0C0"/>
          <w:sz w:val="16"/>
          <w:szCs w:val="16"/>
        </w:rPr>
        <w:t>......../......../........</w:t>
      </w:r>
    </w:p>
    <w:p w14:paraId="733083AB" w14:textId="77777777" w:rsidR="007C6360" w:rsidRDefault="00A03614" w:rsidP="00A03614">
      <w:pPr>
        <w:tabs>
          <w:tab w:val="left" w:pos="142"/>
          <w:tab w:val="left" w:pos="180"/>
          <w:tab w:val="left" w:pos="900"/>
          <w:tab w:val="left" w:pos="1701"/>
          <w:tab w:val="left" w:leader="dot" w:pos="6804"/>
          <w:tab w:val="left" w:pos="7371"/>
          <w:tab w:val="left" w:pos="8647"/>
          <w:tab w:val="left" w:leader="dot" w:pos="9720"/>
        </w:tabs>
        <w:spacing w:before="120"/>
        <w:ind w:left="-1077"/>
        <w:rPr>
          <w:rFonts w:cs="Tahoma"/>
          <w:sz w:val="18"/>
          <w:szCs w:val="18"/>
        </w:rPr>
      </w:pPr>
      <w:r w:rsidRPr="0018432D">
        <w:rPr>
          <w:rFonts w:cs="Tahoma"/>
          <w:sz w:val="18"/>
          <w:szCs w:val="18"/>
        </w:rPr>
        <w:t>Complications:</w:t>
      </w:r>
      <w:r w:rsidR="002809B0">
        <w:rPr>
          <w:rFonts w:cs="Tahoma"/>
          <w:sz w:val="18"/>
          <w:szCs w:val="18"/>
        </w:rPr>
        <w:tab/>
      </w:r>
      <w:r w:rsidRPr="0018432D">
        <w:rPr>
          <w:rFonts w:cs="Tahoma"/>
          <w:sz w:val="18"/>
          <w:szCs w:val="18"/>
        </w:rPr>
        <w:tab/>
      </w:r>
      <w:r w:rsidR="002809B0" w:rsidRPr="008E75AE">
        <w:rPr>
          <w:rFonts w:ascii="Wingdings" w:eastAsia="Wingdings" w:hAnsi="Wingdings" w:cs="Wingdings"/>
          <w:szCs w:val="22"/>
        </w:rPr>
        <w:t>o</w:t>
      </w:r>
      <w:r>
        <w:rPr>
          <w:rFonts w:cs="Tahoma"/>
          <w:sz w:val="18"/>
          <w:szCs w:val="18"/>
        </w:rPr>
        <w:t xml:space="preserve"> </w:t>
      </w:r>
      <w:r w:rsidRPr="0018432D">
        <w:rPr>
          <w:rFonts w:cs="Tahoma"/>
          <w:sz w:val="18"/>
          <w:szCs w:val="18"/>
        </w:rPr>
        <w:t>Yes</w:t>
      </w:r>
      <w:r>
        <w:rPr>
          <w:rFonts w:cs="Tahoma"/>
          <w:sz w:val="18"/>
          <w:szCs w:val="18"/>
        </w:rPr>
        <w:t xml:space="preserve"> – </w:t>
      </w:r>
      <w:r w:rsidRPr="003666DD">
        <w:rPr>
          <w:rFonts w:cs="Tahoma"/>
          <w:i/>
          <w:sz w:val="18"/>
          <w:szCs w:val="18"/>
        </w:rPr>
        <w:t>specify</w:t>
      </w:r>
      <w:r w:rsidRPr="0018432D">
        <w:rPr>
          <w:rFonts w:cs="Tahoma"/>
          <w:sz w:val="18"/>
          <w:szCs w:val="18"/>
        </w:rPr>
        <w:t xml:space="preserve"> </w:t>
      </w:r>
      <w:r w:rsidRPr="005A4752">
        <w:rPr>
          <w:rFonts w:cs="Tahoma"/>
          <w:color w:val="C0C0C0"/>
          <w:sz w:val="16"/>
          <w:szCs w:val="16"/>
        </w:rPr>
        <w:tab/>
      </w:r>
      <w:r>
        <w:rPr>
          <w:rFonts w:cs="Tahoma"/>
          <w:color w:val="C0C0C0"/>
          <w:sz w:val="16"/>
          <w:szCs w:val="16"/>
        </w:rPr>
        <w:tab/>
      </w:r>
      <w:r w:rsidR="002809B0"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sidRPr="0018432D">
        <w:rPr>
          <w:rFonts w:cs="Tahoma"/>
          <w:sz w:val="18"/>
          <w:szCs w:val="18"/>
        </w:rPr>
        <w:tab/>
      </w:r>
      <w:r w:rsidR="002809B0" w:rsidRPr="008E75AE">
        <w:rPr>
          <w:rFonts w:ascii="Wingdings" w:eastAsia="Wingdings" w:hAnsi="Wingdings" w:cs="Wingdings"/>
          <w:szCs w:val="22"/>
        </w:rPr>
        <w:t>o</w:t>
      </w:r>
      <w:r>
        <w:rPr>
          <w:rFonts w:cs="Tahoma"/>
          <w:sz w:val="18"/>
          <w:szCs w:val="18"/>
        </w:rPr>
        <w:t xml:space="preserve"> </w:t>
      </w:r>
      <w:r w:rsidRPr="0018432D">
        <w:rPr>
          <w:rFonts w:cs="Tahoma"/>
          <w:sz w:val="18"/>
          <w:szCs w:val="18"/>
        </w:rPr>
        <w:t>Unknown</w:t>
      </w:r>
    </w:p>
    <w:p w14:paraId="27381F33" w14:textId="77777777" w:rsidR="00A03614" w:rsidRDefault="00A03614" w:rsidP="00A03614">
      <w:pPr>
        <w:tabs>
          <w:tab w:val="left" w:pos="180"/>
          <w:tab w:val="left" w:pos="900"/>
          <w:tab w:val="left" w:pos="1620"/>
        </w:tabs>
        <w:spacing w:before="120"/>
        <w:ind w:left="-1077"/>
      </w:pPr>
      <w:r w:rsidRPr="00104293">
        <w:rPr>
          <w:rFonts w:cs="Tahoma"/>
          <w:sz w:val="18"/>
          <w:szCs w:val="18"/>
        </w:rPr>
        <w:t>Outcome:</w:t>
      </w:r>
      <w:r w:rsidRPr="00104293">
        <w:rPr>
          <w:rFonts w:cs="Tahoma"/>
          <w:sz w:val="18"/>
          <w:szCs w:val="18"/>
        </w:rPr>
        <w:tab/>
      </w:r>
      <w:r w:rsidR="002809B0" w:rsidRPr="008E75AE">
        <w:rPr>
          <w:rFonts w:ascii="Wingdings" w:eastAsia="Wingdings" w:hAnsi="Wingdings" w:cs="Wingdings"/>
          <w:szCs w:val="22"/>
        </w:rPr>
        <w:t>o</w:t>
      </w:r>
      <w:r w:rsidRPr="00104293">
        <w:rPr>
          <w:rFonts w:cs="Tahoma"/>
          <w:sz w:val="18"/>
          <w:szCs w:val="18"/>
        </w:rPr>
        <w:t xml:space="preserve"> Survived</w:t>
      </w:r>
      <w:r w:rsidRPr="00104293">
        <w:rPr>
          <w:rFonts w:cs="Tahoma"/>
          <w:sz w:val="28"/>
          <w:szCs w:val="28"/>
        </w:rPr>
        <w:tab/>
      </w:r>
      <w:r w:rsidR="002809B0" w:rsidRPr="008E75AE">
        <w:rPr>
          <w:rFonts w:ascii="Wingdings" w:eastAsia="Wingdings" w:hAnsi="Wingdings" w:cs="Wingdings"/>
          <w:szCs w:val="22"/>
        </w:rPr>
        <w:t>o</w:t>
      </w:r>
      <w:r w:rsidRPr="00104293">
        <w:rPr>
          <w:rFonts w:cs="Tahoma"/>
          <w:sz w:val="18"/>
          <w:szCs w:val="18"/>
        </w:rPr>
        <w:t xml:space="preserve"> Died</w:t>
      </w:r>
      <w:r w:rsidRPr="00104293">
        <w:rPr>
          <w:rFonts w:cs="Tahoma"/>
          <w:sz w:val="18"/>
          <w:szCs w:val="18"/>
        </w:rPr>
        <w:tab/>
        <w:t>Date of death</w:t>
      </w:r>
      <w:r>
        <w:rPr>
          <w:rFonts w:cs="Tahoma"/>
          <w:sz w:val="18"/>
          <w:szCs w:val="18"/>
        </w:rPr>
        <w:t>:</w:t>
      </w:r>
      <w:r w:rsidRPr="008C3662">
        <w:rPr>
          <w:rFonts w:cs="Tahoma"/>
          <w:sz w:val="18"/>
          <w:szCs w:val="18"/>
        </w:rPr>
        <w:t xml:space="preserve"> </w:t>
      </w:r>
      <w:r w:rsidRPr="0055569D">
        <w:rPr>
          <w:rFonts w:cs="Tahoma"/>
          <w:color w:val="C0C0C0"/>
          <w:sz w:val="16"/>
          <w:szCs w:val="16"/>
        </w:rPr>
        <w:t>......../......../........</w:t>
      </w:r>
      <w:r>
        <w:rPr>
          <w:rFonts w:cs="Tahoma"/>
          <w:color w:val="C0C0C0"/>
          <w:sz w:val="16"/>
          <w:szCs w:val="16"/>
        </w:rPr>
        <w:tab/>
      </w:r>
      <w:r w:rsidR="002809B0" w:rsidRPr="008E75AE">
        <w:rPr>
          <w:rFonts w:ascii="Wingdings" w:eastAsia="Wingdings" w:hAnsi="Wingdings" w:cs="Wingdings"/>
          <w:szCs w:val="22"/>
        </w:rPr>
        <w:t>o</w:t>
      </w:r>
      <w:r>
        <w:rPr>
          <w:rFonts w:cs="Tahoma"/>
          <w:sz w:val="18"/>
          <w:szCs w:val="18"/>
        </w:rPr>
        <w:t xml:space="preserve"> </w:t>
      </w:r>
      <w:r w:rsidRPr="00EB3827">
        <w:rPr>
          <w:rFonts w:cs="Tahoma"/>
          <w:sz w:val="18"/>
          <w:szCs w:val="18"/>
        </w:rPr>
        <w:t>Died</w:t>
      </w:r>
      <w:r>
        <w:rPr>
          <w:rFonts w:cs="Tahoma"/>
          <w:sz w:val="18"/>
          <w:szCs w:val="18"/>
        </w:rPr>
        <w:t xml:space="preserve"> of condition</w:t>
      </w:r>
      <w:r>
        <w:rPr>
          <w:rFonts w:cs="Tahoma"/>
          <w:sz w:val="28"/>
          <w:szCs w:val="28"/>
        </w:rPr>
        <w:tab/>
      </w:r>
      <w:r w:rsidR="002809B0" w:rsidRPr="008E75AE">
        <w:rPr>
          <w:rFonts w:ascii="Wingdings" w:eastAsia="Wingdings" w:hAnsi="Wingdings" w:cs="Wingdings"/>
          <w:szCs w:val="22"/>
        </w:rPr>
        <w:t>o</w:t>
      </w:r>
      <w:r>
        <w:rPr>
          <w:rFonts w:cs="Tahoma"/>
          <w:sz w:val="18"/>
          <w:szCs w:val="18"/>
        </w:rPr>
        <w:t>Unknown</w:t>
      </w:r>
    </w:p>
    <w:p w14:paraId="2F11A68B" w14:textId="77777777" w:rsidR="00A03614" w:rsidRDefault="00A03614" w:rsidP="00A03614">
      <w:pPr>
        <w:tabs>
          <w:tab w:val="left" w:pos="360"/>
          <w:tab w:val="left" w:pos="2700"/>
          <w:tab w:val="left" w:pos="5940"/>
        </w:tabs>
        <w:spacing w:before="120"/>
        <w:ind w:left="-1077"/>
        <w:rPr>
          <w:rFonts w:cs="Tahoma"/>
          <w:sz w:val="18"/>
          <w:szCs w:val="18"/>
        </w:rPr>
      </w:pPr>
      <w:r w:rsidRPr="0032291D">
        <w:rPr>
          <w:rFonts w:cs="Tahoma"/>
          <w:b/>
          <w:bCs/>
          <w:sz w:val="18"/>
          <w:szCs w:val="18"/>
        </w:rPr>
        <w:t>LABORATORY</w:t>
      </w:r>
      <w:r>
        <w:rPr>
          <w:rFonts w:cs="Tahoma"/>
          <w:b/>
          <w:bCs/>
          <w:sz w:val="18"/>
          <w:szCs w:val="18"/>
        </w:rPr>
        <w:t>:</w:t>
      </w:r>
      <w:r>
        <w:rPr>
          <w:rFonts w:cs="Tahoma"/>
          <w:b/>
          <w:bCs/>
          <w:sz w:val="18"/>
          <w:szCs w:val="18"/>
        </w:rPr>
        <w:tab/>
      </w:r>
      <w:r>
        <w:tab/>
      </w:r>
      <w:r w:rsidRPr="0018432D">
        <w:rPr>
          <w:rFonts w:cs="Tahoma"/>
          <w:sz w:val="18"/>
          <w:szCs w:val="18"/>
        </w:rPr>
        <w:t xml:space="preserve">Laboratory: </w:t>
      </w:r>
      <w:r w:rsidRPr="00731912">
        <w:rPr>
          <w:rFonts w:cs="Tahoma"/>
          <w:color w:val="C0C0C0"/>
          <w:sz w:val="16"/>
          <w:szCs w:val="16"/>
        </w:rPr>
        <w:t>.................................</w:t>
      </w:r>
      <w:r>
        <w:rPr>
          <w:rFonts w:cs="Tahoma"/>
          <w:color w:val="C0C0C0"/>
          <w:sz w:val="16"/>
          <w:szCs w:val="16"/>
        </w:rPr>
        <w:t>......</w:t>
      </w:r>
      <w:r w:rsidRPr="00731912">
        <w:rPr>
          <w:rFonts w:cs="Tahoma"/>
          <w:color w:val="C0C0C0"/>
          <w:sz w:val="16"/>
          <w:szCs w:val="16"/>
        </w:rPr>
        <w:t>...</w:t>
      </w:r>
      <w:r>
        <w:rPr>
          <w:rFonts w:cs="Tahoma"/>
          <w:color w:val="C0C0C0"/>
          <w:sz w:val="16"/>
          <w:szCs w:val="16"/>
        </w:rPr>
        <w:t>.........</w:t>
      </w:r>
      <w:r w:rsidRPr="00731912">
        <w:rPr>
          <w:rFonts w:cs="Tahoma"/>
          <w:color w:val="C0C0C0"/>
          <w:sz w:val="16"/>
          <w:szCs w:val="16"/>
        </w:rPr>
        <w:t>......</w:t>
      </w:r>
      <w:r>
        <w:rPr>
          <w:rFonts w:cs="Tahoma"/>
          <w:color w:val="C0C0C0"/>
          <w:sz w:val="18"/>
          <w:szCs w:val="18"/>
        </w:rPr>
        <w:tab/>
        <w:t xml:space="preserve">   </w:t>
      </w:r>
      <w:r>
        <w:rPr>
          <w:rFonts w:cs="Tahoma"/>
          <w:sz w:val="18"/>
          <w:szCs w:val="18"/>
        </w:rPr>
        <w:t xml:space="preserve"> First c</w:t>
      </w:r>
      <w:r w:rsidRPr="0018432D">
        <w:rPr>
          <w:rFonts w:cs="Tahoma"/>
          <w:sz w:val="18"/>
          <w:szCs w:val="18"/>
        </w:rPr>
        <w:t>ollection date:</w:t>
      </w:r>
      <w:r>
        <w:rPr>
          <w:rFonts w:cs="Tahoma"/>
          <w:sz w:val="18"/>
          <w:szCs w:val="18"/>
        </w:rPr>
        <w:t xml:space="preserv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14:paraId="532EF31E" w14:textId="77777777" w:rsidR="00A03614" w:rsidRDefault="00A03614" w:rsidP="00A03614">
      <w:pPr>
        <w:tabs>
          <w:tab w:val="left" w:pos="360"/>
          <w:tab w:val="left" w:pos="993"/>
          <w:tab w:val="left" w:pos="3828"/>
          <w:tab w:val="left" w:pos="4820"/>
          <w:tab w:val="left" w:pos="5954"/>
          <w:tab w:val="left" w:pos="7655"/>
        </w:tabs>
        <w:spacing w:before="120"/>
        <w:ind w:left="-1077"/>
        <w:rPr>
          <w:rFonts w:cs="Tahoma"/>
          <w:sz w:val="18"/>
          <w:szCs w:val="18"/>
          <w:lang w:val="es-ES"/>
        </w:rPr>
      </w:pPr>
      <w:r>
        <w:rPr>
          <w:rFonts w:cs="Tahoma"/>
          <w:sz w:val="18"/>
          <w:szCs w:val="18"/>
        </w:rPr>
        <w:t>Measles NAT</w:t>
      </w:r>
      <w:r w:rsidRPr="006D0336">
        <w:rPr>
          <w:rFonts w:cs="Tahoma"/>
          <w:sz w:val="18"/>
          <w:szCs w:val="18"/>
        </w:rPr>
        <w:t xml:space="preserve"> </w:t>
      </w:r>
      <w:r>
        <w:rPr>
          <w:rFonts w:cs="Tahoma"/>
          <w:sz w:val="18"/>
          <w:szCs w:val="18"/>
        </w:rPr>
        <w:t xml:space="preserve">positive: </w:t>
      </w:r>
      <w:r>
        <w:rPr>
          <w:rFonts w:cs="Tahoma"/>
          <w:sz w:val="18"/>
          <w:szCs w:val="18"/>
        </w:rPr>
        <w:tab/>
        <w:t>Urine:</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Yes</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sidRPr="0018432D">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Result pending</w:t>
      </w:r>
    </w:p>
    <w:p w14:paraId="4B31B0D2" w14:textId="77777777" w:rsidR="00A03614" w:rsidRPr="00ED1F94" w:rsidRDefault="00A03614" w:rsidP="00A03614">
      <w:pPr>
        <w:tabs>
          <w:tab w:val="left" w:pos="-180"/>
          <w:tab w:val="left" w:pos="993"/>
          <w:tab w:val="left" w:pos="1620"/>
          <w:tab w:val="left" w:pos="2520"/>
          <w:tab w:val="left" w:pos="3828"/>
          <w:tab w:val="left" w:pos="4820"/>
          <w:tab w:val="left" w:pos="4860"/>
          <w:tab w:val="left" w:pos="5954"/>
          <w:tab w:val="left" w:pos="7655"/>
        </w:tabs>
        <w:spacing w:before="120"/>
        <w:ind w:left="-1080"/>
        <w:rPr>
          <w:rFonts w:cs="Tahoma"/>
          <w:sz w:val="18"/>
          <w:szCs w:val="18"/>
          <w:lang w:val="es-ES"/>
        </w:rPr>
      </w:pPr>
      <w:r>
        <w:rPr>
          <w:rFonts w:cs="Tahoma"/>
          <w:sz w:val="18"/>
          <w:szCs w:val="18"/>
        </w:rPr>
        <w:tab/>
      </w:r>
      <w:r>
        <w:rPr>
          <w:rFonts w:cs="Tahoma"/>
          <w:sz w:val="18"/>
          <w:szCs w:val="18"/>
        </w:rPr>
        <w:tab/>
        <w:t>Throat/nasopharyngeal swab:</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Yes</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sidRPr="0018432D">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Result pending</w:t>
      </w:r>
    </w:p>
    <w:p w14:paraId="4C5949D8" w14:textId="77777777" w:rsidR="00A03614" w:rsidRDefault="00A03614" w:rsidP="00A03614">
      <w:pPr>
        <w:tabs>
          <w:tab w:val="left" w:pos="-720"/>
          <w:tab w:val="left" w:pos="993"/>
          <w:tab w:val="left" w:pos="1260"/>
          <w:tab w:val="left" w:pos="1620"/>
          <w:tab w:val="left" w:pos="1980"/>
          <w:tab w:val="left" w:pos="2520"/>
          <w:tab w:val="left" w:pos="3828"/>
          <w:tab w:val="left" w:pos="4820"/>
          <w:tab w:val="left" w:pos="4860"/>
          <w:tab w:val="left" w:pos="5954"/>
          <w:tab w:val="left" w:pos="7655"/>
        </w:tabs>
        <w:spacing w:before="120"/>
        <w:ind w:left="-1077"/>
        <w:rPr>
          <w:rFonts w:cs="Tahoma"/>
          <w:i/>
          <w:sz w:val="18"/>
          <w:szCs w:val="18"/>
          <w:lang w:val="es-ES"/>
        </w:rPr>
      </w:pPr>
      <w:r>
        <w:rPr>
          <w:rFonts w:cs="Tahoma"/>
          <w:sz w:val="18"/>
          <w:szCs w:val="18"/>
        </w:rPr>
        <w:t>Measles IgM positive:</w:t>
      </w:r>
      <w:r w:rsidRPr="00ED1F94">
        <w:rPr>
          <w:rFonts w:cs="Tahoma"/>
          <w:sz w:val="18"/>
          <w:szCs w:val="18"/>
        </w:rPr>
        <w:t xml:space="preserve"> </w:t>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Yes</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sidRPr="0018432D">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Result pending</w:t>
      </w:r>
    </w:p>
    <w:p w14:paraId="1872D058" w14:textId="77777777" w:rsidR="00A03614" w:rsidRDefault="00A03614" w:rsidP="00A03614">
      <w:pPr>
        <w:tabs>
          <w:tab w:val="left" w:pos="-720"/>
          <w:tab w:val="left" w:pos="993"/>
          <w:tab w:val="left" w:pos="1260"/>
          <w:tab w:val="left" w:pos="1620"/>
          <w:tab w:val="left" w:pos="1980"/>
          <w:tab w:val="left" w:pos="2520"/>
          <w:tab w:val="left" w:pos="3828"/>
          <w:tab w:val="left" w:pos="4820"/>
          <w:tab w:val="left" w:pos="4860"/>
          <w:tab w:val="left" w:pos="5954"/>
          <w:tab w:val="left" w:pos="7655"/>
        </w:tabs>
        <w:spacing w:before="120"/>
        <w:ind w:left="-1077"/>
        <w:rPr>
          <w:rFonts w:cs="Tahoma"/>
          <w:sz w:val="18"/>
          <w:szCs w:val="18"/>
        </w:rPr>
      </w:pPr>
      <w:r>
        <w:rPr>
          <w:rFonts w:cs="Tahoma"/>
          <w:sz w:val="18"/>
          <w:szCs w:val="18"/>
        </w:rPr>
        <w:t>Measles IgG seroconversion:</w:t>
      </w:r>
      <w:r w:rsidRPr="00ED1F94">
        <w:rPr>
          <w:rFonts w:cs="Tahoma"/>
          <w:sz w:val="18"/>
          <w:szCs w:val="18"/>
        </w:rPr>
        <w:t xml:space="preserve"> </w:t>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Yes</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sidRPr="0018432D">
        <w:rPr>
          <w:rFonts w:cs="Tahoma"/>
          <w:sz w:val="18"/>
          <w:szCs w:val="18"/>
        </w:rPr>
        <w:tab/>
      </w:r>
      <w:r w:rsidR="00AE5519"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00AE5519" w:rsidRPr="008E75AE">
        <w:rPr>
          <w:rFonts w:ascii="Wingdings" w:eastAsia="Wingdings" w:hAnsi="Wingdings" w:cs="Wingdings"/>
          <w:szCs w:val="22"/>
        </w:rPr>
        <w:t>o</w:t>
      </w:r>
      <w:r>
        <w:rPr>
          <w:rFonts w:cs="Tahoma"/>
          <w:sz w:val="18"/>
          <w:szCs w:val="18"/>
        </w:rPr>
        <w:t xml:space="preserve"> Result pending</w:t>
      </w:r>
    </w:p>
    <w:p w14:paraId="07AF7087" w14:textId="77777777" w:rsidR="0087391E" w:rsidRDefault="0087391E" w:rsidP="0087391E">
      <w:pPr>
        <w:tabs>
          <w:tab w:val="left" w:pos="-720"/>
          <w:tab w:val="left" w:pos="993"/>
          <w:tab w:val="left" w:pos="1260"/>
          <w:tab w:val="left" w:pos="1620"/>
          <w:tab w:val="left" w:pos="1980"/>
          <w:tab w:val="left" w:pos="2520"/>
          <w:tab w:val="left" w:pos="3828"/>
          <w:tab w:val="left" w:pos="4820"/>
          <w:tab w:val="left" w:pos="4860"/>
          <w:tab w:val="left" w:pos="5954"/>
          <w:tab w:val="left" w:pos="7655"/>
        </w:tabs>
        <w:spacing w:before="120"/>
        <w:ind w:left="-1077"/>
        <w:rPr>
          <w:rFonts w:cs="Tahoma"/>
          <w:i/>
          <w:sz w:val="18"/>
          <w:szCs w:val="18"/>
          <w:lang w:val="es-ES"/>
        </w:rPr>
      </w:pPr>
      <w:r>
        <w:rPr>
          <w:rFonts w:cs="Tahoma"/>
          <w:sz w:val="18"/>
          <w:szCs w:val="18"/>
        </w:rPr>
        <w:t>Measles IF:</w:t>
      </w:r>
      <w:r w:rsidRPr="00ED1F94">
        <w:rPr>
          <w:rFonts w:cs="Tahoma"/>
          <w:sz w:val="18"/>
          <w:szCs w:val="18"/>
        </w:rPr>
        <w:t xml:space="preserve"> </w:t>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Pr>
          <w:rFonts w:cs="Tahoma"/>
          <w:sz w:val="18"/>
          <w:szCs w:val="18"/>
        </w:rPr>
        <w:tab/>
      </w:r>
      <w:r w:rsidRPr="008E75AE">
        <w:rPr>
          <w:rFonts w:ascii="Wingdings" w:eastAsia="Wingdings" w:hAnsi="Wingdings" w:cs="Wingdings"/>
          <w:szCs w:val="22"/>
        </w:rPr>
        <w:t>o</w:t>
      </w:r>
      <w:r>
        <w:rPr>
          <w:rFonts w:cs="Tahoma"/>
          <w:sz w:val="18"/>
          <w:szCs w:val="18"/>
        </w:rPr>
        <w:t xml:space="preserve"> </w:t>
      </w:r>
      <w:r w:rsidRPr="0018432D">
        <w:rPr>
          <w:rFonts w:cs="Tahoma"/>
          <w:sz w:val="18"/>
          <w:szCs w:val="18"/>
        </w:rPr>
        <w:t>Yes</w:t>
      </w:r>
      <w:r>
        <w:rPr>
          <w:rFonts w:cs="Tahoma"/>
          <w:sz w:val="18"/>
          <w:szCs w:val="18"/>
        </w:rPr>
        <w:tab/>
      </w:r>
      <w:r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sidRPr="0018432D">
        <w:rPr>
          <w:rFonts w:cs="Tahoma"/>
          <w:sz w:val="18"/>
          <w:szCs w:val="18"/>
        </w:rPr>
        <w:tab/>
      </w:r>
      <w:r w:rsidRPr="008E75AE">
        <w:rPr>
          <w:rFonts w:ascii="Wingdings" w:eastAsia="Wingdings" w:hAnsi="Wingdings" w:cs="Wingdings"/>
          <w:szCs w:val="22"/>
        </w:rPr>
        <w:t>o</w:t>
      </w:r>
      <w:r>
        <w:rPr>
          <w:rFonts w:cs="Tahoma"/>
          <w:sz w:val="18"/>
          <w:szCs w:val="18"/>
        </w:rPr>
        <w:t xml:space="preserve"> </w:t>
      </w:r>
      <w:r w:rsidRPr="0018432D">
        <w:rPr>
          <w:rFonts w:cs="Tahoma"/>
          <w:sz w:val="18"/>
          <w:szCs w:val="18"/>
        </w:rPr>
        <w:t>No</w:t>
      </w:r>
      <w:r>
        <w:rPr>
          <w:rFonts w:cs="Tahoma"/>
          <w:sz w:val="18"/>
          <w:szCs w:val="18"/>
        </w:rPr>
        <w:t>t done</w:t>
      </w:r>
      <w:r>
        <w:rPr>
          <w:rFonts w:cs="Tahoma"/>
          <w:sz w:val="18"/>
          <w:szCs w:val="18"/>
        </w:rPr>
        <w:tab/>
      </w:r>
      <w:r w:rsidRPr="008E75AE">
        <w:rPr>
          <w:rFonts w:ascii="Wingdings" w:eastAsia="Wingdings" w:hAnsi="Wingdings" w:cs="Wingdings"/>
          <w:szCs w:val="22"/>
        </w:rPr>
        <w:t>o</w:t>
      </w:r>
      <w:r>
        <w:rPr>
          <w:rFonts w:cs="Tahoma"/>
          <w:sz w:val="18"/>
          <w:szCs w:val="18"/>
        </w:rPr>
        <w:t xml:space="preserve"> Result pending</w:t>
      </w:r>
    </w:p>
    <w:p w14:paraId="707C9321" w14:textId="77777777" w:rsidR="00A03614" w:rsidRDefault="00A03614" w:rsidP="00A03614">
      <w:pPr>
        <w:pBdr>
          <w:bottom w:val="single" w:sz="6" w:space="1" w:color="auto"/>
        </w:pBdr>
        <w:tabs>
          <w:tab w:val="left" w:pos="360"/>
          <w:tab w:val="left" w:pos="2700"/>
          <w:tab w:val="left" w:pos="3600"/>
        </w:tabs>
        <w:spacing w:before="120"/>
        <w:ind w:left="-1077"/>
      </w:pPr>
    </w:p>
    <w:p w14:paraId="762539A5" w14:textId="77777777" w:rsidR="00A03614" w:rsidRDefault="00A03614" w:rsidP="00A03614">
      <w:pPr>
        <w:tabs>
          <w:tab w:val="left" w:pos="360"/>
          <w:tab w:val="left" w:pos="2700"/>
          <w:tab w:val="left" w:pos="5940"/>
        </w:tabs>
        <w:spacing w:before="120"/>
        <w:ind w:left="-1077"/>
      </w:pPr>
      <w:r w:rsidRPr="0056312D">
        <w:rPr>
          <w:rFonts w:cs="Tahoma"/>
          <w:b/>
          <w:sz w:val="18"/>
          <w:szCs w:val="18"/>
        </w:rPr>
        <w:t>MEASLES</w:t>
      </w:r>
      <w:r>
        <w:rPr>
          <w:rFonts w:cs="Tahoma"/>
          <w:b/>
          <w:sz w:val="18"/>
          <w:szCs w:val="18"/>
        </w:rPr>
        <w:t xml:space="preserve"> VACCINATION DETAILS:</w:t>
      </w:r>
    </w:p>
    <w:p w14:paraId="0D215512" w14:textId="77777777" w:rsidR="00A03614" w:rsidRPr="001F1CA6" w:rsidRDefault="00A03614" w:rsidP="00A03614">
      <w:pPr>
        <w:tabs>
          <w:tab w:val="left" w:pos="1156"/>
          <w:tab w:val="left" w:pos="3179"/>
          <w:tab w:val="left" w:leader="dot" w:pos="5759"/>
        </w:tabs>
        <w:spacing w:before="120"/>
        <w:ind w:left="-1078"/>
        <w:rPr>
          <w:rFonts w:cs="Tahoma"/>
          <w:b/>
          <w:sz w:val="18"/>
          <w:szCs w:val="18"/>
        </w:rPr>
      </w:pPr>
      <w:r w:rsidRPr="001F1CA6">
        <w:rPr>
          <w:rFonts w:cs="Tahoma"/>
          <w:b/>
          <w:sz w:val="18"/>
          <w:szCs w:val="18"/>
        </w:rPr>
        <w:t>Dose</w:t>
      </w:r>
      <w:r w:rsidRPr="001F1CA6">
        <w:rPr>
          <w:rFonts w:cs="Tahoma"/>
          <w:b/>
          <w:sz w:val="18"/>
          <w:szCs w:val="18"/>
        </w:rPr>
        <w:tab/>
        <w:t>Date</w:t>
      </w:r>
      <w:r w:rsidRPr="001F1CA6">
        <w:rPr>
          <w:rFonts w:cs="Tahoma"/>
          <w:b/>
          <w:sz w:val="18"/>
          <w:szCs w:val="18"/>
        </w:rPr>
        <w:tab/>
        <w:t>Type</w:t>
      </w:r>
    </w:p>
    <w:p w14:paraId="52C95D31" w14:textId="77777777" w:rsidR="00A03614" w:rsidRPr="00E568FE" w:rsidRDefault="00A03614" w:rsidP="00A03614">
      <w:pPr>
        <w:tabs>
          <w:tab w:val="left" w:pos="1156"/>
          <w:tab w:val="left" w:pos="3179"/>
          <w:tab w:val="left" w:leader="dot" w:pos="5759"/>
        </w:tabs>
        <w:spacing w:after="120"/>
        <w:ind w:left="-1078"/>
        <w:rPr>
          <w:rFonts w:cs="Tahoma"/>
          <w:b/>
          <w:color w:val="C0C0C0"/>
          <w:sz w:val="18"/>
          <w:szCs w:val="18"/>
        </w:rPr>
      </w:pPr>
      <w:r w:rsidRPr="00E568FE">
        <w:rPr>
          <w:rFonts w:cs="Tahoma"/>
          <w:sz w:val="18"/>
          <w:szCs w:val="18"/>
        </w:rPr>
        <w:t xml:space="preserve">1 </w:t>
      </w:r>
      <w:r w:rsidRPr="00E568FE">
        <w:rPr>
          <w:rFonts w:cs="Tahoma"/>
          <w:sz w:val="18"/>
          <w:szCs w:val="18"/>
        </w:rPr>
        <w:tab/>
      </w:r>
      <w:r w:rsidRPr="005A4752">
        <w:rPr>
          <w:rFonts w:cs="Tahoma"/>
          <w:color w:val="C0C0C0"/>
          <w:sz w:val="16"/>
          <w:szCs w:val="16"/>
        </w:rPr>
        <w:t>......../......../........</w:t>
      </w:r>
      <w:r w:rsidRPr="008E72B7">
        <w:rPr>
          <w:rFonts w:cs="Tahoma"/>
          <w:color w:val="C0C0C0"/>
          <w:sz w:val="18"/>
          <w:szCs w:val="18"/>
        </w:rPr>
        <w:tab/>
      </w:r>
      <w:r w:rsidRPr="001E1878">
        <w:rPr>
          <w:rFonts w:cs="Tahoma"/>
          <w:color w:val="C0C0C0"/>
          <w:sz w:val="16"/>
          <w:szCs w:val="16"/>
        </w:rPr>
        <w:tab/>
      </w:r>
    </w:p>
    <w:p w14:paraId="12090FD9" w14:textId="77777777" w:rsidR="00A03614" w:rsidRPr="00E568FE" w:rsidRDefault="00A03614" w:rsidP="00A03614">
      <w:pPr>
        <w:tabs>
          <w:tab w:val="left" w:pos="1156"/>
          <w:tab w:val="left" w:pos="3179"/>
          <w:tab w:val="left" w:leader="dot" w:pos="5759"/>
        </w:tabs>
        <w:spacing w:after="120"/>
        <w:ind w:left="-1078"/>
        <w:rPr>
          <w:rFonts w:cs="Tahoma"/>
          <w:b/>
          <w:color w:val="C0C0C0"/>
          <w:sz w:val="18"/>
          <w:szCs w:val="18"/>
        </w:rPr>
      </w:pPr>
      <w:r w:rsidRPr="00E568FE">
        <w:rPr>
          <w:rFonts w:cs="Tahoma"/>
          <w:sz w:val="18"/>
          <w:szCs w:val="18"/>
        </w:rPr>
        <w:t xml:space="preserve">2 </w:t>
      </w:r>
      <w:r w:rsidRPr="00E568FE">
        <w:rPr>
          <w:rFonts w:cs="Tahoma"/>
          <w:sz w:val="18"/>
          <w:szCs w:val="18"/>
        </w:rPr>
        <w:tab/>
      </w:r>
      <w:r w:rsidRPr="005A4752">
        <w:rPr>
          <w:rFonts w:cs="Tahoma"/>
          <w:color w:val="C0C0C0"/>
          <w:sz w:val="16"/>
          <w:szCs w:val="16"/>
        </w:rPr>
        <w:t>......../......../........</w:t>
      </w:r>
      <w:r w:rsidRPr="008E72B7">
        <w:rPr>
          <w:rFonts w:cs="Tahoma"/>
          <w:color w:val="C0C0C0"/>
          <w:sz w:val="18"/>
          <w:szCs w:val="18"/>
        </w:rPr>
        <w:tab/>
      </w:r>
      <w:r w:rsidRPr="001E1878">
        <w:rPr>
          <w:rFonts w:cs="Tahoma"/>
          <w:color w:val="C0C0C0"/>
          <w:sz w:val="16"/>
          <w:szCs w:val="16"/>
        </w:rPr>
        <w:tab/>
      </w:r>
    </w:p>
    <w:p w14:paraId="00B1B2A8" w14:textId="77777777" w:rsidR="00A03614" w:rsidRDefault="00A03614" w:rsidP="00A03614">
      <w:pPr>
        <w:tabs>
          <w:tab w:val="left" w:pos="360"/>
          <w:tab w:val="left" w:pos="720"/>
          <w:tab w:val="left" w:pos="1418"/>
          <w:tab w:val="left" w:pos="3402"/>
          <w:tab w:val="left" w:pos="5103"/>
          <w:tab w:val="left" w:pos="7088"/>
        </w:tabs>
        <w:spacing w:before="120"/>
        <w:ind w:left="-1077"/>
        <w:rPr>
          <w:rFonts w:cs="Tahoma"/>
          <w:sz w:val="18"/>
          <w:szCs w:val="18"/>
        </w:rPr>
      </w:pPr>
      <w:r w:rsidRPr="00A22B32">
        <w:rPr>
          <w:rFonts w:cs="Tahoma"/>
          <w:sz w:val="18"/>
          <w:szCs w:val="18"/>
        </w:rPr>
        <w:t>Vaccination status:</w:t>
      </w:r>
      <w:r w:rsidRPr="00A22B32">
        <w:rPr>
          <w:rFonts w:cs="Tahoma"/>
          <w:sz w:val="18"/>
          <w:szCs w:val="18"/>
        </w:rPr>
        <w:tab/>
      </w:r>
      <w:r>
        <w:rPr>
          <w:rFonts w:cs="Tahoma"/>
          <w:sz w:val="18"/>
          <w:szCs w:val="18"/>
        </w:rPr>
        <w:tab/>
      </w:r>
      <w:r w:rsidR="006C0A20" w:rsidRPr="008E75AE">
        <w:rPr>
          <w:rFonts w:ascii="Wingdings" w:eastAsia="Wingdings" w:hAnsi="Wingdings" w:cs="Wingdings"/>
          <w:szCs w:val="22"/>
        </w:rPr>
        <w:t>o</w:t>
      </w:r>
      <w:r>
        <w:rPr>
          <w:rFonts w:cs="Tahoma"/>
          <w:sz w:val="18"/>
          <w:szCs w:val="18"/>
        </w:rPr>
        <w:t xml:space="preserve"> Age-appropriate</w:t>
      </w:r>
      <w:r w:rsidRPr="00A22B32">
        <w:rPr>
          <w:rFonts w:cs="Tahoma"/>
          <w:sz w:val="18"/>
          <w:szCs w:val="18"/>
        </w:rPr>
        <w:tab/>
      </w:r>
      <w:r w:rsidR="006C0A20" w:rsidRPr="008E75AE">
        <w:rPr>
          <w:rFonts w:ascii="Wingdings" w:eastAsia="Wingdings" w:hAnsi="Wingdings" w:cs="Wingdings"/>
          <w:szCs w:val="22"/>
        </w:rPr>
        <w:t>o</w:t>
      </w:r>
      <w:r>
        <w:rPr>
          <w:rFonts w:cs="Tahoma"/>
          <w:sz w:val="18"/>
          <w:szCs w:val="18"/>
        </w:rPr>
        <w:t xml:space="preserve"> Incomplete</w:t>
      </w:r>
      <w:r>
        <w:rPr>
          <w:rFonts w:cs="Tahoma"/>
          <w:sz w:val="18"/>
          <w:szCs w:val="18"/>
        </w:rPr>
        <w:tab/>
      </w:r>
      <w:r w:rsidR="006C0A20" w:rsidRPr="008E75AE">
        <w:rPr>
          <w:rFonts w:ascii="Wingdings" w:eastAsia="Wingdings" w:hAnsi="Wingdings" w:cs="Wingdings"/>
          <w:szCs w:val="22"/>
        </w:rPr>
        <w:t>o</w:t>
      </w:r>
      <w:r w:rsidRPr="00A22B32">
        <w:rPr>
          <w:rFonts w:cs="Tahoma"/>
          <w:sz w:val="18"/>
          <w:szCs w:val="18"/>
        </w:rPr>
        <w:t xml:space="preserve"> Not vaccinated</w:t>
      </w:r>
      <w:r w:rsidRPr="00A22B32">
        <w:rPr>
          <w:rFonts w:cs="Tahoma"/>
          <w:sz w:val="18"/>
          <w:szCs w:val="18"/>
        </w:rPr>
        <w:tab/>
      </w:r>
      <w:r w:rsidR="006C0A20" w:rsidRPr="008E75AE">
        <w:rPr>
          <w:rFonts w:ascii="Wingdings" w:eastAsia="Wingdings" w:hAnsi="Wingdings" w:cs="Wingdings"/>
          <w:szCs w:val="22"/>
        </w:rPr>
        <w:t>o</w:t>
      </w:r>
      <w:r w:rsidRPr="00A22B32">
        <w:rPr>
          <w:rFonts w:cs="Tahoma"/>
          <w:sz w:val="18"/>
          <w:szCs w:val="18"/>
        </w:rPr>
        <w:t xml:space="preserve"> Unknown</w:t>
      </w:r>
    </w:p>
    <w:p w14:paraId="3C1F7AB3" w14:textId="77777777" w:rsidR="00A03614" w:rsidRDefault="00A03614" w:rsidP="00A03614">
      <w:pPr>
        <w:tabs>
          <w:tab w:val="left" w:pos="360"/>
          <w:tab w:val="left" w:pos="1418"/>
          <w:tab w:val="left" w:pos="3402"/>
          <w:tab w:val="left" w:pos="5103"/>
          <w:tab w:val="left" w:pos="6480"/>
          <w:tab w:val="left" w:pos="7088"/>
        </w:tabs>
        <w:spacing w:before="120"/>
        <w:ind w:left="-1077"/>
      </w:pPr>
      <w:r>
        <w:rPr>
          <w:rFonts w:cs="Tahoma"/>
          <w:sz w:val="18"/>
          <w:szCs w:val="18"/>
        </w:rPr>
        <w:t>Source of vaccination history:</w:t>
      </w:r>
      <w:r>
        <w:rPr>
          <w:rFonts w:cs="Tahoma"/>
          <w:sz w:val="18"/>
          <w:szCs w:val="18"/>
        </w:rPr>
        <w:tab/>
      </w:r>
      <w:r w:rsidR="006C0A20" w:rsidRPr="008E75AE">
        <w:rPr>
          <w:rFonts w:ascii="Wingdings" w:eastAsia="Wingdings" w:hAnsi="Wingdings" w:cs="Wingdings"/>
          <w:szCs w:val="22"/>
        </w:rPr>
        <w:t>o</w:t>
      </w:r>
      <w:r>
        <w:rPr>
          <w:rFonts w:cs="Tahoma"/>
          <w:sz w:val="18"/>
          <w:szCs w:val="18"/>
        </w:rPr>
        <w:t xml:space="preserve"> </w:t>
      </w:r>
      <w:r w:rsidR="00DA1888">
        <w:rPr>
          <w:rFonts w:cs="Tahoma"/>
          <w:sz w:val="18"/>
          <w:szCs w:val="18"/>
        </w:rPr>
        <w:t>ACIR</w:t>
      </w:r>
      <w:r w:rsidRPr="00A22B32">
        <w:rPr>
          <w:rFonts w:cs="Tahoma"/>
          <w:sz w:val="18"/>
          <w:szCs w:val="18"/>
        </w:rPr>
        <w:tab/>
      </w:r>
      <w:r w:rsidR="006C0A20" w:rsidRPr="008E75AE">
        <w:rPr>
          <w:rFonts w:ascii="Wingdings" w:eastAsia="Wingdings" w:hAnsi="Wingdings" w:cs="Wingdings"/>
          <w:szCs w:val="22"/>
        </w:rPr>
        <w:t>o</w:t>
      </w:r>
      <w:r>
        <w:rPr>
          <w:rFonts w:cs="Tahoma"/>
          <w:sz w:val="18"/>
          <w:szCs w:val="18"/>
        </w:rPr>
        <w:t xml:space="preserve"> Health record</w:t>
      </w:r>
      <w:r>
        <w:rPr>
          <w:rFonts w:cs="Tahoma"/>
          <w:sz w:val="18"/>
          <w:szCs w:val="18"/>
        </w:rPr>
        <w:tab/>
      </w:r>
      <w:r w:rsidR="006C0A20" w:rsidRPr="008E75AE">
        <w:rPr>
          <w:rFonts w:ascii="Wingdings" w:eastAsia="Wingdings" w:hAnsi="Wingdings" w:cs="Wingdings"/>
          <w:szCs w:val="22"/>
        </w:rPr>
        <w:t>o</w:t>
      </w:r>
      <w:r w:rsidRPr="00A22B32">
        <w:rPr>
          <w:rFonts w:cs="Tahoma"/>
          <w:sz w:val="18"/>
          <w:szCs w:val="18"/>
        </w:rPr>
        <w:t xml:space="preserve"> </w:t>
      </w:r>
      <w:r w:rsidR="00CF60B0">
        <w:rPr>
          <w:rFonts w:cs="Tahoma"/>
          <w:sz w:val="18"/>
          <w:szCs w:val="18"/>
        </w:rPr>
        <w:t>Self-reported</w:t>
      </w:r>
      <w:r>
        <w:rPr>
          <w:rFonts w:cs="Tahoma"/>
          <w:sz w:val="18"/>
          <w:szCs w:val="18"/>
        </w:rPr>
        <w:tab/>
      </w:r>
      <w:r>
        <w:rPr>
          <w:rFonts w:cs="Tahoma"/>
          <w:sz w:val="18"/>
          <w:szCs w:val="18"/>
        </w:rPr>
        <w:tab/>
      </w:r>
      <w:r w:rsidR="006C0A20" w:rsidRPr="008E75AE">
        <w:rPr>
          <w:rFonts w:ascii="Wingdings" w:eastAsia="Wingdings" w:hAnsi="Wingdings" w:cs="Wingdings"/>
          <w:szCs w:val="22"/>
        </w:rPr>
        <w:t>o</w:t>
      </w:r>
      <w:r w:rsidRPr="00A22B32">
        <w:rPr>
          <w:rFonts w:cs="Tahoma"/>
          <w:sz w:val="18"/>
          <w:szCs w:val="18"/>
        </w:rPr>
        <w:t xml:space="preserve"> </w:t>
      </w:r>
      <w:r>
        <w:rPr>
          <w:rFonts w:cs="Tahoma"/>
          <w:sz w:val="18"/>
          <w:szCs w:val="18"/>
        </w:rPr>
        <w:t>N</w:t>
      </w:r>
      <w:r w:rsidRPr="00A22B32">
        <w:rPr>
          <w:rFonts w:cs="Tahoma"/>
          <w:sz w:val="18"/>
          <w:szCs w:val="18"/>
        </w:rPr>
        <w:t xml:space="preserve">ot </w:t>
      </w:r>
      <w:r>
        <w:rPr>
          <w:rFonts w:cs="Tahoma"/>
          <w:sz w:val="18"/>
          <w:szCs w:val="18"/>
        </w:rPr>
        <w:t>applicable</w:t>
      </w:r>
    </w:p>
    <w:p w14:paraId="1EB2EA31" w14:textId="77777777" w:rsidR="00A03614" w:rsidRDefault="00A03614" w:rsidP="00A03614">
      <w:pPr>
        <w:pBdr>
          <w:bottom w:val="single" w:sz="6" w:space="1" w:color="auto"/>
        </w:pBdr>
        <w:tabs>
          <w:tab w:val="left" w:pos="360"/>
          <w:tab w:val="left" w:pos="2160"/>
          <w:tab w:val="left" w:pos="3600"/>
        </w:tabs>
        <w:spacing w:before="120"/>
        <w:ind w:left="-1077"/>
        <w:rPr>
          <w:rFonts w:cs="Tahoma"/>
          <w:b/>
          <w:sz w:val="18"/>
          <w:szCs w:val="18"/>
        </w:rPr>
      </w:pPr>
    </w:p>
    <w:p w14:paraId="50CF0B7A" w14:textId="77777777" w:rsidR="00A03614" w:rsidRDefault="00A03614" w:rsidP="00A03614">
      <w:pPr>
        <w:tabs>
          <w:tab w:val="left" w:pos="360"/>
          <w:tab w:val="left" w:pos="2160"/>
          <w:tab w:val="left" w:pos="3600"/>
        </w:tabs>
        <w:spacing w:before="120"/>
        <w:ind w:left="-1077"/>
        <w:rPr>
          <w:rFonts w:cs="Tahoma"/>
          <w:sz w:val="18"/>
          <w:szCs w:val="18"/>
        </w:rPr>
      </w:pPr>
      <w:r w:rsidRPr="0018432D">
        <w:rPr>
          <w:rFonts w:cs="Tahoma"/>
          <w:b/>
          <w:sz w:val="18"/>
          <w:szCs w:val="18"/>
        </w:rPr>
        <w:t>EXPOSURE PERIOD</w:t>
      </w:r>
      <w:r>
        <w:rPr>
          <w:rFonts w:cs="Tahoma"/>
          <w:b/>
          <w:sz w:val="18"/>
          <w:szCs w:val="18"/>
        </w:rPr>
        <w:t>:</w:t>
      </w:r>
      <w:r>
        <w:tab/>
      </w:r>
    </w:p>
    <w:p w14:paraId="31F83192" w14:textId="77777777" w:rsidR="00A03614" w:rsidRDefault="00A03614" w:rsidP="00A03614">
      <w:pPr>
        <w:tabs>
          <w:tab w:val="left" w:pos="360"/>
          <w:tab w:val="left" w:pos="2160"/>
          <w:tab w:val="left" w:pos="3600"/>
        </w:tabs>
        <w:spacing w:before="120"/>
        <w:ind w:left="-1077"/>
      </w:pPr>
      <w:r w:rsidRPr="0018432D">
        <w:rPr>
          <w:rFonts w:cs="Tahoma"/>
          <w:sz w:val="18"/>
          <w:szCs w:val="18"/>
        </w:rPr>
        <w:t xml:space="preserve">Date: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sidRPr="0018432D">
        <w:rPr>
          <w:rFonts w:cs="Tahoma"/>
          <w:sz w:val="18"/>
          <w:szCs w:val="18"/>
        </w:rPr>
        <w:tab/>
        <w:t>to</w:t>
      </w:r>
      <w:r w:rsidRPr="0018432D">
        <w:rPr>
          <w:rFonts w:cs="Tahoma"/>
          <w:sz w:val="18"/>
          <w:szCs w:val="18"/>
        </w:rPr>
        <w:tab/>
        <w:t xml:space="preserve">Date: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14:paraId="1992773F" w14:textId="77777777" w:rsidR="00A03614" w:rsidRDefault="00A03614" w:rsidP="00A03614">
      <w:pPr>
        <w:tabs>
          <w:tab w:val="left" w:pos="360"/>
          <w:tab w:val="left" w:pos="1980"/>
          <w:tab w:val="left" w:pos="3600"/>
        </w:tabs>
        <w:ind w:left="-1077"/>
      </w:pPr>
      <w:r>
        <w:rPr>
          <w:rFonts w:cs="Tahoma"/>
          <w:sz w:val="16"/>
          <w:szCs w:val="16"/>
        </w:rPr>
        <w:t>(Onset of symptoms – 18 days</w:t>
      </w:r>
      <w:r w:rsidRPr="00D33271">
        <w:rPr>
          <w:rFonts w:cs="Tahoma"/>
          <w:sz w:val="16"/>
          <w:szCs w:val="16"/>
        </w:rPr>
        <w:t>)</w:t>
      </w:r>
      <w:r>
        <w:rPr>
          <w:rFonts w:cs="Tahoma"/>
          <w:b/>
          <w:sz w:val="16"/>
          <w:szCs w:val="16"/>
        </w:rPr>
        <w:tab/>
      </w:r>
      <w:r>
        <w:rPr>
          <w:rFonts w:cs="Tahoma"/>
          <w:b/>
          <w:sz w:val="16"/>
          <w:szCs w:val="16"/>
        </w:rPr>
        <w:tab/>
      </w:r>
      <w:r>
        <w:rPr>
          <w:rFonts w:cs="Tahoma"/>
          <w:sz w:val="16"/>
          <w:szCs w:val="16"/>
        </w:rPr>
        <w:t>(Onset of symptoms – 7 days</w:t>
      </w:r>
      <w:r w:rsidRPr="00D33271">
        <w:rPr>
          <w:rFonts w:cs="Tahoma"/>
          <w:sz w:val="16"/>
          <w:szCs w:val="16"/>
        </w:rPr>
        <w:t>)</w:t>
      </w:r>
    </w:p>
    <w:p w14:paraId="22F5711F" w14:textId="77777777" w:rsidR="00A03614" w:rsidRPr="0056312D" w:rsidRDefault="00A03614" w:rsidP="00A03614">
      <w:pPr>
        <w:tabs>
          <w:tab w:val="left" w:pos="360"/>
          <w:tab w:val="left" w:pos="2700"/>
          <w:tab w:val="left" w:pos="3600"/>
          <w:tab w:val="left" w:pos="4500"/>
          <w:tab w:val="left" w:pos="5400"/>
        </w:tabs>
        <w:spacing w:before="60"/>
        <w:ind w:left="-1077"/>
        <w:rPr>
          <w:rFonts w:cs="Tahoma"/>
          <w:sz w:val="18"/>
          <w:szCs w:val="18"/>
        </w:rPr>
      </w:pPr>
      <w:r w:rsidRPr="0056312D">
        <w:rPr>
          <w:rFonts w:cs="Tahoma"/>
          <w:sz w:val="18"/>
          <w:szCs w:val="18"/>
        </w:rPr>
        <w:t>Was there contact with another case of measles?</w:t>
      </w:r>
      <w:r w:rsidRPr="0056312D">
        <w:rPr>
          <w:rFonts w:cs="Tahoma"/>
          <w:sz w:val="18"/>
          <w:szCs w:val="18"/>
        </w:rPr>
        <w:tab/>
      </w:r>
      <w:r w:rsidR="00CC48A0" w:rsidRPr="008E75AE">
        <w:rPr>
          <w:rFonts w:ascii="Wingdings" w:eastAsia="Wingdings" w:hAnsi="Wingdings" w:cs="Wingdings"/>
          <w:szCs w:val="22"/>
        </w:rPr>
        <w:t>o</w:t>
      </w:r>
      <w:r w:rsidRPr="0056312D">
        <w:rPr>
          <w:rFonts w:cs="Tahoma"/>
          <w:sz w:val="18"/>
          <w:szCs w:val="18"/>
        </w:rPr>
        <w:t xml:space="preserve"> Yes </w:t>
      </w:r>
      <w:r w:rsidRPr="0056312D">
        <w:rPr>
          <w:rFonts w:cs="Tahoma"/>
          <w:sz w:val="18"/>
          <w:szCs w:val="18"/>
        </w:rPr>
        <w:tab/>
      </w:r>
      <w:r w:rsidR="00CC48A0" w:rsidRPr="008E75AE">
        <w:rPr>
          <w:rFonts w:ascii="Wingdings" w:eastAsia="Wingdings" w:hAnsi="Wingdings" w:cs="Wingdings"/>
          <w:szCs w:val="22"/>
        </w:rPr>
        <w:t>o</w:t>
      </w:r>
      <w:r w:rsidRPr="0056312D">
        <w:rPr>
          <w:rFonts w:cs="Tahoma"/>
          <w:sz w:val="18"/>
          <w:szCs w:val="18"/>
        </w:rPr>
        <w:t xml:space="preserve"> No </w:t>
      </w:r>
      <w:r w:rsidRPr="0056312D">
        <w:rPr>
          <w:rFonts w:cs="Tahoma"/>
          <w:sz w:val="18"/>
          <w:szCs w:val="18"/>
        </w:rPr>
        <w:tab/>
      </w:r>
      <w:r w:rsidR="00CC48A0" w:rsidRPr="008E75AE">
        <w:rPr>
          <w:rFonts w:ascii="Wingdings" w:eastAsia="Wingdings" w:hAnsi="Wingdings" w:cs="Wingdings"/>
          <w:szCs w:val="22"/>
        </w:rPr>
        <w:t>o</w:t>
      </w:r>
      <w:r w:rsidRPr="0056312D">
        <w:rPr>
          <w:rFonts w:cs="Tahoma"/>
          <w:sz w:val="18"/>
          <w:szCs w:val="18"/>
        </w:rPr>
        <w:t xml:space="preserve"> Unknown</w:t>
      </w:r>
    </w:p>
    <w:p w14:paraId="3D0185CF" w14:textId="77777777" w:rsidR="00A03614" w:rsidRDefault="00A03614" w:rsidP="00A03614">
      <w:pPr>
        <w:tabs>
          <w:tab w:val="left" w:leader="dot" w:pos="3240"/>
          <w:tab w:val="left" w:pos="3600"/>
          <w:tab w:val="left" w:leader="dot" w:pos="5580"/>
          <w:tab w:val="left" w:pos="5760"/>
          <w:tab w:val="left" w:leader="dot" w:pos="9720"/>
        </w:tabs>
        <w:spacing w:before="120"/>
        <w:ind w:left="-1077"/>
      </w:pPr>
      <w:r w:rsidRPr="0018432D">
        <w:rPr>
          <w:rFonts w:cs="Tahoma"/>
          <w:sz w:val="18"/>
          <w:szCs w:val="18"/>
        </w:rPr>
        <w:t>Name</w:t>
      </w:r>
      <w:r>
        <w:rPr>
          <w:rFonts w:cs="Tahoma"/>
          <w:sz w:val="18"/>
          <w:szCs w:val="18"/>
        </w:rPr>
        <w:t xml:space="preserve"> / NID</w:t>
      </w:r>
      <w:r w:rsidRPr="0018432D">
        <w:rPr>
          <w:rFonts w:cs="Tahoma"/>
          <w:sz w:val="18"/>
          <w:szCs w:val="18"/>
        </w:rPr>
        <w:t xml:space="preserve">: </w:t>
      </w:r>
      <w:r>
        <w:rPr>
          <w:rFonts w:cs="Tahoma"/>
          <w:color w:val="C0C0C0"/>
          <w:sz w:val="16"/>
          <w:szCs w:val="16"/>
        </w:rPr>
        <w:tab/>
      </w:r>
      <w:r>
        <w:rPr>
          <w:rFonts w:cs="Tahoma"/>
          <w:color w:val="C0C0C0"/>
          <w:sz w:val="16"/>
          <w:szCs w:val="16"/>
        </w:rPr>
        <w:tab/>
      </w:r>
      <w:r>
        <w:rPr>
          <w:rFonts w:cs="Tahoma"/>
          <w:sz w:val="18"/>
          <w:szCs w:val="18"/>
        </w:rPr>
        <w:t>Telep</w:t>
      </w:r>
      <w:r w:rsidRPr="0018432D">
        <w:rPr>
          <w:rFonts w:cs="Tahoma"/>
          <w:sz w:val="18"/>
          <w:szCs w:val="18"/>
        </w:rPr>
        <w:t>hone:</w:t>
      </w:r>
      <w:r w:rsidRPr="0061108B">
        <w:rPr>
          <w:rFonts w:cs="Tahoma"/>
          <w:color w:val="C0C0C0"/>
          <w:sz w:val="16"/>
          <w:szCs w:val="16"/>
        </w:rPr>
        <w:t xml:space="preserve"> </w:t>
      </w:r>
      <w:r w:rsidRPr="001E1878">
        <w:rPr>
          <w:rFonts w:cs="Tahoma"/>
          <w:color w:val="C0C0C0"/>
          <w:sz w:val="16"/>
          <w:szCs w:val="16"/>
        </w:rPr>
        <w:tab/>
      </w:r>
      <w:r w:rsidRPr="00742D51">
        <w:rPr>
          <w:rFonts w:cs="Tahoma"/>
          <w:color w:val="C0C0C0"/>
          <w:sz w:val="18"/>
          <w:szCs w:val="18"/>
        </w:rPr>
        <w:tab/>
      </w:r>
      <w:r w:rsidRPr="0018432D">
        <w:rPr>
          <w:rFonts w:cs="Tahoma"/>
          <w:sz w:val="18"/>
          <w:szCs w:val="18"/>
        </w:rPr>
        <w:t xml:space="preserve">Contact type: </w:t>
      </w:r>
      <w:r w:rsidRPr="001E1878">
        <w:rPr>
          <w:rFonts w:cs="Tahoma"/>
          <w:color w:val="C0C0C0"/>
          <w:sz w:val="16"/>
          <w:szCs w:val="16"/>
        </w:rPr>
        <w:tab/>
      </w:r>
    </w:p>
    <w:p w14:paraId="7E771DFA" w14:textId="77777777" w:rsidR="00A03614" w:rsidRDefault="00A03614" w:rsidP="00A03614">
      <w:pPr>
        <w:tabs>
          <w:tab w:val="left" w:leader="dot" w:pos="3240"/>
          <w:tab w:val="left" w:pos="3600"/>
          <w:tab w:val="left" w:leader="dot" w:pos="5580"/>
          <w:tab w:val="left" w:pos="5760"/>
          <w:tab w:val="left" w:leader="dot" w:pos="9720"/>
        </w:tabs>
        <w:spacing w:before="120"/>
        <w:ind w:left="-1077"/>
      </w:pPr>
      <w:r w:rsidRPr="0018432D">
        <w:rPr>
          <w:rFonts w:cs="Tahoma"/>
          <w:sz w:val="18"/>
          <w:szCs w:val="18"/>
        </w:rPr>
        <w:t>Name</w:t>
      </w:r>
      <w:r>
        <w:rPr>
          <w:rFonts w:cs="Tahoma"/>
          <w:sz w:val="18"/>
          <w:szCs w:val="18"/>
        </w:rPr>
        <w:t xml:space="preserve"> / NID</w:t>
      </w:r>
      <w:r w:rsidRPr="0018432D">
        <w:rPr>
          <w:rFonts w:cs="Tahoma"/>
          <w:sz w:val="18"/>
          <w:szCs w:val="18"/>
        </w:rPr>
        <w:t xml:space="preserve">: </w:t>
      </w:r>
      <w:r>
        <w:rPr>
          <w:rFonts w:cs="Tahoma"/>
          <w:color w:val="C0C0C0"/>
          <w:sz w:val="16"/>
          <w:szCs w:val="16"/>
        </w:rPr>
        <w:tab/>
      </w:r>
      <w:r>
        <w:rPr>
          <w:rFonts w:cs="Tahoma"/>
          <w:color w:val="C0C0C0"/>
          <w:sz w:val="16"/>
          <w:szCs w:val="16"/>
        </w:rPr>
        <w:tab/>
      </w:r>
      <w:r>
        <w:rPr>
          <w:rFonts w:cs="Tahoma"/>
          <w:sz w:val="18"/>
          <w:szCs w:val="18"/>
        </w:rPr>
        <w:t>Telep</w:t>
      </w:r>
      <w:r w:rsidRPr="0018432D">
        <w:rPr>
          <w:rFonts w:cs="Tahoma"/>
          <w:sz w:val="18"/>
          <w:szCs w:val="18"/>
        </w:rPr>
        <w:t>hone:</w:t>
      </w:r>
      <w:r w:rsidRPr="0061108B">
        <w:rPr>
          <w:rFonts w:cs="Tahoma"/>
          <w:color w:val="C0C0C0"/>
          <w:sz w:val="16"/>
          <w:szCs w:val="16"/>
        </w:rPr>
        <w:t xml:space="preserve"> </w:t>
      </w:r>
      <w:r w:rsidRPr="001E1878">
        <w:rPr>
          <w:rFonts w:cs="Tahoma"/>
          <w:color w:val="C0C0C0"/>
          <w:sz w:val="16"/>
          <w:szCs w:val="16"/>
        </w:rPr>
        <w:tab/>
      </w:r>
      <w:r w:rsidRPr="00742D51">
        <w:rPr>
          <w:rFonts w:cs="Tahoma"/>
          <w:color w:val="C0C0C0"/>
          <w:sz w:val="18"/>
          <w:szCs w:val="18"/>
        </w:rPr>
        <w:tab/>
      </w:r>
      <w:r w:rsidRPr="0018432D">
        <w:rPr>
          <w:rFonts w:cs="Tahoma"/>
          <w:sz w:val="18"/>
          <w:szCs w:val="18"/>
        </w:rPr>
        <w:t xml:space="preserve">Contact type: </w:t>
      </w:r>
      <w:r w:rsidRPr="001E1878">
        <w:rPr>
          <w:rFonts w:cs="Tahoma"/>
          <w:color w:val="C0C0C0"/>
          <w:sz w:val="16"/>
          <w:szCs w:val="16"/>
        </w:rPr>
        <w:tab/>
      </w:r>
    </w:p>
    <w:p w14:paraId="3AC60079" w14:textId="77777777" w:rsidR="007C6360" w:rsidRDefault="00A03614" w:rsidP="00A03614">
      <w:pPr>
        <w:tabs>
          <w:tab w:val="left" w:leader="dot" w:pos="3240"/>
          <w:tab w:val="left" w:pos="3600"/>
          <w:tab w:val="left" w:pos="5669"/>
          <w:tab w:val="left" w:leader="dot" w:pos="9720"/>
        </w:tabs>
        <w:spacing w:before="120"/>
        <w:ind w:left="-1077"/>
        <w:rPr>
          <w:rFonts w:cs="Tahoma"/>
          <w:sz w:val="18"/>
          <w:szCs w:val="18"/>
        </w:rPr>
      </w:pPr>
      <w:r w:rsidRPr="00D275C9">
        <w:rPr>
          <w:rFonts w:cs="Tahoma"/>
          <w:sz w:val="18"/>
          <w:szCs w:val="18"/>
        </w:rPr>
        <w:t>Did case attend any of the following during their exposure period?</w:t>
      </w:r>
    </w:p>
    <w:p w14:paraId="590CF726" w14:textId="77777777" w:rsidR="00A03614" w:rsidRPr="00D275C9" w:rsidRDefault="00CC48A0"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ascii="Wingdings" w:eastAsia="Wingdings" w:hAnsi="Wingdings" w:cs="Wingdings"/>
          <w:szCs w:val="22"/>
        </w:rPr>
        <w:lastRenderedPageBreak/>
        <w:t>o</w:t>
      </w:r>
      <w:r w:rsidR="00A03614" w:rsidRPr="00D275C9">
        <w:rPr>
          <w:rFonts w:cs="Tahoma"/>
          <w:sz w:val="18"/>
          <w:szCs w:val="18"/>
        </w:rPr>
        <w:t xml:space="preserve"> Childcare</w:t>
      </w:r>
      <w:r w:rsidR="00A03614" w:rsidRPr="00D275C9">
        <w:rPr>
          <w:rFonts w:cs="Tahoma"/>
          <w:i/>
          <w:sz w:val="18"/>
          <w:szCs w:val="18"/>
        </w:rPr>
        <w:t xml:space="preserve">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14:paraId="61725ACC" w14:textId="77777777" w:rsidR="00A03614" w:rsidRDefault="00CC48A0"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ascii="Wingdings" w:eastAsia="Wingdings" w:hAnsi="Wingdings" w:cs="Wingdings"/>
          <w:szCs w:val="22"/>
        </w:rPr>
        <w:t>o</w:t>
      </w:r>
      <w:r w:rsidR="00A03614" w:rsidRPr="00D275C9">
        <w:rPr>
          <w:rFonts w:cs="Tahoma"/>
          <w:sz w:val="18"/>
          <w:szCs w:val="18"/>
        </w:rPr>
        <w:t xml:space="preserve"> Preschool/school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14:paraId="7B1236D2" w14:textId="77777777" w:rsidR="00A03614" w:rsidRPr="00D275C9" w:rsidRDefault="00CC48A0"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ascii="Wingdings" w:eastAsia="Wingdings" w:hAnsi="Wingdings" w:cs="Wingdings"/>
          <w:szCs w:val="22"/>
        </w:rPr>
        <w:t>o</w:t>
      </w:r>
      <w:r w:rsidR="00A03614" w:rsidRPr="00D275C9">
        <w:rPr>
          <w:rFonts w:cs="Tahoma"/>
          <w:sz w:val="18"/>
          <w:szCs w:val="18"/>
        </w:rPr>
        <w:t xml:space="preserve"> Educational/residential facility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14:paraId="04CE1A04" w14:textId="77777777" w:rsidR="00A03614" w:rsidRPr="00D275C9" w:rsidRDefault="00CC48A0"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ascii="Wingdings" w:eastAsia="Wingdings" w:hAnsi="Wingdings" w:cs="Wingdings"/>
          <w:szCs w:val="22"/>
        </w:rPr>
        <w:t>o</w:t>
      </w:r>
      <w:r w:rsidR="00A03614" w:rsidRPr="00D275C9">
        <w:rPr>
          <w:rFonts w:cs="Tahoma"/>
          <w:sz w:val="18"/>
          <w:szCs w:val="18"/>
        </w:rPr>
        <w:t xml:space="preserve"> Hosp/healthcare facility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14:paraId="71C8CB84" w14:textId="77777777" w:rsidR="00A03614" w:rsidRPr="00D275C9" w:rsidRDefault="00CC48A0" w:rsidP="00A03614">
      <w:pPr>
        <w:tabs>
          <w:tab w:val="left" w:leader="dot" w:pos="9718"/>
        </w:tabs>
        <w:spacing w:before="120"/>
        <w:ind w:left="-1077"/>
        <w:rPr>
          <w:rFonts w:cs="Tahoma"/>
          <w:sz w:val="18"/>
          <w:szCs w:val="18"/>
        </w:rPr>
      </w:pPr>
      <w:r w:rsidRPr="008E75AE">
        <w:rPr>
          <w:rFonts w:ascii="Wingdings" w:eastAsia="Wingdings" w:hAnsi="Wingdings" w:cs="Wingdings"/>
          <w:szCs w:val="22"/>
        </w:rPr>
        <w:t>o</w:t>
      </w:r>
      <w:r w:rsidR="00A03614" w:rsidRPr="00D275C9">
        <w:rPr>
          <w:rFonts w:cs="Tahoma"/>
          <w:sz w:val="18"/>
          <w:szCs w:val="18"/>
        </w:rPr>
        <w:t xml:space="preserve"> Other risk setting(s) </w:t>
      </w:r>
      <w:r w:rsidR="00A03614">
        <w:rPr>
          <w:rFonts w:cs="Tahoma"/>
          <w:i/>
          <w:sz w:val="18"/>
          <w:szCs w:val="18"/>
        </w:rPr>
        <w:t xml:space="preserve">– </w:t>
      </w:r>
      <w:r w:rsidR="00A03614" w:rsidRPr="00A92992">
        <w:rPr>
          <w:rFonts w:cs="Tahoma"/>
          <w:i/>
          <w:sz w:val="18"/>
          <w:szCs w:val="18"/>
        </w:rPr>
        <w:t>specify</w:t>
      </w:r>
      <w:r w:rsidR="00A03614">
        <w:rPr>
          <w:rFonts w:cs="Tahoma"/>
          <w:sz w:val="18"/>
          <w:szCs w:val="18"/>
        </w:rPr>
        <w:t xml:space="preserve">  </w:t>
      </w:r>
      <w:r w:rsidR="00A03614" w:rsidRPr="001E1878">
        <w:rPr>
          <w:rFonts w:cs="Tahoma"/>
          <w:color w:val="C0C0C0"/>
          <w:sz w:val="16"/>
          <w:szCs w:val="16"/>
        </w:rPr>
        <w:tab/>
      </w:r>
    </w:p>
    <w:p w14:paraId="3F346C68" w14:textId="77777777" w:rsidR="007C6360" w:rsidRDefault="00A03614" w:rsidP="00CC48A0">
      <w:pPr>
        <w:tabs>
          <w:tab w:val="left" w:pos="360"/>
          <w:tab w:val="left" w:pos="2700"/>
          <w:tab w:val="left" w:leader="dot" w:pos="7088"/>
          <w:tab w:val="left" w:pos="7655"/>
          <w:tab w:val="left" w:pos="8364"/>
          <w:tab w:val="left" w:leader="dot" w:pos="9720"/>
        </w:tabs>
        <w:spacing w:before="120"/>
        <w:ind w:left="-1077"/>
        <w:rPr>
          <w:rFonts w:cs="Tahoma"/>
          <w:sz w:val="18"/>
          <w:szCs w:val="18"/>
        </w:rPr>
      </w:pPr>
      <w:r w:rsidRPr="00D275C9">
        <w:rPr>
          <w:rFonts w:cs="Tahoma"/>
          <w:sz w:val="18"/>
          <w:szCs w:val="18"/>
        </w:rPr>
        <w:t xml:space="preserve">Has the case travelled prior to onset? </w:t>
      </w:r>
      <w:r w:rsidR="00CC48A0" w:rsidRPr="008E75AE">
        <w:rPr>
          <w:rFonts w:ascii="Wingdings" w:eastAsia="Wingdings" w:hAnsi="Wingdings" w:cs="Wingdings"/>
          <w:szCs w:val="22"/>
        </w:rPr>
        <w:t>o</w:t>
      </w:r>
      <w:r w:rsidRPr="00D275C9">
        <w:rPr>
          <w:rFonts w:cs="Tahoma"/>
          <w:sz w:val="18"/>
          <w:szCs w:val="18"/>
        </w:rPr>
        <w:t xml:space="preserve"> Yes</w:t>
      </w:r>
      <w:r>
        <w:rPr>
          <w:rFonts w:cs="Tahoma"/>
          <w:sz w:val="18"/>
          <w:szCs w:val="18"/>
        </w:rPr>
        <w:t xml:space="preserve"> – </w:t>
      </w:r>
      <w:r w:rsidRPr="00FD2D21">
        <w:rPr>
          <w:rFonts w:cs="Tahoma"/>
          <w:i/>
          <w:sz w:val="18"/>
          <w:szCs w:val="18"/>
        </w:rPr>
        <w:t>specify</w:t>
      </w:r>
      <w:r w:rsidRPr="00D275C9">
        <w:rPr>
          <w:rFonts w:cs="Tahoma"/>
          <w:sz w:val="18"/>
          <w:szCs w:val="18"/>
        </w:rPr>
        <w:t>:</w:t>
      </w:r>
      <w:r w:rsidR="00CC48A0">
        <w:rPr>
          <w:rFonts w:cs="Tahoma"/>
          <w:color w:val="C0C0C0"/>
          <w:sz w:val="16"/>
          <w:szCs w:val="16"/>
        </w:rPr>
        <w:t xml:space="preserve"> </w:t>
      </w:r>
      <w:r>
        <w:rPr>
          <w:rFonts w:cs="Tahoma"/>
          <w:color w:val="C0C0C0"/>
          <w:sz w:val="16"/>
          <w:szCs w:val="16"/>
        </w:rPr>
        <w:tab/>
      </w:r>
      <w:r w:rsidR="00CC48A0" w:rsidRPr="008E75AE">
        <w:rPr>
          <w:rFonts w:ascii="Wingdings" w:eastAsia="Wingdings" w:hAnsi="Wingdings" w:cs="Wingdings"/>
          <w:szCs w:val="22"/>
        </w:rPr>
        <w:t>o</w:t>
      </w:r>
      <w:r w:rsidRPr="00D275C9">
        <w:rPr>
          <w:rFonts w:cs="Tahoma"/>
          <w:sz w:val="18"/>
          <w:szCs w:val="18"/>
        </w:rPr>
        <w:t xml:space="preserve"> No</w:t>
      </w:r>
      <w:r w:rsidRPr="00D275C9">
        <w:rPr>
          <w:rFonts w:cs="Tahoma"/>
          <w:sz w:val="18"/>
          <w:szCs w:val="18"/>
        </w:rPr>
        <w:tab/>
      </w:r>
      <w:r w:rsidR="00CC48A0">
        <w:rPr>
          <w:rFonts w:cs="Tahoma"/>
          <w:sz w:val="18"/>
          <w:szCs w:val="18"/>
        </w:rPr>
        <w:tab/>
      </w:r>
      <w:r w:rsidR="00CC48A0" w:rsidRPr="008E75AE">
        <w:rPr>
          <w:rFonts w:ascii="Wingdings" w:eastAsia="Wingdings" w:hAnsi="Wingdings" w:cs="Wingdings"/>
          <w:szCs w:val="22"/>
        </w:rPr>
        <w:t>o</w:t>
      </w:r>
      <w:r w:rsidRPr="00D275C9">
        <w:rPr>
          <w:rFonts w:cs="Tahoma"/>
          <w:sz w:val="18"/>
          <w:szCs w:val="18"/>
        </w:rPr>
        <w:t xml:space="preserve"> Unknown</w:t>
      </w:r>
    </w:p>
    <w:p w14:paraId="592FA985" w14:textId="77777777" w:rsidR="007C6360" w:rsidRDefault="0087391E" w:rsidP="00A03614">
      <w:pPr>
        <w:tabs>
          <w:tab w:val="left" w:pos="-1080"/>
          <w:tab w:val="left" w:pos="1080"/>
          <w:tab w:val="left" w:pos="1980"/>
          <w:tab w:val="left" w:pos="2880"/>
          <w:tab w:val="left" w:pos="3780"/>
          <w:tab w:val="left" w:pos="4500"/>
        </w:tabs>
        <w:spacing w:before="120"/>
        <w:ind w:left="-1077"/>
        <w:rPr>
          <w:rFonts w:cs="Tahoma"/>
          <w:b/>
          <w:sz w:val="18"/>
          <w:szCs w:val="18"/>
        </w:rPr>
      </w:pPr>
      <w:r>
        <w:rPr>
          <w:rFonts w:cs="Tahoma"/>
          <w:b/>
          <w:sz w:val="18"/>
          <w:szCs w:val="18"/>
        </w:rPr>
        <w:t>Notes:</w:t>
      </w:r>
    </w:p>
    <w:p w14:paraId="1487480F" w14:textId="77777777" w:rsidR="00595B41" w:rsidRDefault="00595B41" w:rsidP="00A03614">
      <w:pPr>
        <w:tabs>
          <w:tab w:val="left" w:pos="-1080"/>
          <w:tab w:val="left" w:pos="1080"/>
          <w:tab w:val="left" w:pos="1980"/>
          <w:tab w:val="left" w:pos="2880"/>
          <w:tab w:val="left" w:pos="3780"/>
          <w:tab w:val="left" w:pos="4500"/>
        </w:tabs>
        <w:spacing w:before="120"/>
        <w:ind w:left="-1077"/>
        <w:rPr>
          <w:rFonts w:cs="Tahoma"/>
          <w:b/>
          <w:color w:val="C0C0C0"/>
          <w:sz w:val="16"/>
          <w:szCs w:val="16"/>
        </w:rPr>
      </w:pPr>
    </w:p>
    <w:p w14:paraId="24E41AC7" w14:textId="77777777" w:rsidR="00595B41" w:rsidRDefault="00595B41" w:rsidP="00A03614">
      <w:pPr>
        <w:tabs>
          <w:tab w:val="left" w:pos="-1080"/>
          <w:tab w:val="left" w:pos="1080"/>
          <w:tab w:val="left" w:pos="1980"/>
          <w:tab w:val="left" w:pos="2880"/>
          <w:tab w:val="left" w:pos="3780"/>
          <w:tab w:val="left" w:pos="4500"/>
        </w:tabs>
        <w:spacing w:before="120"/>
        <w:ind w:left="-1077"/>
        <w:rPr>
          <w:rFonts w:cs="Tahoma"/>
          <w:b/>
          <w:color w:val="C0C0C0"/>
          <w:sz w:val="16"/>
          <w:szCs w:val="16"/>
        </w:rPr>
      </w:pPr>
    </w:p>
    <w:p w14:paraId="5DE40807" w14:textId="77777777" w:rsidR="00595B41" w:rsidRDefault="00595B41" w:rsidP="00A03614">
      <w:pPr>
        <w:tabs>
          <w:tab w:val="left" w:pos="-1080"/>
          <w:tab w:val="left" w:pos="1080"/>
          <w:tab w:val="left" w:pos="1980"/>
          <w:tab w:val="left" w:pos="2880"/>
          <w:tab w:val="left" w:pos="3780"/>
          <w:tab w:val="left" w:pos="4500"/>
        </w:tabs>
        <w:spacing w:before="120"/>
        <w:ind w:left="-1077"/>
        <w:rPr>
          <w:rFonts w:cs="Tahoma"/>
          <w:b/>
          <w:color w:val="C0C0C0"/>
          <w:sz w:val="16"/>
          <w:szCs w:val="16"/>
        </w:rPr>
      </w:pPr>
    </w:p>
    <w:p w14:paraId="1014D62E" w14:textId="77777777" w:rsidR="00595B41" w:rsidRDefault="00595B41" w:rsidP="00A03614">
      <w:pPr>
        <w:pBdr>
          <w:bottom w:val="single" w:sz="6" w:space="1" w:color="auto"/>
        </w:pBdr>
        <w:tabs>
          <w:tab w:val="left" w:pos="-1080"/>
          <w:tab w:val="left" w:pos="1080"/>
          <w:tab w:val="left" w:pos="1980"/>
          <w:tab w:val="left" w:pos="2880"/>
          <w:tab w:val="left" w:pos="3780"/>
          <w:tab w:val="left" w:pos="4500"/>
        </w:tabs>
        <w:spacing w:before="120"/>
        <w:ind w:left="-1077"/>
        <w:rPr>
          <w:rFonts w:cs="Tahoma"/>
          <w:b/>
          <w:color w:val="C0C0C0"/>
          <w:sz w:val="16"/>
          <w:szCs w:val="16"/>
        </w:rPr>
      </w:pPr>
    </w:p>
    <w:p w14:paraId="0A6949D4" w14:textId="77777777" w:rsidR="00A03614" w:rsidRDefault="00A03614" w:rsidP="00A03614">
      <w:pPr>
        <w:tabs>
          <w:tab w:val="left" w:pos="-1080"/>
          <w:tab w:val="left" w:pos="1080"/>
          <w:tab w:val="left" w:pos="1980"/>
          <w:tab w:val="left" w:pos="2880"/>
          <w:tab w:val="left" w:pos="3780"/>
          <w:tab w:val="left" w:pos="4500"/>
        </w:tabs>
        <w:spacing w:before="120"/>
        <w:ind w:left="-1077"/>
        <w:rPr>
          <w:rFonts w:cs="Tahoma"/>
          <w:b/>
          <w:sz w:val="18"/>
          <w:szCs w:val="18"/>
        </w:rPr>
      </w:pPr>
      <w:r w:rsidRPr="00653CBC">
        <w:rPr>
          <w:rFonts w:cs="Tahoma"/>
          <w:b/>
          <w:sz w:val="18"/>
          <w:szCs w:val="18"/>
        </w:rPr>
        <w:t>PLACE ACQUIRED</w:t>
      </w:r>
      <w:r>
        <w:rPr>
          <w:rFonts w:cs="Tahoma"/>
          <w:b/>
          <w:sz w:val="18"/>
          <w:szCs w:val="18"/>
        </w:rPr>
        <w:t>:</w:t>
      </w:r>
    </w:p>
    <w:p w14:paraId="0441F674" w14:textId="77777777" w:rsidR="007C6360" w:rsidRDefault="00D51E74" w:rsidP="00A03614">
      <w:pPr>
        <w:tabs>
          <w:tab w:val="left" w:pos="-1080"/>
          <w:tab w:val="left" w:pos="-720"/>
          <w:tab w:val="left" w:pos="1080"/>
          <w:tab w:val="left" w:pos="2880"/>
          <w:tab w:val="left" w:pos="3780"/>
          <w:tab w:val="left" w:leader="dot" w:pos="9720"/>
        </w:tabs>
        <w:spacing w:before="120"/>
        <w:ind w:left="-1077"/>
        <w:rPr>
          <w:rFonts w:cs="Tahoma"/>
          <w:sz w:val="28"/>
          <w:szCs w:val="28"/>
        </w:rPr>
      </w:pPr>
      <w:r w:rsidRPr="008E75AE">
        <w:rPr>
          <w:rFonts w:ascii="Wingdings" w:eastAsia="Wingdings" w:hAnsi="Wingdings" w:cs="Wingdings"/>
          <w:szCs w:val="22"/>
        </w:rPr>
        <w:t>o</w:t>
      </w:r>
      <w:r w:rsidR="00A03614" w:rsidRPr="0056312D">
        <w:rPr>
          <w:rFonts w:cs="Tahoma"/>
          <w:sz w:val="18"/>
          <w:szCs w:val="18"/>
        </w:rPr>
        <w:t xml:space="preserve"> Hospital/healthcare facility</w:t>
      </w:r>
    </w:p>
    <w:p w14:paraId="71986899" w14:textId="77777777" w:rsidR="00A03614" w:rsidRDefault="00D51E74" w:rsidP="00A03614">
      <w:pPr>
        <w:tabs>
          <w:tab w:val="left" w:pos="-1080"/>
          <w:tab w:val="left" w:pos="-720"/>
          <w:tab w:val="left" w:pos="1080"/>
          <w:tab w:val="left" w:pos="2520"/>
          <w:tab w:val="left" w:leader="dot" w:pos="9720"/>
        </w:tabs>
        <w:spacing w:before="120"/>
        <w:ind w:left="-1077"/>
        <w:rPr>
          <w:rFonts w:cs="Tahoma"/>
          <w:sz w:val="18"/>
          <w:szCs w:val="18"/>
        </w:rPr>
      </w:pPr>
      <w:r w:rsidRPr="008E75AE">
        <w:rPr>
          <w:rFonts w:ascii="Wingdings" w:eastAsia="Wingdings" w:hAnsi="Wingdings" w:cs="Wingdings"/>
          <w:szCs w:val="22"/>
        </w:rPr>
        <w:t>o</w:t>
      </w:r>
      <w:r w:rsidR="00A03614" w:rsidRPr="00CF355F">
        <w:rPr>
          <w:rFonts w:cs="Tahoma"/>
          <w:sz w:val="18"/>
          <w:szCs w:val="18"/>
        </w:rPr>
        <w:t xml:space="preserve"> Australian state/territory </w:t>
      </w:r>
      <w:r w:rsidR="00A03614">
        <w:rPr>
          <w:rFonts w:cs="Tahoma"/>
          <w:sz w:val="18"/>
          <w:szCs w:val="18"/>
        </w:rPr>
        <w:t xml:space="preserve">– </w:t>
      </w:r>
      <w:r w:rsidR="00A03614" w:rsidRPr="007178D6">
        <w:rPr>
          <w:rFonts w:cs="Tahoma"/>
          <w:i/>
          <w:sz w:val="18"/>
          <w:szCs w:val="18"/>
        </w:rPr>
        <w:t>specify</w:t>
      </w:r>
      <w:r w:rsidR="00A03614">
        <w:rPr>
          <w:rFonts w:cs="Tahoma"/>
          <w:color w:val="C0C0C0"/>
          <w:sz w:val="16"/>
          <w:szCs w:val="16"/>
        </w:rPr>
        <w:t>……………………………………………………………………………………………………………………………………………………………..</w:t>
      </w:r>
    </w:p>
    <w:p w14:paraId="7EF1B914" w14:textId="77777777" w:rsidR="00A03614" w:rsidRDefault="00D51E74" w:rsidP="00A03614">
      <w:pPr>
        <w:tabs>
          <w:tab w:val="left" w:pos="-1080"/>
          <w:tab w:val="left" w:pos="-720"/>
          <w:tab w:val="left" w:pos="1080"/>
          <w:tab w:val="left" w:pos="2880"/>
          <w:tab w:val="left" w:leader="dot" w:pos="9720"/>
        </w:tabs>
        <w:spacing w:before="120"/>
        <w:ind w:left="-1077"/>
        <w:rPr>
          <w:rFonts w:cs="Tahoma"/>
          <w:sz w:val="18"/>
          <w:szCs w:val="18"/>
        </w:rPr>
      </w:pPr>
      <w:r w:rsidRPr="008E75AE">
        <w:rPr>
          <w:rFonts w:ascii="Wingdings" w:eastAsia="Wingdings" w:hAnsi="Wingdings" w:cs="Wingdings"/>
          <w:szCs w:val="22"/>
        </w:rPr>
        <w:t>o</w:t>
      </w:r>
      <w:r w:rsidR="00A03614" w:rsidRPr="00CF355F">
        <w:rPr>
          <w:rFonts w:cs="Tahoma"/>
          <w:sz w:val="18"/>
          <w:szCs w:val="18"/>
        </w:rPr>
        <w:t xml:space="preserve"> Unknown</w:t>
      </w:r>
      <w:r w:rsidR="00A03614">
        <w:tab/>
      </w:r>
      <w:r w:rsidRPr="008E75AE">
        <w:rPr>
          <w:rFonts w:ascii="Wingdings" w:eastAsia="Wingdings" w:hAnsi="Wingdings" w:cs="Wingdings"/>
          <w:szCs w:val="22"/>
        </w:rPr>
        <w:t>o</w:t>
      </w:r>
      <w:r w:rsidR="00A03614" w:rsidRPr="00CF355F">
        <w:rPr>
          <w:rFonts w:cs="Tahoma"/>
          <w:sz w:val="18"/>
          <w:szCs w:val="18"/>
        </w:rPr>
        <w:t xml:space="preserve"> Other country</w:t>
      </w:r>
      <w:r w:rsidR="00A03614" w:rsidRPr="001B6D25">
        <w:rPr>
          <w:rFonts w:cs="Tahoma"/>
          <w:sz w:val="18"/>
          <w:szCs w:val="18"/>
        </w:rPr>
        <w:t xml:space="preserve"> –</w:t>
      </w:r>
      <w:r w:rsidR="00A03614">
        <w:rPr>
          <w:rFonts w:cs="Tahoma"/>
        </w:rPr>
        <w:t xml:space="preserve"> </w:t>
      </w:r>
      <w:r w:rsidR="00A03614" w:rsidRPr="007178D6">
        <w:rPr>
          <w:rFonts w:cs="Tahoma"/>
          <w:i/>
          <w:sz w:val="18"/>
          <w:szCs w:val="18"/>
        </w:rPr>
        <w:t>specify</w:t>
      </w:r>
      <w:r w:rsidR="00A03614" w:rsidRPr="00CF355F">
        <w:rPr>
          <w:rFonts w:cs="Tahoma"/>
          <w:sz w:val="18"/>
          <w:szCs w:val="18"/>
        </w:rPr>
        <w:t xml:space="preserve"> </w:t>
      </w:r>
      <w:r w:rsidR="00A03614" w:rsidRPr="001E1878">
        <w:rPr>
          <w:rFonts w:cs="Tahoma"/>
          <w:color w:val="C0C0C0"/>
          <w:sz w:val="16"/>
          <w:szCs w:val="16"/>
        </w:rPr>
        <w:tab/>
      </w:r>
    </w:p>
    <w:p w14:paraId="1A562C14" w14:textId="77777777" w:rsidR="00A03614" w:rsidRDefault="00A03614" w:rsidP="00A03614">
      <w:pPr>
        <w:pBdr>
          <w:bottom w:val="single" w:sz="6" w:space="1" w:color="auto"/>
        </w:pBdr>
        <w:tabs>
          <w:tab w:val="left" w:pos="360"/>
          <w:tab w:val="left" w:pos="2160"/>
          <w:tab w:val="left" w:pos="3600"/>
        </w:tabs>
        <w:spacing w:before="120"/>
        <w:ind w:left="-1077"/>
        <w:rPr>
          <w:rFonts w:cs="Tahoma"/>
          <w:b/>
          <w:sz w:val="18"/>
          <w:szCs w:val="18"/>
        </w:rPr>
      </w:pPr>
    </w:p>
    <w:tbl>
      <w:tblPr>
        <w:tblW w:w="0" w:type="auto"/>
        <w:tblInd w:w="-1080" w:type="dxa"/>
        <w:tblLook w:val="01E0" w:firstRow="1" w:lastRow="1" w:firstColumn="1" w:lastColumn="1" w:noHBand="0" w:noVBand="0"/>
      </w:tblPr>
      <w:tblGrid>
        <w:gridCol w:w="4966"/>
        <w:gridCol w:w="4967"/>
      </w:tblGrid>
      <w:tr w:rsidR="00A03614" w:rsidRPr="00A03614" w14:paraId="66FCE335" w14:textId="77777777" w:rsidTr="00A03614">
        <w:tc>
          <w:tcPr>
            <w:tcW w:w="9933" w:type="dxa"/>
            <w:gridSpan w:val="2"/>
            <w:shd w:val="clear" w:color="auto" w:fill="auto"/>
          </w:tcPr>
          <w:p w14:paraId="76E5BFD2" w14:textId="77777777" w:rsidR="00A03614" w:rsidRPr="00A03614" w:rsidRDefault="00A03614" w:rsidP="00A03614">
            <w:pPr>
              <w:tabs>
                <w:tab w:val="left" w:pos="360"/>
                <w:tab w:val="left" w:pos="2160"/>
                <w:tab w:val="left" w:pos="3600"/>
                <w:tab w:val="left" w:pos="4680"/>
              </w:tabs>
              <w:spacing w:before="120"/>
              <w:rPr>
                <w:rFonts w:cs="Tahoma"/>
                <w:b/>
                <w:sz w:val="18"/>
                <w:szCs w:val="18"/>
              </w:rPr>
            </w:pPr>
            <w:r w:rsidRPr="00A03614">
              <w:rPr>
                <w:rFonts w:cs="Tahoma"/>
                <w:sz w:val="18"/>
                <w:szCs w:val="18"/>
              </w:rPr>
              <w:t>Case advised about reducing spread to others?</w:t>
            </w:r>
            <w:r w:rsidRPr="00A03614">
              <w:rPr>
                <w:rFonts w:cs="Tahoma"/>
                <w:b/>
                <w:sz w:val="18"/>
                <w:szCs w:val="18"/>
              </w:rPr>
              <w:t xml:space="preserve">  </w:t>
            </w:r>
            <w:r w:rsidR="00D51E74" w:rsidRPr="008E75AE">
              <w:rPr>
                <w:rFonts w:ascii="Wingdings" w:eastAsia="Wingdings" w:hAnsi="Wingdings" w:cs="Wingdings"/>
                <w:szCs w:val="22"/>
              </w:rPr>
              <w:t>o</w:t>
            </w:r>
            <w:r w:rsidRPr="00A03614">
              <w:rPr>
                <w:rFonts w:cs="Tahoma"/>
                <w:sz w:val="18"/>
                <w:szCs w:val="18"/>
              </w:rPr>
              <w:t xml:space="preserve"> Yes </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No </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Unknown</w:t>
            </w:r>
          </w:p>
        </w:tc>
      </w:tr>
      <w:tr w:rsidR="00A03614" w:rsidRPr="00A03614" w14:paraId="2D04DFED" w14:textId="77777777" w:rsidTr="00A03614">
        <w:tc>
          <w:tcPr>
            <w:tcW w:w="4966" w:type="dxa"/>
            <w:shd w:val="clear" w:color="auto" w:fill="auto"/>
          </w:tcPr>
          <w:p w14:paraId="0EA55547"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Name of facility</w:t>
            </w:r>
            <w:r w:rsidRPr="00A03614">
              <w:rPr>
                <w:rFonts w:cs="Tahoma"/>
                <w:b/>
                <w:sz w:val="18"/>
                <w:szCs w:val="18"/>
              </w:rPr>
              <w:t xml:space="preserve"> </w:t>
            </w:r>
            <w:r w:rsidRPr="00A03614">
              <w:rPr>
                <w:rFonts w:cs="Tahoma"/>
                <w:color w:val="C0C0C0"/>
                <w:sz w:val="16"/>
                <w:szCs w:val="16"/>
              </w:rPr>
              <w:t>……………………………………………………………..</w:t>
            </w:r>
          </w:p>
          <w:p w14:paraId="77C54348"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 xml:space="preserve">Date presented </w:t>
            </w:r>
            <w:r w:rsidRPr="00A03614">
              <w:rPr>
                <w:rFonts w:cs="Tahoma"/>
                <w:color w:val="C0C0C0"/>
                <w:sz w:val="16"/>
                <w:szCs w:val="16"/>
              </w:rPr>
              <w:t>......../......../........</w:t>
            </w:r>
          </w:p>
          <w:p w14:paraId="65B30DBA"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Time presented (24:00)</w:t>
            </w:r>
            <w:r w:rsidRPr="00A03614">
              <w:rPr>
                <w:rFonts w:cs="Tahoma"/>
                <w:b/>
                <w:sz w:val="18"/>
                <w:szCs w:val="18"/>
              </w:rPr>
              <w:t xml:space="preserve"> </w:t>
            </w:r>
            <w:r w:rsidRPr="00A03614">
              <w:rPr>
                <w:rFonts w:cs="Tahoma"/>
                <w:color w:val="C0C0C0"/>
                <w:sz w:val="16"/>
                <w:szCs w:val="16"/>
              </w:rPr>
              <w:t>………………………………..</w:t>
            </w:r>
          </w:p>
          <w:p w14:paraId="21227A0E"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Date departed</w:t>
            </w:r>
            <w:r w:rsidRPr="00A03614">
              <w:rPr>
                <w:rFonts w:cs="Tahoma"/>
                <w:b/>
                <w:sz w:val="18"/>
                <w:szCs w:val="18"/>
              </w:rPr>
              <w:t xml:space="preserve"> </w:t>
            </w:r>
            <w:r w:rsidRPr="00A03614">
              <w:rPr>
                <w:rFonts w:cs="Tahoma"/>
                <w:color w:val="C0C0C0"/>
                <w:sz w:val="16"/>
                <w:szCs w:val="16"/>
              </w:rPr>
              <w:t>......../......../........</w:t>
            </w:r>
          </w:p>
          <w:p w14:paraId="42B12AA0"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Time departed (24:00)</w:t>
            </w:r>
            <w:r w:rsidRPr="00A03614">
              <w:rPr>
                <w:rFonts w:cs="Tahoma"/>
                <w:b/>
                <w:sz w:val="18"/>
                <w:szCs w:val="18"/>
              </w:rPr>
              <w:t xml:space="preserve"> </w:t>
            </w:r>
            <w:r w:rsidRPr="00A03614">
              <w:rPr>
                <w:rFonts w:cs="Tahoma"/>
                <w:color w:val="C0C0C0"/>
                <w:sz w:val="16"/>
                <w:szCs w:val="16"/>
              </w:rPr>
              <w:t>………………………………..</w:t>
            </w:r>
          </w:p>
          <w:p w14:paraId="21BD172A" w14:textId="77777777" w:rsidR="00A03614" w:rsidRPr="00A03614" w:rsidRDefault="00A03614" w:rsidP="00A03614">
            <w:pPr>
              <w:tabs>
                <w:tab w:val="left" w:pos="360"/>
                <w:tab w:val="left" w:pos="2160"/>
                <w:tab w:val="left" w:pos="2520"/>
                <w:tab w:val="left" w:pos="3240"/>
              </w:tabs>
              <w:spacing w:before="120"/>
              <w:rPr>
                <w:rFonts w:cs="Tahoma"/>
                <w:b/>
                <w:sz w:val="18"/>
                <w:szCs w:val="18"/>
              </w:rPr>
            </w:pPr>
            <w:r w:rsidRPr="00A03614">
              <w:rPr>
                <w:rFonts w:cs="Tahoma"/>
                <w:sz w:val="18"/>
                <w:szCs w:val="18"/>
              </w:rPr>
              <w:t>Isolated on arrival:</w:t>
            </w:r>
            <w:r w:rsidRPr="00A03614">
              <w:rPr>
                <w:rFonts w:cs="Tahoma"/>
                <w:b/>
                <w:sz w:val="18"/>
                <w:szCs w:val="18"/>
              </w:rPr>
              <w:t xml:space="preserve">  </w:t>
            </w:r>
            <w:r w:rsidR="00D51E74" w:rsidRPr="008E75AE">
              <w:rPr>
                <w:rFonts w:ascii="Wingdings" w:eastAsia="Wingdings" w:hAnsi="Wingdings" w:cs="Wingdings"/>
                <w:szCs w:val="22"/>
              </w:rPr>
              <w:t>o</w:t>
            </w:r>
            <w:r w:rsidRPr="00A03614">
              <w:rPr>
                <w:rFonts w:cs="Tahoma"/>
                <w:sz w:val="18"/>
                <w:szCs w:val="18"/>
              </w:rPr>
              <w:t xml:space="preserve"> Yes </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No </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Unknown</w:t>
            </w:r>
          </w:p>
          <w:p w14:paraId="6E2E7455" w14:textId="77777777" w:rsidR="007C6360" w:rsidRDefault="00A03614" w:rsidP="00A03614">
            <w:pPr>
              <w:tabs>
                <w:tab w:val="left" w:pos="360"/>
                <w:tab w:val="left" w:pos="2160"/>
                <w:tab w:val="left" w:pos="3060"/>
              </w:tabs>
              <w:spacing w:before="120"/>
              <w:rPr>
                <w:rFonts w:cs="Tahoma"/>
                <w:sz w:val="18"/>
                <w:szCs w:val="18"/>
              </w:rPr>
            </w:pPr>
            <w:r w:rsidRPr="00A03614">
              <w:rPr>
                <w:rFonts w:cs="Tahoma"/>
                <w:sz w:val="18"/>
                <w:szCs w:val="18"/>
              </w:rPr>
              <w:t xml:space="preserve">Verification: </w:t>
            </w:r>
            <w:r w:rsidRPr="00A03614">
              <w:rPr>
                <w:rFonts w:cs="Tahoma"/>
                <w:b/>
                <w:sz w:val="18"/>
                <w:szCs w:val="18"/>
              </w:rPr>
              <w:t xml:space="preserve"> </w:t>
            </w:r>
            <w:r w:rsidR="00D51E74" w:rsidRPr="008E75AE">
              <w:rPr>
                <w:rFonts w:ascii="Wingdings" w:eastAsia="Wingdings" w:hAnsi="Wingdings" w:cs="Wingdings"/>
                <w:szCs w:val="22"/>
              </w:rPr>
              <w:t>o</w:t>
            </w:r>
            <w:r w:rsidRPr="00A03614">
              <w:rPr>
                <w:rFonts w:cs="Tahoma"/>
                <w:sz w:val="28"/>
                <w:szCs w:val="28"/>
              </w:rPr>
              <w:t xml:space="preserve"> </w:t>
            </w:r>
            <w:r w:rsidRPr="00A03614">
              <w:rPr>
                <w:rFonts w:cs="Tahoma"/>
                <w:sz w:val="18"/>
                <w:szCs w:val="18"/>
              </w:rPr>
              <w:t>HCW</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Patient</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Other</w:t>
            </w:r>
          </w:p>
          <w:p w14:paraId="0731C510" w14:textId="77777777" w:rsidR="00A03614" w:rsidRPr="00A03614" w:rsidRDefault="00A03614" w:rsidP="00A03614">
            <w:pPr>
              <w:tabs>
                <w:tab w:val="left" w:pos="360"/>
                <w:tab w:val="left" w:pos="2160"/>
                <w:tab w:val="left" w:pos="3600"/>
              </w:tabs>
              <w:spacing w:before="120"/>
              <w:rPr>
                <w:rFonts w:cs="Tahoma"/>
                <w:b/>
                <w:sz w:val="18"/>
                <w:szCs w:val="18"/>
              </w:rPr>
            </w:pPr>
          </w:p>
        </w:tc>
        <w:tc>
          <w:tcPr>
            <w:tcW w:w="4967" w:type="dxa"/>
            <w:shd w:val="clear" w:color="auto" w:fill="auto"/>
          </w:tcPr>
          <w:p w14:paraId="1B61A4BF"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Name of facility</w:t>
            </w:r>
            <w:r w:rsidRPr="00A03614">
              <w:rPr>
                <w:rFonts w:cs="Tahoma"/>
                <w:b/>
                <w:sz w:val="18"/>
                <w:szCs w:val="18"/>
              </w:rPr>
              <w:t xml:space="preserve"> </w:t>
            </w:r>
            <w:r w:rsidRPr="00A03614">
              <w:rPr>
                <w:rFonts w:cs="Tahoma"/>
                <w:color w:val="C0C0C0"/>
                <w:sz w:val="16"/>
                <w:szCs w:val="16"/>
              </w:rPr>
              <w:t>……………………………………………………………..</w:t>
            </w:r>
          </w:p>
          <w:p w14:paraId="0BF9F421"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 xml:space="preserve">Date presented </w:t>
            </w:r>
            <w:r w:rsidRPr="00A03614">
              <w:rPr>
                <w:rFonts w:cs="Tahoma"/>
                <w:color w:val="C0C0C0"/>
                <w:sz w:val="16"/>
                <w:szCs w:val="16"/>
              </w:rPr>
              <w:t>......../......../........</w:t>
            </w:r>
          </w:p>
          <w:p w14:paraId="0F174712"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Time presented (24:00)</w:t>
            </w:r>
            <w:r w:rsidRPr="00A03614">
              <w:rPr>
                <w:rFonts w:cs="Tahoma"/>
                <w:b/>
                <w:sz w:val="18"/>
                <w:szCs w:val="18"/>
              </w:rPr>
              <w:t xml:space="preserve"> </w:t>
            </w:r>
            <w:r w:rsidRPr="00A03614">
              <w:rPr>
                <w:rFonts w:cs="Tahoma"/>
                <w:color w:val="C0C0C0"/>
                <w:sz w:val="16"/>
                <w:szCs w:val="16"/>
              </w:rPr>
              <w:t>………………………………..</w:t>
            </w:r>
          </w:p>
          <w:p w14:paraId="0B0E300B"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Date departed</w:t>
            </w:r>
            <w:r w:rsidRPr="00A03614">
              <w:rPr>
                <w:rFonts w:cs="Tahoma"/>
                <w:b/>
                <w:sz w:val="18"/>
                <w:szCs w:val="18"/>
              </w:rPr>
              <w:t xml:space="preserve"> </w:t>
            </w:r>
            <w:r w:rsidRPr="00A03614">
              <w:rPr>
                <w:rFonts w:cs="Tahoma"/>
                <w:color w:val="C0C0C0"/>
                <w:sz w:val="16"/>
                <w:szCs w:val="16"/>
              </w:rPr>
              <w:t>......../......../........</w:t>
            </w:r>
          </w:p>
          <w:p w14:paraId="3A55D9CF" w14:textId="77777777" w:rsidR="00A03614" w:rsidRPr="00A03614" w:rsidRDefault="00A03614" w:rsidP="00A03614">
            <w:pPr>
              <w:tabs>
                <w:tab w:val="left" w:pos="360"/>
                <w:tab w:val="left" w:pos="2160"/>
                <w:tab w:val="left" w:pos="3600"/>
              </w:tabs>
              <w:spacing w:before="120"/>
              <w:rPr>
                <w:rFonts w:cs="Tahoma"/>
                <w:b/>
                <w:sz w:val="18"/>
                <w:szCs w:val="18"/>
              </w:rPr>
            </w:pPr>
            <w:r w:rsidRPr="00A03614">
              <w:rPr>
                <w:rFonts w:cs="Tahoma"/>
                <w:sz w:val="18"/>
                <w:szCs w:val="18"/>
              </w:rPr>
              <w:t>Time departed (24:00)</w:t>
            </w:r>
            <w:r w:rsidRPr="00A03614">
              <w:rPr>
                <w:rFonts w:cs="Tahoma"/>
                <w:b/>
                <w:sz w:val="18"/>
                <w:szCs w:val="18"/>
              </w:rPr>
              <w:t xml:space="preserve"> </w:t>
            </w:r>
            <w:r w:rsidRPr="00A03614">
              <w:rPr>
                <w:rFonts w:cs="Tahoma"/>
                <w:color w:val="C0C0C0"/>
                <w:sz w:val="16"/>
                <w:szCs w:val="16"/>
              </w:rPr>
              <w:t>………………………………..</w:t>
            </w:r>
          </w:p>
          <w:p w14:paraId="0A919C70" w14:textId="77777777" w:rsidR="00A03614" w:rsidRPr="00A03614" w:rsidRDefault="00A03614" w:rsidP="00A03614">
            <w:pPr>
              <w:tabs>
                <w:tab w:val="left" w:pos="360"/>
                <w:tab w:val="left" w:pos="2160"/>
                <w:tab w:val="left" w:pos="2520"/>
                <w:tab w:val="left" w:pos="3240"/>
              </w:tabs>
              <w:spacing w:before="120"/>
              <w:rPr>
                <w:rFonts w:cs="Tahoma"/>
                <w:b/>
                <w:sz w:val="18"/>
                <w:szCs w:val="18"/>
              </w:rPr>
            </w:pPr>
            <w:r w:rsidRPr="00A03614">
              <w:rPr>
                <w:rFonts w:cs="Tahoma"/>
                <w:sz w:val="18"/>
                <w:szCs w:val="18"/>
              </w:rPr>
              <w:t>Isolated on arrival:</w:t>
            </w:r>
            <w:r w:rsidRPr="00A03614">
              <w:rPr>
                <w:rFonts w:cs="Tahoma"/>
                <w:b/>
                <w:sz w:val="18"/>
                <w:szCs w:val="18"/>
              </w:rPr>
              <w:t xml:space="preserve">  </w:t>
            </w:r>
            <w:r w:rsidR="00D51E74" w:rsidRPr="008E75AE">
              <w:rPr>
                <w:rFonts w:ascii="Wingdings" w:eastAsia="Wingdings" w:hAnsi="Wingdings" w:cs="Wingdings"/>
                <w:szCs w:val="22"/>
              </w:rPr>
              <w:t>o</w:t>
            </w:r>
            <w:r w:rsidRPr="00A03614">
              <w:rPr>
                <w:rFonts w:cs="Tahoma"/>
                <w:sz w:val="18"/>
                <w:szCs w:val="18"/>
              </w:rPr>
              <w:t xml:space="preserve"> Yes </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No </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Unknown</w:t>
            </w:r>
          </w:p>
          <w:p w14:paraId="0F2B3E0C" w14:textId="77777777" w:rsidR="007C6360" w:rsidRDefault="00A03614" w:rsidP="00A03614">
            <w:pPr>
              <w:tabs>
                <w:tab w:val="left" w:pos="360"/>
                <w:tab w:val="left" w:pos="2160"/>
                <w:tab w:val="left" w:pos="3060"/>
              </w:tabs>
              <w:spacing w:before="120"/>
              <w:rPr>
                <w:rFonts w:cs="Tahoma"/>
                <w:sz w:val="18"/>
                <w:szCs w:val="18"/>
              </w:rPr>
            </w:pPr>
            <w:r w:rsidRPr="00A03614">
              <w:rPr>
                <w:rFonts w:cs="Tahoma"/>
                <w:sz w:val="18"/>
                <w:szCs w:val="18"/>
              </w:rPr>
              <w:t xml:space="preserve">Verification: </w:t>
            </w:r>
            <w:r w:rsidRPr="00A03614">
              <w:rPr>
                <w:rFonts w:cs="Tahoma"/>
                <w:b/>
                <w:sz w:val="18"/>
                <w:szCs w:val="18"/>
              </w:rPr>
              <w:t xml:space="preserve"> </w:t>
            </w:r>
            <w:r w:rsidR="00D51E74" w:rsidRPr="008E75AE">
              <w:rPr>
                <w:rFonts w:ascii="Wingdings" w:eastAsia="Wingdings" w:hAnsi="Wingdings" w:cs="Wingdings"/>
                <w:szCs w:val="22"/>
              </w:rPr>
              <w:t>o</w:t>
            </w:r>
            <w:r w:rsidRPr="00A03614">
              <w:rPr>
                <w:rFonts w:cs="Tahoma"/>
                <w:sz w:val="28"/>
                <w:szCs w:val="28"/>
              </w:rPr>
              <w:t xml:space="preserve"> </w:t>
            </w:r>
            <w:r w:rsidRPr="00A03614">
              <w:rPr>
                <w:rFonts w:cs="Tahoma"/>
                <w:sz w:val="18"/>
                <w:szCs w:val="18"/>
              </w:rPr>
              <w:t>HCW</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Patient</w:t>
            </w:r>
            <w:r w:rsidRPr="00A03614">
              <w:rPr>
                <w:rFonts w:cs="Tahoma"/>
                <w:sz w:val="18"/>
                <w:szCs w:val="18"/>
              </w:rPr>
              <w:tab/>
            </w:r>
            <w:r w:rsidR="00D51E74" w:rsidRPr="008E75AE">
              <w:rPr>
                <w:rFonts w:ascii="Wingdings" w:eastAsia="Wingdings" w:hAnsi="Wingdings" w:cs="Wingdings"/>
                <w:szCs w:val="22"/>
              </w:rPr>
              <w:t>o</w:t>
            </w:r>
            <w:r w:rsidRPr="00A03614">
              <w:rPr>
                <w:rFonts w:cs="Tahoma"/>
                <w:sz w:val="18"/>
                <w:szCs w:val="18"/>
              </w:rPr>
              <w:t xml:space="preserve"> Other</w:t>
            </w:r>
          </w:p>
          <w:p w14:paraId="08F7FF2C" w14:textId="77777777" w:rsidR="00A03614" w:rsidRPr="00A03614" w:rsidRDefault="00A03614" w:rsidP="00A03614">
            <w:pPr>
              <w:tabs>
                <w:tab w:val="left" w:pos="360"/>
                <w:tab w:val="left" w:pos="2160"/>
                <w:tab w:val="left" w:pos="3600"/>
              </w:tabs>
              <w:spacing w:before="120"/>
              <w:rPr>
                <w:rFonts w:cs="Tahoma"/>
                <w:b/>
                <w:sz w:val="18"/>
                <w:szCs w:val="18"/>
              </w:rPr>
            </w:pPr>
          </w:p>
        </w:tc>
      </w:tr>
    </w:tbl>
    <w:p w14:paraId="2F0F4FA1" w14:textId="77777777" w:rsidR="00BE3A4A" w:rsidRDefault="00BE3A4A" w:rsidP="00A03614">
      <w:pPr>
        <w:pBdr>
          <w:bottom w:val="single" w:sz="6" w:space="1" w:color="auto"/>
        </w:pBdr>
        <w:tabs>
          <w:tab w:val="left" w:pos="360"/>
          <w:tab w:val="left" w:pos="2160"/>
          <w:tab w:val="left" w:pos="3600"/>
        </w:tabs>
        <w:spacing w:before="120"/>
        <w:ind w:left="-1077"/>
        <w:rPr>
          <w:rFonts w:cs="Tahoma"/>
          <w:b/>
          <w:sz w:val="18"/>
          <w:szCs w:val="18"/>
        </w:rPr>
      </w:pPr>
    </w:p>
    <w:p w14:paraId="796EA6BB" w14:textId="77777777" w:rsidR="00A03614" w:rsidRDefault="00A03614" w:rsidP="00A03614">
      <w:pPr>
        <w:tabs>
          <w:tab w:val="left" w:pos="360"/>
          <w:tab w:val="left" w:pos="2160"/>
          <w:tab w:val="left" w:pos="3600"/>
        </w:tabs>
        <w:spacing w:before="120"/>
        <w:ind w:left="-1077"/>
        <w:rPr>
          <w:rFonts w:cs="Tahoma"/>
          <w:sz w:val="18"/>
          <w:szCs w:val="18"/>
        </w:rPr>
      </w:pPr>
      <w:r>
        <w:rPr>
          <w:rFonts w:cs="Tahoma"/>
          <w:b/>
          <w:sz w:val="18"/>
          <w:szCs w:val="18"/>
        </w:rPr>
        <w:t>INFECTIOUS PERIOD:</w:t>
      </w:r>
      <w:r w:rsidRPr="0061108B">
        <w:t xml:space="preserve"> </w:t>
      </w:r>
      <w:r>
        <w:tab/>
      </w:r>
    </w:p>
    <w:p w14:paraId="24FF4C92" w14:textId="77777777" w:rsidR="00A03614" w:rsidRDefault="00A03614" w:rsidP="00A03614">
      <w:pPr>
        <w:tabs>
          <w:tab w:val="left" w:pos="360"/>
          <w:tab w:val="left" w:pos="2160"/>
          <w:tab w:val="left" w:pos="3600"/>
        </w:tabs>
        <w:spacing w:before="120"/>
        <w:ind w:left="-1077"/>
      </w:pPr>
      <w:r w:rsidRPr="0018432D">
        <w:rPr>
          <w:rFonts w:cs="Tahoma"/>
          <w:sz w:val="18"/>
          <w:szCs w:val="18"/>
        </w:rPr>
        <w:t xml:space="preserve">Date: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sidRPr="0018432D">
        <w:rPr>
          <w:rFonts w:cs="Tahoma"/>
          <w:sz w:val="18"/>
          <w:szCs w:val="18"/>
        </w:rPr>
        <w:tab/>
      </w:r>
      <w:r>
        <w:rPr>
          <w:rFonts w:cs="Tahoma"/>
          <w:sz w:val="18"/>
          <w:szCs w:val="18"/>
        </w:rPr>
        <w:tab/>
      </w:r>
      <w:r w:rsidRPr="0018432D">
        <w:rPr>
          <w:rFonts w:cs="Tahoma"/>
          <w:sz w:val="18"/>
          <w:szCs w:val="18"/>
        </w:rPr>
        <w:t>to</w:t>
      </w:r>
      <w:r w:rsidRPr="0018432D">
        <w:rPr>
          <w:rFonts w:cs="Tahoma"/>
          <w:sz w:val="18"/>
          <w:szCs w:val="18"/>
        </w:rPr>
        <w:tab/>
        <w:t xml:space="preserve">Date: </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r>
        <w:rPr>
          <w:rFonts w:cs="Tahoma"/>
          <w:color w:val="C0C0C0"/>
          <w:sz w:val="16"/>
          <w:szCs w:val="16"/>
        </w:rPr>
        <w:t>.</w:t>
      </w:r>
      <w:r w:rsidRPr="00D425DD">
        <w:rPr>
          <w:rFonts w:cs="Tahoma"/>
          <w:color w:val="C0C0C0"/>
          <w:sz w:val="16"/>
          <w:szCs w:val="16"/>
        </w:rPr>
        <w:t>......</w:t>
      </w:r>
    </w:p>
    <w:p w14:paraId="71294199" w14:textId="77777777" w:rsidR="00A03614" w:rsidRPr="00123566" w:rsidRDefault="00A03614" w:rsidP="00A03614">
      <w:pPr>
        <w:tabs>
          <w:tab w:val="left" w:pos="720"/>
          <w:tab w:val="left" w:pos="1620"/>
          <w:tab w:val="left" w:pos="2160"/>
        </w:tabs>
        <w:ind w:left="-1077"/>
        <w:rPr>
          <w:rFonts w:cs="Tahoma"/>
          <w:sz w:val="14"/>
          <w:szCs w:val="14"/>
        </w:rPr>
      </w:pPr>
      <w:r w:rsidRPr="00123566">
        <w:rPr>
          <w:rFonts w:cs="Tahoma"/>
          <w:sz w:val="14"/>
          <w:szCs w:val="14"/>
        </w:rPr>
        <w:t>(1 day prior to</w:t>
      </w:r>
      <w:r w:rsidR="00595B41">
        <w:rPr>
          <w:rFonts w:cs="Tahoma"/>
          <w:sz w:val="14"/>
          <w:szCs w:val="14"/>
        </w:rPr>
        <w:t xml:space="preserve"> onset of prodrome symptoms or 4</w:t>
      </w:r>
      <w:r w:rsidRPr="00123566">
        <w:rPr>
          <w:rFonts w:cs="Tahoma"/>
          <w:sz w:val="14"/>
          <w:szCs w:val="14"/>
        </w:rPr>
        <w:t xml:space="preserve"> days prior to rash onset</w:t>
      </w:r>
      <w:r>
        <w:rPr>
          <w:rFonts w:cs="Tahoma"/>
          <w:sz w:val="14"/>
          <w:szCs w:val="14"/>
        </w:rPr>
        <w:t xml:space="preserve">)  </w:t>
      </w:r>
      <w:r>
        <w:rPr>
          <w:rFonts w:cs="Tahoma"/>
          <w:sz w:val="14"/>
          <w:szCs w:val="14"/>
        </w:rPr>
        <w:tab/>
      </w:r>
      <w:r w:rsidRPr="00123566">
        <w:rPr>
          <w:rFonts w:cs="Tahoma"/>
          <w:sz w:val="14"/>
          <w:szCs w:val="14"/>
        </w:rPr>
        <w:t>(Onset of symptoms + 4 days)</w:t>
      </w:r>
    </w:p>
    <w:p w14:paraId="56C66C23" w14:textId="77777777" w:rsidR="00A03614" w:rsidRDefault="00A03614" w:rsidP="00A03614">
      <w:pPr>
        <w:tabs>
          <w:tab w:val="left" w:pos="720"/>
          <w:tab w:val="left" w:pos="1620"/>
          <w:tab w:val="left" w:pos="2700"/>
        </w:tabs>
        <w:spacing w:before="120"/>
        <w:ind w:left="-1077"/>
        <w:rPr>
          <w:rFonts w:cs="Tahoma"/>
          <w:b/>
          <w:sz w:val="18"/>
          <w:szCs w:val="18"/>
        </w:rPr>
      </w:pPr>
      <w:r w:rsidRPr="00312F23">
        <w:rPr>
          <w:rFonts w:cs="Tahoma"/>
          <w:sz w:val="18"/>
          <w:szCs w:val="18"/>
        </w:rPr>
        <w:t>Did case attend any of the following during their infectious period?</w:t>
      </w:r>
    </w:p>
    <w:p w14:paraId="152F67BD" w14:textId="77777777" w:rsidR="00A03614" w:rsidRPr="00D275C9" w:rsidRDefault="00D51E74"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ascii="Wingdings" w:eastAsia="Wingdings" w:hAnsi="Wingdings" w:cs="Wingdings"/>
          <w:szCs w:val="22"/>
        </w:rPr>
        <w:t>o</w:t>
      </w:r>
      <w:r w:rsidR="00A03614" w:rsidRPr="00D275C9">
        <w:rPr>
          <w:rFonts w:cs="Tahoma"/>
          <w:sz w:val="18"/>
          <w:szCs w:val="18"/>
        </w:rPr>
        <w:t xml:space="preserve"> Childcare</w:t>
      </w:r>
      <w:r w:rsidR="00A03614">
        <w:rPr>
          <w:rFonts w:cs="Tahoma"/>
          <w:sz w:val="18"/>
          <w:szCs w:val="18"/>
        </w:rPr>
        <w:t xml:space="preserve"> – </w:t>
      </w:r>
      <w:r w:rsidR="00A03614" w:rsidRPr="001B6D25">
        <w:rPr>
          <w:rFonts w:cs="Tahoma"/>
          <w:i/>
          <w:sz w:val="18"/>
          <w:szCs w:val="18"/>
        </w:rPr>
        <w:t>specify</w:t>
      </w:r>
      <w:r w:rsidR="00A03614" w:rsidRPr="00D275C9">
        <w:rPr>
          <w:rFonts w:cs="Tahoma"/>
          <w:i/>
          <w:sz w:val="18"/>
          <w:szCs w:val="18"/>
        </w:rPr>
        <w:t xml:space="preserve"> </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14:paraId="56AB7C26" w14:textId="77777777" w:rsidR="00A03614" w:rsidRDefault="00D51E74"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ascii="Wingdings" w:eastAsia="Wingdings" w:hAnsi="Wingdings" w:cs="Wingdings"/>
          <w:szCs w:val="22"/>
        </w:rPr>
        <w:t>o</w:t>
      </w:r>
      <w:r w:rsidR="00A03614" w:rsidRPr="00D275C9">
        <w:rPr>
          <w:rFonts w:cs="Tahoma"/>
          <w:sz w:val="18"/>
          <w:szCs w:val="18"/>
        </w:rPr>
        <w:t xml:space="preserve"> Preschool/school </w:t>
      </w:r>
      <w:r w:rsidR="00A03614">
        <w:rPr>
          <w:rFonts w:cs="Tahoma"/>
          <w:sz w:val="18"/>
          <w:szCs w:val="18"/>
        </w:rPr>
        <w:t xml:space="preserve">– </w:t>
      </w:r>
      <w:r w:rsidR="00A03614" w:rsidRPr="001B6D25">
        <w:rPr>
          <w:rFonts w:cs="Tahoma"/>
          <w:i/>
          <w:sz w:val="18"/>
          <w:szCs w:val="18"/>
        </w:rPr>
        <w:t>specify</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14:paraId="0BC6AA61" w14:textId="77777777" w:rsidR="00A03614" w:rsidRPr="00D275C9" w:rsidRDefault="00D51E74"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ascii="Wingdings" w:eastAsia="Wingdings" w:hAnsi="Wingdings" w:cs="Wingdings"/>
          <w:szCs w:val="22"/>
        </w:rPr>
        <w:t>o</w:t>
      </w:r>
      <w:r w:rsidR="00A03614" w:rsidRPr="00D275C9">
        <w:rPr>
          <w:rFonts w:cs="Tahoma"/>
          <w:sz w:val="18"/>
          <w:szCs w:val="18"/>
        </w:rPr>
        <w:t xml:space="preserve"> Educational/residential facility </w:t>
      </w:r>
      <w:r w:rsidR="00A03614">
        <w:rPr>
          <w:rFonts w:cs="Tahoma"/>
          <w:sz w:val="18"/>
          <w:szCs w:val="18"/>
        </w:rPr>
        <w:t xml:space="preserve">– </w:t>
      </w:r>
      <w:r w:rsidR="00A03614" w:rsidRPr="001B6D25">
        <w:rPr>
          <w:rFonts w:cs="Tahoma"/>
          <w:i/>
          <w:sz w:val="18"/>
          <w:szCs w:val="18"/>
        </w:rPr>
        <w:t>specify</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14:paraId="5F830648" w14:textId="77777777" w:rsidR="00A03614" w:rsidRPr="00D275C9" w:rsidRDefault="00D51E74" w:rsidP="00A03614">
      <w:pPr>
        <w:tabs>
          <w:tab w:val="left" w:leader="dot" w:pos="4820"/>
          <w:tab w:val="left" w:pos="4962"/>
          <w:tab w:val="left" w:leader="dot" w:pos="7088"/>
          <w:tab w:val="left" w:pos="7230"/>
          <w:tab w:val="left" w:leader="dot" w:pos="9720"/>
        </w:tabs>
        <w:spacing w:before="120"/>
        <w:ind w:left="-1077"/>
        <w:rPr>
          <w:rFonts w:cs="Tahoma"/>
          <w:sz w:val="18"/>
          <w:szCs w:val="18"/>
        </w:rPr>
      </w:pPr>
      <w:r w:rsidRPr="008E75AE">
        <w:rPr>
          <w:rFonts w:ascii="Wingdings" w:eastAsia="Wingdings" w:hAnsi="Wingdings" w:cs="Wingdings"/>
          <w:szCs w:val="22"/>
        </w:rPr>
        <w:lastRenderedPageBreak/>
        <w:t>o</w:t>
      </w:r>
      <w:r w:rsidR="00A03614" w:rsidRPr="00D275C9">
        <w:rPr>
          <w:rFonts w:cs="Tahoma"/>
          <w:sz w:val="18"/>
          <w:szCs w:val="18"/>
        </w:rPr>
        <w:t xml:space="preserve"> Hosp</w:t>
      </w:r>
      <w:r w:rsidR="00FF163B">
        <w:rPr>
          <w:rFonts w:cs="Tahoma"/>
          <w:sz w:val="18"/>
          <w:szCs w:val="18"/>
        </w:rPr>
        <w:t>ital</w:t>
      </w:r>
      <w:r w:rsidR="00A03614" w:rsidRPr="00D275C9">
        <w:rPr>
          <w:rFonts w:cs="Tahoma"/>
          <w:sz w:val="18"/>
          <w:szCs w:val="18"/>
        </w:rPr>
        <w:t xml:space="preserve">/healthcare facility </w:t>
      </w:r>
      <w:r w:rsidR="00A03614">
        <w:rPr>
          <w:rFonts w:cs="Tahoma"/>
          <w:sz w:val="18"/>
          <w:szCs w:val="18"/>
        </w:rPr>
        <w:t xml:space="preserve">– </w:t>
      </w:r>
      <w:r w:rsidR="00A03614" w:rsidRPr="001B6D25">
        <w:rPr>
          <w:rFonts w:cs="Tahoma"/>
          <w:i/>
          <w:sz w:val="18"/>
          <w:szCs w:val="18"/>
        </w:rPr>
        <w:t>specify</w:t>
      </w:r>
      <w:r w:rsidR="00A03614" w:rsidRPr="001E1878">
        <w:rPr>
          <w:rFonts w:cs="Tahoma"/>
          <w:color w:val="C0C0C0"/>
          <w:sz w:val="16"/>
          <w:szCs w:val="16"/>
        </w:rPr>
        <w:tab/>
      </w:r>
      <w:r w:rsidR="00A03614" w:rsidRPr="00D275C9">
        <w:rPr>
          <w:rFonts w:cs="Tahoma"/>
          <w:sz w:val="18"/>
          <w:szCs w:val="18"/>
        </w:rPr>
        <w:tab/>
      </w:r>
      <w:r w:rsidR="00A03614">
        <w:rPr>
          <w:rFonts w:cs="Tahoma"/>
          <w:sz w:val="18"/>
          <w:szCs w:val="18"/>
        </w:rPr>
        <w:t>Telep</w:t>
      </w:r>
      <w:r w:rsidR="00A03614" w:rsidRPr="0018432D">
        <w:rPr>
          <w:rFonts w:cs="Tahoma"/>
          <w:sz w:val="18"/>
          <w:szCs w:val="18"/>
        </w:rPr>
        <w:t>hone:</w:t>
      </w:r>
      <w:r w:rsidR="00A03614">
        <w:rPr>
          <w:rFonts w:cs="Tahoma"/>
          <w:color w:val="C0C0C0"/>
          <w:sz w:val="18"/>
          <w:szCs w:val="18"/>
        </w:rPr>
        <w:t xml:space="preserve"> </w:t>
      </w:r>
      <w:r w:rsidR="00A03614" w:rsidRPr="00902534">
        <w:rPr>
          <w:rFonts w:cs="Tahoma"/>
          <w:color w:val="C0C0C0"/>
          <w:sz w:val="18"/>
          <w:szCs w:val="18"/>
        </w:rPr>
        <w:t xml:space="preserve"> </w:t>
      </w:r>
      <w:r w:rsidR="00A03614" w:rsidRPr="00AF6847">
        <w:rPr>
          <w:rFonts w:cs="Tahoma"/>
          <w:color w:val="C0C0C0"/>
          <w:sz w:val="16"/>
          <w:szCs w:val="16"/>
        </w:rPr>
        <w:tab/>
      </w:r>
      <w:r w:rsidR="00A03614">
        <w:rPr>
          <w:rFonts w:cs="Tahoma"/>
          <w:sz w:val="18"/>
          <w:szCs w:val="18"/>
        </w:rPr>
        <w:tab/>
      </w:r>
      <w:r w:rsidR="00A03614" w:rsidRPr="00D275C9">
        <w:rPr>
          <w:rFonts w:cs="Tahoma"/>
          <w:sz w:val="18"/>
          <w:szCs w:val="18"/>
        </w:rPr>
        <w:t>Dates attended:</w:t>
      </w:r>
      <w:r w:rsidR="00A03614" w:rsidRPr="001E1878">
        <w:rPr>
          <w:rFonts w:cs="Tahoma"/>
          <w:color w:val="C0C0C0"/>
          <w:sz w:val="16"/>
          <w:szCs w:val="16"/>
        </w:rPr>
        <w:t xml:space="preserve"> </w:t>
      </w:r>
      <w:r w:rsidR="00A03614" w:rsidRPr="001E1878">
        <w:rPr>
          <w:rFonts w:cs="Tahoma"/>
          <w:color w:val="C0C0C0"/>
          <w:sz w:val="16"/>
          <w:szCs w:val="16"/>
        </w:rPr>
        <w:tab/>
      </w:r>
    </w:p>
    <w:p w14:paraId="4094D717" w14:textId="77777777" w:rsidR="00A03614" w:rsidRPr="00D275C9" w:rsidRDefault="00D51E74" w:rsidP="00A03614">
      <w:pPr>
        <w:tabs>
          <w:tab w:val="left" w:leader="dot" w:pos="9718"/>
        </w:tabs>
        <w:spacing w:before="120"/>
        <w:ind w:left="-1077"/>
        <w:rPr>
          <w:rFonts w:cs="Tahoma"/>
          <w:sz w:val="18"/>
          <w:szCs w:val="18"/>
        </w:rPr>
      </w:pPr>
      <w:r w:rsidRPr="008E75AE">
        <w:rPr>
          <w:rFonts w:ascii="Wingdings" w:eastAsia="Wingdings" w:hAnsi="Wingdings" w:cs="Wingdings"/>
          <w:szCs w:val="22"/>
        </w:rPr>
        <w:t>o</w:t>
      </w:r>
      <w:r w:rsidR="00A03614" w:rsidRPr="00D275C9">
        <w:rPr>
          <w:rFonts w:cs="Tahoma"/>
          <w:sz w:val="18"/>
          <w:szCs w:val="18"/>
        </w:rPr>
        <w:t xml:space="preserve"> Other risk setting(s) </w:t>
      </w:r>
      <w:r w:rsidR="00A03614">
        <w:rPr>
          <w:rFonts w:cs="Tahoma"/>
          <w:sz w:val="18"/>
          <w:szCs w:val="18"/>
        </w:rPr>
        <w:t xml:space="preserve">– </w:t>
      </w:r>
      <w:r w:rsidR="00A03614" w:rsidRPr="001B6D25">
        <w:rPr>
          <w:rFonts w:cs="Tahoma"/>
          <w:i/>
          <w:sz w:val="18"/>
          <w:szCs w:val="18"/>
        </w:rPr>
        <w:t>specify</w:t>
      </w:r>
      <w:r w:rsidR="00A03614" w:rsidRPr="001E1878">
        <w:rPr>
          <w:rFonts w:cs="Tahoma"/>
          <w:color w:val="C0C0C0"/>
          <w:sz w:val="16"/>
          <w:szCs w:val="16"/>
        </w:rPr>
        <w:tab/>
      </w:r>
    </w:p>
    <w:p w14:paraId="290C6C84" w14:textId="77777777" w:rsidR="00A03614" w:rsidRPr="00D275C9" w:rsidRDefault="00A03614" w:rsidP="00A03614">
      <w:pPr>
        <w:tabs>
          <w:tab w:val="left" w:pos="360"/>
          <w:tab w:val="left" w:pos="2700"/>
          <w:tab w:val="left" w:pos="3600"/>
          <w:tab w:val="left" w:pos="4111"/>
          <w:tab w:val="left" w:pos="4962"/>
          <w:tab w:val="left" w:pos="5760"/>
          <w:tab w:val="left" w:pos="7230"/>
          <w:tab w:val="left" w:leader="dot" w:pos="9720"/>
        </w:tabs>
        <w:spacing w:before="120"/>
        <w:ind w:left="-1077"/>
        <w:rPr>
          <w:rFonts w:cs="Tahoma"/>
          <w:sz w:val="18"/>
          <w:szCs w:val="18"/>
        </w:rPr>
      </w:pPr>
      <w:r w:rsidRPr="00EF1E43">
        <w:rPr>
          <w:rFonts w:cs="Tahoma"/>
          <w:sz w:val="18"/>
          <w:szCs w:val="18"/>
        </w:rPr>
        <w:t>Case excluded from childcare/sc</w:t>
      </w:r>
      <w:r>
        <w:rPr>
          <w:rFonts w:cs="Tahoma"/>
          <w:sz w:val="18"/>
          <w:szCs w:val="18"/>
        </w:rPr>
        <w:t>hool/other high risk setting:</w:t>
      </w:r>
      <w:r>
        <w:rPr>
          <w:rFonts w:cs="Tahoma"/>
          <w:sz w:val="18"/>
          <w:szCs w:val="18"/>
        </w:rPr>
        <w:tab/>
      </w:r>
      <w:r w:rsidR="00D51E74" w:rsidRPr="008E75AE">
        <w:rPr>
          <w:rFonts w:ascii="Wingdings" w:eastAsia="Wingdings" w:hAnsi="Wingdings" w:cs="Wingdings"/>
          <w:szCs w:val="22"/>
        </w:rPr>
        <w:t>o</w:t>
      </w:r>
      <w:r>
        <w:rPr>
          <w:rFonts w:cs="Tahoma"/>
          <w:sz w:val="18"/>
          <w:szCs w:val="18"/>
        </w:rPr>
        <w:t xml:space="preserve"> </w:t>
      </w:r>
      <w:r w:rsidRPr="00EF1E43">
        <w:rPr>
          <w:rFonts w:cs="Tahoma"/>
          <w:sz w:val="18"/>
          <w:szCs w:val="18"/>
        </w:rPr>
        <w:t>Yes</w:t>
      </w:r>
      <w:r w:rsidRPr="00EF1E43">
        <w:rPr>
          <w:rFonts w:cs="Tahoma"/>
          <w:sz w:val="18"/>
          <w:szCs w:val="18"/>
        </w:rPr>
        <w:tab/>
      </w:r>
      <w:r w:rsidR="00D51E74" w:rsidRPr="008E75AE">
        <w:rPr>
          <w:rFonts w:ascii="Wingdings" w:eastAsia="Wingdings" w:hAnsi="Wingdings" w:cs="Wingdings"/>
          <w:szCs w:val="22"/>
        </w:rPr>
        <w:t>o</w:t>
      </w:r>
      <w:r>
        <w:rPr>
          <w:rFonts w:cs="Tahoma"/>
          <w:sz w:val="18"/>
          <w:szCs w:val="18"/>
        </w:rPr>
        <w:t xml:space="preserve"> </w:t>
      </w:r>
      <w:r w:rsidRPr="00EF1E43">
        <w:rPr>
          <w:rFonts w:cs="Tahoma"/>
          <w:sz w:val="18"/>
          <w:szCs w:val="18"/>
        </w:rPr>
        <w:t>No</w:t>
      </w:r>
      <w:r w:rsidRPr="00EF1E43">
        <w:rPr>
          <w:rFonts w:cs="Tahoma"/>
          <w:sz w:val="18"/>
          <w:szCs w:val="18"/>
        </w:rPr>
        <w:tab/>
      </w:r>
      <w:r w:rsidR="00D51E74" w:rsidRPr="008E75AE">
        <w:rPr>
          <w:rFonts w:ascii="Wingdings" w:eastAsia="Wingdings" w:hAnsi="Wingdings" w:cs="Wingdings"/>
          <w:szCs w:val="22"/>
        </w:rPr>
        <w:t>o</w:t>
      </w:r>
      <w:r>
        <w:rPr>
          <w:rFonts w:cs="Tahoma"/>
          <w:sz w:val="18"/>
          <w:szCs w:val="18"/>
        </w:rPr>
        <w:t xml:space="preserve"> Unknown</w:t>
      </w:r>
      <w:r>
        <w:rPr>
          <w:rFonts w:cs="Tahoma"/>
          <w:sz w:val="18"/>
          <w:szCs w:val="18"/>
        </w:rPr>
        <w:tab/>
      </w:r>
      <w:r w:rsidRPr="00EF1E43">
        <w:rPr>
          <w:rFonts w:cs="Tahoma"/>
          <w:sz w:val="18"/>
          <w:szCs w:val="18"/>
        </w:rPr>
        <w:t>Dates</w:t>
      </w:r>
      <w:r w:rsidRPr="0056312D">
        <w:rPr>
          <w:rFonts w:cs="Tahoma"/>
          <w:sz w:val="18"/>
          <w:szCs w:val="18"/>
        </w:rPr>
        <w:t>:</w:t>
      </w:r>
      <w:r w:rsidRPr="0061108B">
        <w:rPr>
          <w:rFonts w:cs="Tahoma"/>
          <w:color w:val="C0C0C0"/>
          <w:sz w:val="16"/>
          <w:szCs w:val="16"/>
        </w:rPr>
        <w:t xml:space="preserve"> </w:t>
      </w:r>
      <w:r w:rsidRPr="001E1878">
        <w:rPr>
          <w:rFonts w:cs="Tahoma"/>
          <w:color w:val="C0C0C0"/>
          <w:sz w:val="16"/>
          <w:szCs w:val="16"/>
        </w:rPr>
        <w:tab/>
      </w:r>
    </w:p>
    <w:p w14:paraId="5CABD1A7" w14:textId="77777777" w:rsidR="007C6360" w:rsidRDefault="0087391E" w:rsidP="0087391E">
      <w:pPr>
        <w:tabs>
          <w:tab w:val="left" w:pos="-1080"/>
          <w:tab w:val="left" w:pos="1080"/>
          <w:tab w:val="left" w:pos="1980"/>
          <w:tab w:val="left" w:pos="2880"/>
          <w:tab w:val="left" w:pos="3780"/>
          <w:tab w:val="left" w:pos="4500"/>
        </w:tabs>
        <w:spacing w:before="120"/>
        <w:ind w:left="-1077"/>
        <w:rPr>
          <w:rFonts w:cs="Tahoma"/>
          <w:b/>
          <w:sz w:val="18"/>
          <w:szCs w:val="18"/>
        </w:rPr>
      </w:pPr>
      <w:r>
        <w:rPr>
          <w:rFonts w:cs="Tahoma"/>
          <w:b/>
          <w:sz w:val="18"/>
          <w:szCs w:val="18"/>
        </w:rPr>
        <w:t>Notes:</w:t>
      </w:r>
    </w:p>
    <w:p w14:paraId="4696DB5E" w14:textId="77777777" w:rsidR="00595B41" w:rsidRDefault="00595B41" w:rsidP="0087391E">
      <w:pPr>
        <w:tabs>
          <w:tab w:val="left" w:pos="-1080"/>
          <w:tab w:val="left" w:pos="1080"/>
          <w:tab w:val="left" w:pos="1980"/>
          <w:tab w:val="left" w:pos="2880"/>
          <w:tab w:val="left" w:pos="3780"/>
          <w:tab w:val="left" w:pos="4500"/>
        </w:tabs>
        <w:spacing w:before="120"/>
        <w:ind w:left="-1077"/>
        <w:rPr>
          <w:rFonts w:cs="Tahoma"/>
          <w:b/>
          <w:color w:val="C0C0C0"/>
          <w:sz w:val="16"/>
          <w:szCs w:val="16"/>
        </w:rPr>
      </w:pPr>
    </w:p>
    <w:p w14:paraId="246A8DFA" w14:textId="77777777" w:rsidR="00BD4AD2" w:rsidRPr="00BD4AD2" w:rsidRDefault="00BD4AD2" w:rsidP="0087391E">
      <w:pPr>
        <w:pBdr>
          <w:bottom w:val="single" w:sz="6" w:space="1" w:color="auto"/>
        </w:pBdr>
        <w:tabs>
          <w:tab w:val="left" w:pos="-1080"/>
          <w:tab w:val="left" w:pos="1080"/>
          <w:tab w:val="left" w:pos="1980"/>
          <w:tab w:val="left" w:pos="2880"/>
          <w:tab w:val="left" w:pos="3780"/>
          <w:tab w:val="left" w:pos="4500"/>
        </w:tabs>
        <w:spacing w:before="120"/>
        <w:ind w:left="-1077"/>
        <w:rPr>
          <w:rFonts w:cs="Tahoma"/>
          <w:b/>
          <w:sz w:val="16"/>
          <w:szCs w:val="16"/>
        </w:rPr>
      </w:pPr>
    </w:p>
    <w:p w14:paraId="26D567B8" w14:textId="77777777" w:rsidR="00BE3A4A" w:rsidRDefault="00BE3A4A" w:rsidP="00A03614">
      <w:pPr>
        <w:tabs>
          <w:tab w:val="left" w:pos="-1080"/>
          <w:tab w:val="left" w:pos="-720"/>
          <w:tab w:val="left" w:pos="1080"/>
          <w:tab w:val="left" w:pos="2340"/>
          <w:tab w:val="left" w:pos="3780"/>
          <w:tab w:val="left" w:pos="4500"/>
          <w:tab w:val="left" w:pos="5220"/>
        </w:tabs>
        <w:spacing w:before="120"/>
        <w:ind w:left="-1077"/>
        <w:rPr>
          <w:rFonts w:cs="Tahoma"/>
          <w:b/>
          <w:sz w:val="18"/>
          <w:szCs w:val="18"/>
        </w:rPr>
      </w:pPr>
    </w:p>
    <w:p w14:paraId="63F8C4A6" w14:textId="77777777" w:rsidR="007C6360" w:rsidRDefault="00A03614" w:rsidP="00A03614">
      <w:pPr>
        <w:tabs>
          <w:tab w:val="left" w:pos="-1080"/>
          <w:tab w:val="left" w:pos="-720"/>
          <w:tab w:val="left" w:pos="1080"/>
          <w:tab w:val="left" w:pos="2340"/>
          <w:tab w:val="left" w:pos="3780"/>
          <w:tab w:val="left" w:pos="4500"/>
          <w:tab w:val="left" w:pos="5220"/>
        </w:tabs>
        <w:spacing w:before="120"/>
        <w:ind w:left="-1077"/>
        <w:rPr>
          <w:rFonts w:cs="Tahoma"/>
          <w:sz w:val="18"/>
          <w:szCs w:val="18"/>
        </w:rPr>
      </w:pPr>
      <w:r w:rsidRPr="00FA212C">
        <w:rPr>
          <w:rFonts w:cs="Tahoma"/>
          <w:b/>
          <w:sz w:val="18"/>
          <w:szCs w:val="18"/>
        </w:rPr>
        <w:t>NOTIFICATION DECISION</w:t>
      </w:r>
      <w:r>
        <w:rPr>
          <w:rFonts w:cs="Tahoma"/>
          <w:b/>
          <w:sz w:val="18"/>
          <w:szCs w:val="18"/>
        </w:rPr>
        <w:t xml:space="preserve">: </w:t>
      </w:r>
      <w:r>
        <w:rPr>
          <w:rFonts w:cs="Tahoma"/>
          <w:b/>
          <w:sz w:val="18"/>
          <w:szCs w:val="18"/>
        </w:rPr>
        <w:tab/>
      </w:r>
      <w:r w:rsidR="00D51E74" w:rsidRPr="008E75AE">
        <w:rPr>
          <w:rFonts w:ascii="Wingdings" w:eastAsia="Wingdings" w:hAnsi="Wingdings" w:cs="Wingdings"/>
          <w:szCs w:val="22"/>
        </w:rPr>
        <w:t>o</w:t>
      </w:r>
      <w:r w:rsidRPr="00FA212C">
        <w:rPr>
          <w:rFonts w:cs="Tahoma"/>
          <w:sz w:val="18"/>
          <w:szCs w:val="18"/>
        </w:rPr>
        <w:t xml:space="preserve"> </w:t>
      </w:r>
      <w:r>
        <w:rPr>
          <w:rFonts w:cs="Tahoma"/>
          <w:sz w:val="18"/>
          <w:szCs w:val="18"/>
        </w:rPr>
        <w:t>Confirmed – Measles case</w:t>
      </w:r>
      <w:r w:rsidRPr="00FA212C">
        <w:rPr>
          <w:rFonts w:cs="Tahoma"/>
          <w:sz w:val="18"/>
          <w:szCs w:val="18"/>
        </w:rPr>
        <w:t xml:space="preserve"> </w:t>
      </w:r>
      <w:r>
        <w:rPr>
          <w:rFonts w:cs="Tahoma"/>
          <w:sz w:val="18"/>
          <w:szCs w:val="18"/>
        </w:rPr>
        <w:tab/>
      </w:r>
      <w:r>
        <w:rPr>
          <w:rFonts w:cs="Tahoma"/>
          <w:sz w:val="18"/>
          <w:szCs w:val="18"/>
        </w:rPr>
        <w:tab/>
      </w:r>
      <w:r w:rsidR="00D51E74" w:rsidRPr="008E75AE">
        <w:rPr>
          <w:rFonts w:ascii="Wingdings" w:eastAsia="Wingdings" w:hAnsi="Wingdings" w:cs="Wingdings"/>
          <w:szCs w:val="22"/>
        </w:rPr>
        <w:t>o</w:t>
      </w:r>
      <w:r>
        <w:rPr>
          <w:rFonts w:cs="Tahoma"/>
          <w:sz w:val="18"/>
          <w:szCs w:val="18"/>
        </w:rPr>
        <w:t xml:space="preserve"> Probable</w:t>
      </w:r>
      <w:r w:rsidRPr="00FA212C">
        <w:rPr>
          <w:rFonts w:cs="Tahoma"/>
          <w:sz w:val="18"/>
          <w:szCs w:val="18"/>
        </w:rPr>
        <w:t xml:space="preserve"> </w:t>
      </w:r>
      <w:r>
        <w:rPr>
          <w:rFonts w:cs="Tahoma"/>
          <w:sz w:val="18"/>
          <w:szCs w:val="18"/>
        </w:rPr>
        <w:t>–</w:t>
      </w:r>
      <w:r w:rsidRPr="00967DBE">
        <w:rPr>
          <w:rFonts w:cs="Tahoma"/>
          <w:sz w:val="18"/>
          <w:szCs w:val="18"/>
        </w:rPr>
        <w:t xml:space="preserve"> </w:t>
      </w:r>
      <w:r>
        <w:rPr>
          <w:rFonts w:cs="Tahoma"/>
          <w:sz w:val="18"/>
          <w:szCs w:val="18"/>
        </w:rPr>
        <w:t>Measles case</w:t>
      </w:r>
    </w:p>
    <w:p w14:paraId="599D0718" w14:textId="77777777" w:rsidR="00A03614" w:rsidRDefault="00A03614" w:rsidP="00A03614">
      <w:pPr>
        <w:pBdr>
          <w:bottom w:val="single" w:sz="6" w:space="1" w:color="auto"/>
        </w:pBdr>
        <w:tabs>
          <w:tab w:val="left" w:pos="-1080"/>
          <w:tab w:val="left" w:pos="-720"/>
          <w:tab w:val="left" w:pos="1080"/>
          <w:tab w:val="left" w:pos="2880"/>
          <w:tab w:val="left" w:pos="3780"/>
          <w:tab w:val="left" w:pos="4500"/>
        </w:tabs>
        <w:spacing w:before="120"/>
        <w:ind w:left="-1077"/>
        <w:rPr>
          <w:rFonts w:cs="Tahoma"/>
          <w:b/>
          <w:sz w:val="18"/>
          <w:szCs w:val="18"/>
        </w:rPr>
      </w:pPr>
    </w:p>
    <w:p w14:paraId="7826080B" w14:textId="77777777" w:rsidR="007C6360" w:rsidRDefault="00A03614" w:rsidP="00A03614">
      <w:pPr>
        <w:tabs>
          <w:tab w:val="left" w:pos="-1080"/>
          <w:tab w:val="left" w:pos="-720"/>
          <w:tab w:val="left" w:pos="1080"/>
          <w:tab w:val="left" w:pos="2880"/>
          <w:tab w:val="left" w:pos="3780"/>
          <w:tab w:val="left" w:pos="4500"/>
        </w:tabs>
        <w:spacing w:before="120"/>
        <w:ind w:left="-1077"/>
        <w:rPr>
          <w:rFonts w:cs="Tahoma"/>
          <w:b/>
          <w:sz w:val="18"/>
          <w:szCs w:val="18"/>
        </w:rPr>
      </w:pPr>
      <w:r w:rsidRPr="007268F5">
        <w:rPr>
          <w:rFonts w:cs="Tahoma"/>
          <w:b/>
          <w:sz w:val="18"/>
          <w:szCs w:val="18"/>
        </w:rPr>
        <w:t>CONTACT MANAGEMENT</w:t>
      </w:r>
      <w:r>
        <w:rPr>
          <w:rFonts w:cs="Tahoma"/>
          <w:b/>
          <w:sz w:val="18"/>
          <w:szCs w:val="18"/>
        </w:rPr>
        <w:t>:</w:t>
      </w:r>
    </w:p>
    <w:p w14:paraId="660F9683" w14:textId="77777777" w:rsidR="00A03614" w:rsidRDefault="00A03614" w:rsidP="00A03614">
      <w:pPr>
        <w:tabs>
          <w:tab w:val="left" w:pos="-1080"/>
          <w:tab w:val="left" w:pos="-720"/>
          <w:tab w:val="left" w:pos="1080"/>
          <w:tab w:val="left" w:pos="2880"/>
          <w:tab w:val="left" w:pos="3780"/>
          <w:tab w:val="left" w:pos="4500"/>
        </w:tabs>
        <w:spacing w:before="120"/>
        <w:ind w:left="-1077"/>
        <w:rPr>
          <w:rFonts w:cs="Tahoma"/>
          <w:b/>
          <w:sz w:val="18"/>
          <w:szCs w:val="18"/>
        </w:rPr>
      </w:pPr>
    </w:p>
    <w:tbl>
      <w:tblPr>
        <w:tblW w:w="10421"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7"/>
        <w:gridCol w:w="1999"/>
        <w:gridCol w:w="1225"/>
        <w:gridCol w:w="1225"/>
        <w:gridCol w:w="1225"/>
      </w:tblGrid>
      <w:tr w:rsidR="00A03614" w:rsidRPr="0018432D" w14:paraId="4379AD71" w14:textId="77777777" w:rsidTr="00A03614">
        <w:trPr>
          <w:trHeight w:val="268"/>
        </w:trPr>
        <w:tc>
          <w:tcPr>
            <w:tcW w:w="4747" w:type="dxa"/>
            <w:vMerge w:val="restart"/>
          </w:tcPr>
          <w:p w14:paraId="7F0E1DFE" w14:textId="77777777" w:rsidR="00A03614" w:rsidRPr="0018432D" w:rsidRDefault="00A03614" w:rsidP="00A03614">
            <w:pPr>
              <w:spacing w:before="120" w:after="120"/>
              <w:jc w:val="center"/>
              <w:rPr>
                <w:rFonts w:cs="Tahoma"/>
                <w:b/>
                <w:sz w:val="18"/>
                <w:szCs w:val="18"/>
              </w:rPr>
            </w:pPr>
            <w:r w:rsidRPr="0018432D">
              <w:rPr>
                <w:rFonts w:cs="Tahoma"/>
                <w:b/>
                <w:sz w:val="18"/>
                <w:szCs w:val="18"/>
              </w:rPr>
              <w:t>Type of contact</w:t>
            </w:r>
          </w:p>
        </w:tc>
        <w:tc>
          <w:tcPr>
            <w:tcW w:w="1999" w:type="dxa"/>
            <w:vMerge w:val="restart"/>
          </w:tcPr>
          <w:p w14:paraId="5BA18385" w14:textId="77777777" w:rsidR="00A03614" w:rsidRPr="0018432D" w:rsidRDefault="00A03614" w:rsidP="00A03614">
            <w:pPr>
              <w:spacing w:before="120" w:after="120"/>
              <w:jc w:val="center"/>
              <w:rPr>
                <w:rFonts w:cs="Tahoma"/>
                <w:b/>
                <w:sz w:val="18"/>
                <w:szCs w:val="18"/>
              </w:rPr>
            </w:pPr>
            <w:r w:rsidRPr="0018432D">
              <w:rPr>
                <w:rFonts w:cs="Tahoma"/>
                <w:b/>
                <w:sz w:val="18"/>
                <w:szCs w:val="18"/>
              </w:rPr>
              <w:t>Number of contacts</w:t>
            </w:r>
          </w:p>
        </w:tc>
        <w:tc>
          <w:tcPr>
            <w:tcW w:w="3675" w:type="dxa"/>
            <w:gridSpan w:val="3"/>
          </w:tcPr>
          <w:p w14:paraId="5E3F7508" w14:textId="77777777" w:rsidR="00A03614" w:rsidRPr="0018432D" w:rsidRDefault="00A03614" w:rsidP="00A03614">
            <w:pPr>
              <w:spacing w:before="120" w:after="120"/>
              <w:jc w:val="center"/>
              <w:rPr>
                <w:rFonts w:cs="Tahoma"/>
                <w:b/>
                <w:sz w:val="18"/>
                <w:szCs w:val="18"/>
              </w:rPr>
            </w:pPr>
            <w:r>
              <w:rPr>
                <w:rFonts w:cs="Tahoma"/>
                <w:b/>
                <w:sz w:val="18"/>
                <w:szCs w:val="18"/>
              </w:rPr>
              <w:t>Intervention recommended</w:t>
            </w:r>
          </w:p>
        </w:tc>
      </w:tr>
      <w:tr w:rsidR="00A03614" w:rsidRPr="0018432D" w14:paraId="3D61913C" w14:textId="77777777" w:rsidTr="00A03614">
        <w:trPr>
          <w:trHeight w:val="372"/>
        </w:trPr>
        <w:tc>
          <w:tcPr>
            <w:tcW w:w="4747" w:type="dxa"/>
            <w:vMerge/>
          </w:tcPr>
          <w:p w14:paraId="2DFF935B" w14:textId="77777777" w:rsidR="00A03614" w:rsidRPr="0018432D" w:rsidRDefault="00A03614" w:rsidP="00A03614">
            <w:pPr>
              <w:rPr>
                <w:rFonts w:cs="Tahoma"/>
                <w:b/>
                <w:sz w:val="18"/>
                <w:szCs w:val="18"/>
              </w:rPr>
            </w:pPr>
          </w:p>
        </w:tc>
        <w:tc>
          <w:tcPr>
            <w:tcW w:w="1999" w:type="dxa"/>
            <w:vMerge/>
          </w:tcPr>
          <w:p w14:paraId="40C4D297" w14:textId="77777777" w:rsidR="00A03614" w:rsidRPr="0018432D" w:rsidRDefault="00A03614" w:rsidP="00A03614">
            <w:pPr>
              <w:rPr>
                <w:rFonts w:cs="Tahoma"/>
                <w:b/>
                <w:sz w:val="18"/>
                <w:szCs w:val="18"/>
              </w:rPr>
            </w:pPr>
          </w:p>
        </w:tc>
        <w:tc>
          <w:tcPr>
            <w:tcW w:w="1225" w:type="dxa"/>
          </w:tcPr>
          <w:p w14:paraId="59CFBE19" w14:textId="77777777" w:rsidR="00A03614" w:rsidRDefault="00A03614" w:rsidP="00A03614">
            <w:pPr>
              <w:jc w:val="center"/>
              <w:rPr>
                <w:rFonts w:cs="Tahoma"/>
                <w:b/>
                <w:sz w:val="18"/>
                <w:szCs w:val="18"/>
              </w:rPr>
            </w:pPr>
            <w:r>
              <w:rPr>
                <w:rFonts w:cs="Tahoma"/>
                <w:sz w:val="18"/>
                <w:szCs w:val="18"/>
              </w:rPr>
              <w:t>Vaccine</w:t>
            </w:r>
          </w:p>
        </w:tc>
        <w:tc>
          <w:tcPr>
            <w:tcW w:w="1225" w:type="dxa"/>
          </w:tcPr>
          <w:p w14:paraId="11BCBDB8" w14:textId="77777777" w:rsidR="00A03614" w:rsidRDefault="00A03614" w:rsidP="00A03614">
            <w:pPr>
              <w:jc w:val="center"/>
              <w:rPr>
                <w:rFonts w:cs="Tahoma"/>
                <w:b/>
                <w:sz w:val="18"/>
                <w:szCs w:val="18"/>
              </w:rPr>
            </w:pPr>
            <w:r>
              <w:rPr>
                <w:rFonts w:cs="Tahoma"/>
                <w:sz w:val="18"/>
                <w:szCs w:val="18"/>
              </w:rPr>
              <w:t>NHIG</w:t>
            </w:r>
          </w:p>
        </w:tc>
        <w:tc>
          <w:tcPr>
            <w:tcW w:w="1225" w:type="dxa"/>
          </w:tcPr>
          <w:p w14:paraId="10C70042" w14:textId="77777777" w:rsidR="00A03614" w:rsidRDefault="00A03614" w:rsidP="00A03614">
            <w:pPr>
              <w:jc w:val="center"/>
              <w:rPr>
                <w:rFonts w:cs="Tahoma"/>
                <w:b/>
                <w:sz w:val="18"/>
                <w:szCs w:val="18"/>
              </w:rPr>
            </w:pPr>
            <w:r>
              <w:rPr>
                <w:rFonts w:cs="Tahoma"/>
                <w:sz w:val="18"/>
                <w:szCs w:val="18"/>
              </w:rPr>
              <w:t>No intervention</w:t>
            </w:r>
          </w:p>
        </w:tc>
      </w:tr>
      <w:tr w:rsidR="00A03614" w:rsidRPr="0018432D" w14:paraId="7899554D" w14:textId="77777777" w:rsidTr="00A03614">
        <w:trPr>
          <w:trHeight w:val="592"/>
        </w:trPr>
        <w:tc>
          <w:tcPr>
            <w:tcW w:w="4747" w:type="dxa"/>
          </w:tcPr>
          <w:p w14:paraId="630D798B" w14:textId="77777777" w:rsidR="00A03614" w:rsidRPr="0018432D" w:rsidRDefault="00A03614" w:rsidP="00A03614">
            <w:pPr>
              <w:spacing w:before="120"/>
              <w:rPr>
                <w:rFonts w:cs="Tahoma"/>
                <w:sz w:val="18"/>
                <w:szCs w:val="18"/>
              </w:rPr>
            </w:pPr>
            <w:r>
              <w:rPr>
                <w:rFonts w:cs="Tahoma"/>
                <w:b/>
                <w:sz w:val="18"/>
                <w:szCs w:val="18"/>
              </w:rPr>
              <w:t>Household</w:t>
            </w:r>
            <w:r>
              <w:rPr>
                <w:rFonts w:cs="Tahoma"/>
                <w:sz w:val="18"/>
                <w:szCs w:val="18"/>
              </w:rPr>
              <w:t xml:space="preserve"> (including all people sleeping overnight in same room as case)</w:t>
            </w:r>
          </w:p>
        </w:tc>
        <w:tc>
          <w:tcPr>
            <w:tcW w:w="1999" w:type="dxa"/>
          </w:tcPr>
          <w:p w14:paraId="16FCC608" w14:textId="77777777" w:rsidR="00A03614" w:rsidRDefault="00A03614" w:rsidP="00A03614">
            <w:pPr>
              <w:tabs>
                <w:tab w:val="left" w:leader="dot" w:pos="1711"/>
              </w:tabs>
              <w:spacing w:before="120"/>
              <w:rPr>
                <w:rFonts w:cs="Tahoma"/>
                <w:sz w:val="18"/>
                <w:szCs w:val="18"/>
              </w:rPr>
            </w:pPr>
            <w:r>
              <w:rPr>
                <w:rFonts w:cs="Tahoma"/>
                <w:sz w:val="18"/>
                <w:szCs w:val="18"/>
              </w:rPr>
              <w:t xml:space="preserve">Children: </w:t>
            </w:r>
            <w:r w:rsidRPr="00AF6847">
              <w:rPr>
                <w:rFonts w:cs="Tahoma"/>
                <w:color w:val="C0C0C0"/>
                <w:sz w:val="16"/>
                <w:szCs w:val="16"/>
              </w:rPr>
              <w:tab/>
            </w:r>
          </w:p>
          <w:p w14:paraId="7A45D008" w14:textId="77777777"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14:paraId="634ACCC6" w14:textId="77777777"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14:paraId="479EAA29" w14:textId="77777777"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14:paraId="2CF2C5C1" w14:textId="77777777"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r w:rsidR="00A03614" w:rsidRPr="0018432D" w14:paraId="2B00BF31" w14:textId="77777777" w:rsidTr="00A03614">
        <w:trPr>
          <w:trHeight w:val="561"/>
        </w:trPr>
        <w:tc>
          <w:tcPr>
            <w:tcW w:w="4747" w:type="dxa"/>
          </w:tcPr>
          <w:p w14:paraId="2D6A6329" w14:textId="77777777" w:rsidR="00A03614" w:rsidRPr="00230E6F" w:rsidRDefault="00A03614" w:rsidP="00A03614">
            <w:pPr>
              <w:spacing w:before="120"/>
              <w:rPr>
                <w:rFonts w:cs="Tahoma"/>
                <w:sz w:val="18"/>
                <w:szCs w:val="18"/>
              </w:rPr>
            </w:pPr>
            <w:r>
              <w:rPr>
                <w:rFonts w:cs="Tahoma"/>
                <w:b/>
                <w:sz w:val="18"/>
                <w:szCs w:val="18"/>
              </w:rPr>
              <w:t xml:space="preserve">Shared a classroom </w:t>
            </w:r>
            <w:r>
              <w:rPr>
                <w:rFonts w:cs="Tahoma"/>
                <w:sz w:val="18"/>
                <w:szCs w:val="18"/>
              </w:rPr>
              <w:t>(e.g. child care, family day care, preschool or school)</w:t>
            </w:r>
          </w:p>
        </w:tc>
        <w:tc>
          <w:tcPr>
            <w:tcW w:w="1999" w:type="dxa"/>
          </w:tcPr>
          <w:p w14:paraId="656ADCDB" w14:textId="77777777" w:rsidR="00A03614" w:rsidRDefault="00A03614" w:rsidP="00A03614">
            <w:pPr>
              <w:tabs>
                <w:tab w:val="left" w:leader="dot" w:pos="1711"/>
              </w:tabs>
              <w:spacing w:before="120"/>
              <w:rPr>
                <w:rFonts w:cs="Tahoma"/>
                <w:color w:val="C0C0C0"/>
                <w:sz w:val="16"/>
                <w:szCs w:val="16"/>
              </w:rPr>
            </w:pPr>
            <w:r>
              <w:rPr>
                <w:rFonts w:cs="Tahoma"/>
                <w:sz w:val="18"/>
                <w:szCs w:val="18"/>
              </w:rPr>
              <w:t xml:space="preserve">Children: </w:t>
            </w:r>
            <w:r w:rsidRPr="00AF6847">
              <w:rPr>
                <w:rFonts w:cs="Tahoma"/>
                <w:color w:val="C0C0C0"/>
                <w:sz w:val="16"/>
                <w:szCs w:val="16"/>
              </w:rPr>
              <w:tab/>
            </w:r>
          </w:p>
          <w:p w14:paraId="4FA7A9E7" w14:textId="77777777"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14:paraId="6E2DF5C8" w14:textId="77777777"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14:paraId="743AE4F3" w14:textId="77777777"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14:paraId="126E42AE" w14:textId="77777777"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r w:rsidR="00A03614" w:rsidRPr="0018432D" w14:paraId="4742891F" w14:textId="77777777" w:rsidTr="00A03614">
        <w:trPr>
          <w:trHeight w:val="701"/>
        </w:trPr>
        <w:tc>
          <w:tcPr>
            <w:tcW w:w="4747" w:type="dxa"/>
          </w:tcPr>
          <w:p w14:paraId="56B37432" w14:textId="77777777" w:rsidR="00A03614" w:rsidRPr="00230E6F" w:rsidRDefault="00FF163B" w:rsidP="00FF163B">
            <w:pPr>
              <w:spacing w:before="120"/>
              <w:rPr>
                <w:rFonts w:cs="Tahoma"/>
                <w:b/>
                <w:sz w:val="18"/>
                <w:szCs w:val="18"/>
              </w:rPr>
            </w:pPr>
            <w:r>
              <w:rPr>
                <w:rFonts w:cs="Tahoma"/>
                <w:b/>
                <w:sz w:val="18"/>
                <w:szCs w:val="18"/>
              </w:rPr>
              <w:t>W</w:t>
            </w:r>
            <w:r w:rsidR="00B34A80">
              <w:rPr>
                <w:rFonts w:cs="Tahoma"/>
                <w:b/>
                <w:sz w:val="18"/>
                <w:szCs w:val="18"/>
              </w:rPr>
              <w:t xml:space="preserve">aiting </w:t>
            </w:r>
            <w:r w:rsidR="00A03614">
              <w:rPr>
                <w:rFonts w:cs="Tahoma"/>
                <w:b/>
                <w:sz w:val="18"/>
                <w:szCs w:val="18"/>
              </w:rPr>
              <w:t xml:space="preserve">rooms </w:t>
            </w:r>
            <w:r w:rsidR="00A03614" w:rsidRPr="00230E6F">
              <w:rPr>
                <w:rFonts w:cs="Tahoma"/>
                <w:sz w:val="18"/>
                <w:szCs w:val="18"/>
              </w:rPr>
              <w:t>(</w:t>
            </w:r>
            <w:r w:rsidR="00A03614" w:rsidRPr="00EF1E43">
              <w:rPr>
                <w:rFonts w:cs="Tahoma"/>
                <w:sz w:val="18"/>
                <w:szCs w:val="18"/>
              </w:rPr>
              <w:t>e.g</w:t>
            </w:r>
            <w:r w:rsidR="00A03614" w:rsidRPr="00EF1E43">
              <w:rPr>
                <w:rFonts w:cs="Tahoma"/>
                <w:b/>
                <w:sz w:val="18"/>
                <w:szCs w:val="18"/>
              </w:rPr>
              <w:t xml:space="preserve">. </w:t>
            </w:r>
            <w:r w:rsidR="00A03614" w:rsidRPr="00EF1E43">
              <w:rPr>
                <w:rFonts w:cs="Tahoma"/>
                <w:sz w:val="18"/>
                <w:szCs w:val="18"/>
              </w:rPr>
              <w:t>GP, ED, Pathology, X-ray room</w:t>
            </w:r>
            <w:r w:rsidR="00A03614" w:rsidRPr="00230E6F">
              <w:rPr>
                <w:rFonts w:cs="Tahoma"/>
                <w:sz w:val="18"/>
                <w:szCs w:val="18"/>
              </w:rPr>
              <w:t>)</w:t>
            </w:r>
          </w:p>
        </w:tc>
        <w:tc>
          <w:tcPr>
            <w:tcW w:w="1999" w:type="dxa"/>
          </w:tcPr>
          <w:p w14:paraId="3D7D8140" w14:textId="77777777" w:rsidR="00A03614" w:rsidRDefault="00A03614" w:rsidP="00A03614">
            <w:pPr>
              <w:tabs>
                <w:tab w:val="left" w:leader="dot" w:pos="1711"/>
              </w:tabs>
              <w:spacing w:before="120"/>
              <w:rPr>
                <w:rFonts w:cs="Tahoma"/>
                <w:sz w:val="18"/>
                <w:szCs w:val="18"/>
              </w:rPr>
            </w:pPr>
            <w:r>
              <w:rPr>
                <w:rFonts w:cs="Tahoma"/>
                <w:sz w:val="18"/>
                <w:szCs w:val="18"/>
              </w:rPr>
              <w:t>Children:</w:t>
            </w:r>
            <w:r>
              <w:rPr>
                <w:rFonts w:cs="Tahoma"/>
                <w:color w:val="C0C0C0"/>
                <w:sz w:val="16"/>
                <w:szCs w:val="16"/>
              </w:rPr>
              <w:t xml:space="preserve"> </w:t>
            </w:r>
            <w:r w:rsidRPr="00AF6847">
              <w:rPr>
                <w:rFonts w:cs="Tahoma"/>
                <w:color w:val="C0C0C0"/>
                <w:sz w:val="16"/>
                <w:szCs w:val="16"/>
              </w:rPr>
              <w:tab/>
            </w:r>
          </w:p>
          <w:p w14:paraId="12D43AFC" w14:textId="77777777"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14:paraId="72E79B01" w14:textId="77777777"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14:paraId="3A325DD0" w14:textId="77777777"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14:paraId="3945D67F" w14:textId="77777777"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r w:rsidR="00A03614" w:rsidRPr="0018432D" w14:paraId="37A54126" w14:textId="77777777" w:rsidTr="00A03614">
        <w:trPr>
          <w:trHeight w:val="483"/>
        </w:trPr>
        <w:tc>
          <w:tcPr>
            <w:tcW w:w="4747" w:type="dxa"/>
          </w:tcPr>
          <w:p w14:paraId="5E9352EF" w14:textId="77777777" w:rsidR="00A03614" w:rsidRPr="00230E6F" w:rsidRDefault="00A03614" w:rsidP="00A03614">
            <w:pPr>
              <w:spacing w:before="120"/>
              <w:rPr>
                <w:rFonts w:cs="Tahoma"/>
                <w:sz w:val="18"/>
                <w:szCs w:val="18"/>
              </w:rPr>
            </w:pPr>
            <w:r>
              <w:rPr>
                <w:rFonts w:cs="Tahoma"/>
                <w:b/>
                <w:sz w:val="18"/>
                <w:szCs w:val="18"/>
              </w:rPr>
              <w:t>Workplace</w:t>
            </w:r>
          </w:p>
        </w:tc>
        <w:tc>
          <w:tcPr>
            <w:tcW w:w="1999" w:type="dxa"/>
          </w:tcPr>
          <w:p w14:paraId="54E19182" w14:textId="77777777" w:rsidR="00A03614" w:rsidRDefault="00A03614" w:rsidP="00A03614">
            <w:pPr>
              <w:tabs>
                <w:tab w:val="left" w:leader="dot" w:pos="1711"/>
              </w:tabs>
              <w:spacing w:before="120"/>
              <w:rPr>
                <w:rFonts w:cs="Tahoma"/>
                <w:sz w:val="18"/>
                <w:szCs w:val="18"/>
              </w:rPr>
            </w:pPr>
            <w:r>
              <w:rPr>
                <w:rFonts w:cs="Tahoma"/>
                <w:sz w:val="18"/>
                <w:szCs w:val="18"/>
              </w:rPr>
              <w:t xml:space="preserve">Children: </w:t>
            </w:r>
            <w:r w:rsidRPr="00AF6847">
              <w:rPr>
                <w:rFonts w:cs="Tahoma"/>
                <w:color w:val="C0C0C0"/>
                <w:sz w:val="16"/>
                <w:szCs w:val="16"/>
              </w:rPr>
              <w:tab/>
            </w:r>
          </w:p>
          <w:p w14:paraId="6C981DA3" w14:textId="77777777"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14:paraId="22B5E842" w14:textId="77777777"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14:paraId="379BF123" w14:textId="77777777"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14:paraId="747E984A" w14:textId="77777777"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r w:rsidR="00A03614" w:rsidRPr="0018432D" w14:paraId="64FA4792" w14:textId="77777777" w:rsidTr="00A03614">
        <w:trPr>
          <w:trHeight w:val="483"/>
        </w:trPr>
        <w:tc>
          <w:tcPr>
            <w:tcW w:w="4747" w:type="dxa"/>
          </w:tcPr>
          <w:p w14:paraId="59C128CB" w14:textId="77777777" w:rsidR="00A03614" w:rsidRDefault="00A03614" w:rsidP="00A03614">
            <w:pPr>
              <w:spacing w:before="120"/>
              <w:rPr>
                <w:rFonts w:cs="Tahoma"/>
                <w:b/>
                <w:sz w:val="18"/>
                <w:szCs w:val="18"/>
              </w:rPr>
            </w:pPr>
            <w:r>
              <w:rPr>
                <w:rFonts w:cs="Tahoma"/>
                <w:b/>
                <w:sz w:val="18"/>
                <w:szCs w:val="18"/>
              </w:rPr>
              <w:t>Travel</w:t>
            </w:r>
          </w:p>
        </w:tc>
        <w:tc>
          <w:tcPr>
            <w:tcW w:w="1999" w:type="dxa"/>
          </w:tcPr>
          <w:p w14:paraId="6246D35A" w14:textId="77777777" w:rsidR="00A03614" w:rsidRDefault="00A03614" w:rsidP="00A03614">
            <w:pPr>
              <w:tabs>
                <w:tab w:val="left" w:leader="dot" w:pos="1711"/>
              </w:tabs>
              <w:spacing w:before="120"/>
              <w:rPr>
                <w:rFonts w:cs="Tahoma"/>
                <w:sz w:val="18"/>
                <w:szCs w:val="18"/>
              </w:rPr>
            </w:pPr>
          </w:p>
        </w:tc>
        <w:tc>
          <w:tcPr>
            <w:tcW w:w="1225" w:type="dxa"/>
            <w:vAlign w:val="center"/>
          </w:tcPr>
          <w:p w14:paraId="52271B35" w14:textId="77777777" w:rsidR="00A03614" w:rsidRPr="00AF6847" w:rsidRDefault="00A03614" w:rsidP="00A03614">
            <w:pPr>
              <w:tabs>
                <w:tab w:val="left" w:leader="dot" w:pos="722"/>
              </w:tabs>
              <w:spacing w:before="120"/>
              <w:jc w:val="center"/>
              <w:rPr>
                <w:rFonts w:cs="Tahoma"/>
                <w:color w:val="C0C0C0"/>
                <w:sz w:val="16"/>
                <w:szCs w:val="16"/>
              </w:rPr>
            </w:pPr>
          </w:p>
        </w:tc>
        <w:tc>
          <w:tcPr>
            <w:tcW w:w="1225" w:type="dxa"/>
            <w:vAlign w:val="center"/>
          </w:tcPr>
          <w:p w14:paraId="414B8F3B" w14:textId="77777777" w:rsidR="00A03614" w:rsidRPr="00AF6847" w:rsidRDefault="00A03614" w:rsidP="00A03614">
            <w:pPr>
              <w:tabs>
                <w:tab w:val="left" w:leader="dot" w:pos="767"/>
              </w:tabs>
              <w:spacing w:before="120"/>
              <w:jc w:val="center"/>
              <w:rPr>
                <w:rFonts w:cs="Tahoma"/>
                <w:color w:val="C0C0C0"/>
                <w:sz w:val="16"/>
                <w:szCs w:val="16"/>
              </w:rPr>
            </w:pPr>
          </w:p>
        </w:tc>
        <w:tc>
          <w:tcPr>
            <w:tcW w:w="1225" w:type="dxa"/>
            <w:vAlign w:val="center"/>
          </w:tcPr>
          <w:p w14:paraId="0AC28F25" w14:textId="77777777" w:rsidR="00A03614" w:rsidRPr="00AF6847" w:rsidRDefault="00A03614" w:rsidP="00A03614">
            <w:pPr>
              <w:tabs>
                <w:tab w:val="left" w:leader="dot" w:pos="782"/>
              </w:tabs>
              <w:spacing w:before="120"/>
              <w:jc w:val="center"/>
              <w:rPr>
                <w:rFonts w:cs="Tahoma"/>
                <w:color w:val="C0C0C0"/>
                <w:sz w:val="16"/>
                <w:szCs w:val="16"/>
              </w:rPr>
            </w:pPr>
          </w:p>
        </w:tc>
      </w:tr>
      <w:tr w:rsidR="00A03614" w:rsidRPr="0018432D" w14:paraId="3A549012" w14:textId="77777777" w:rsidTr="00A03614">
        <w:trPr>
          <w:trHeight w:val="483"/>
        </w:trPr>
        <w:tc>
          <w:tcPr>
            <w:tcW w:w="4747" w:type="dxa"/>
          </w:tcPr>
          <w:p w14:paraId="709890AA" w14:textId="77777777" w:rsidR="00A03614" w:rsidRPr="00123566" w:rsidRDefault="00A03614" w:rsidP="00A03614">
            <w:pPr>
              <w:spacing w:before="120"/>
              <w:rPr>
                <w:rFonts w:cs="Tahoma"/>
                <w:b/>
                <w:sz w:val="18"/>
                <w:szCs w:val="18"/>
              </w:rPr>
            </w:pPr>
            <w:r w:rsidRPr="00123566">
              <w:rPr>
                <w:rFonts w:cs="Tahoma"/>
                <w:b/>
                <w:sz w:val="18"/>
                <w:szCs w:val="18"/>
              </w:rPr>
              <w:t>Other</w:t>
            </w:r>
            <w:r w:rsidRPr="00123566">
              <w:rPr>
                <w:rFonts w:cs="Tahoma"/>
                <w:b/>
                <w:color w:val="C0C0C0"/>
                <w:sz w:val="18"/>
                <w:szCs w:val="18"/>
              </w:rPr>
              <w:t>……………………………………………………..</w:t>
            </w:r>
          </w:p>
        </w:tc>
        <w:tc>
          <w:tcPr>
            <w:tcW w:w="1999" w:type="dxa"/>
          </w:tcPr>
          <w:p w14:paraId="27F2C7CA" w14:textId="77777777" w:rsidR="00A03614" w:rsidRDefault="00A03614" w:rsidP="00A03614">
            <w:pPr>
              <w:tabs>
                <w:tab w:val="left" w:leader="dot" w:pos="1711"/>
              </w:tabs>
              <w:spacing w:before="120"/>
              <w:rPr>
                <w:rFonts w:cs="Tahoma"/>
                <w:sz w:val="18"/>
                <w:szCs w:val="18"/>
              </w:rPr>
            </w:pPr>
            <w:r>
              <w:rPr>
                <w:rFonts w:cs="Tahoma"/>
                <w:sz w:val="18"/>
                <w:szCs w:val="18"/>
              </w:rPr>
              <w:t xml:space="preserve">Children: </w:t>
            </w:r>
            <w:r w:rsidRPr="00AF6847">
              <w:rPr>
                <w:rFonts w:cs="Tahoma"/>
                <w:color w:val="C0C0C0"/>
                <w:sz w:val="16"/>
                <w:szCs w:val="16"/>
              </w:rPr>
              <w:tab/>
            </w:r>
          </w:p>
          <w:p w14:paraId="27E757F1" w14:textId="77777777" w:rsidR="00A03614" w:rsidRPr="0018432D" w:rsidRDefault="00A03614" w:rsidP="00A03614">
            <w:pPr>
              <w:tabs>
                <w:tab w:val="left" w:leader="dot" w:pos="1711"/>
              </w:tabs>
              <w:spacing w:before="120"/>
              <w:rPr>
                <w:rFonts w:cs="Tahoma"/>
                <w:sz w:val="18"/>
                <w:szCs w:val="18"/>
              </w:rPr>
            </w:pPr>
            <w:r>
              <w:rPr>
                <w:rFonts w:cs="Tahoma"/>
                <w:sz w:val="18"/>
                <w:szCs w:val="18"/>
              </w:rPr>
              <w:t xml:space="preserve">Adults: </w:t>
            </w:r>
            <w:r w:rsidRPr="00AF6847">
              <w:rPr>
                <w:rFonts w:cs="Tahoma"/>
                <w:color w:val="C0C0C0"/>
                <w:sz w:val="16"/>
                <w:szCs w:val="16"/>
              </w:rPr>
              <w:tab/>
            </w:r>
          </w:p>
        </w:tc>
        <w:tc>
          <w:tcPr>
            <w:tcW w:w="1225" w:type="dxa"/>
            <w:vAlign w:val="center"/>
          </w:tcPr>
          <w:p w14:paraId="71257DEF" w14:textId="77777777" w:rsidR="00A03614" w:rsidRPr="0018432D" w:rsidRDefault="00A03614" w:rsidP="00A03614">
            <w:pPr>
              <w:tabs>
                <w:tab w:val="left" w:leader="dot" w:pos="722"/>
              </w:tabs>
              <w:spacing w:before="120"/>
              <w:jc w:val="center"/>
              <w:rPr>
                <w:rFonts w:cs="Tahoma"/>
                <w:sz w:val="18"/>
                <w:szCs w:val="18"/>
              </w:rPr>
            </w:pPr>
            <w:r w:rsidRPr="00AF6847">
              <w:rPr>
                <w:rFonts w:cs="Tahoma"/>
                <w:color w:val="C0C0C0"/>
                <w:sz w:val="16"/>
                <w:szCs w:val="16"/>
              </w:rPr>
              <w:tab/>
            </w:r>
          </w:p>
        </w:tc>
        <w:tc>
          <w:tcPr>
            <w:tcW w:w="1225" w:type="dxa"/>
            <w:vAlign w:val="center"/>
          </w:tcPr>
          <w:p w14:paraId="465D1B4E" w14:textId="77777777" w:rsidR="00A03614" w:rsidRPr="0018432D" w:rsidRDefault="00A03614" w:rsidP="00A03614">
            <w:pPr>
              <w:tabs>
                <w:tab w:val="left" w:leader="dot" w:pos="767"/>
              </w:tabs>
              <w:spacing w:before="120"/>
              <w:jc w:val="center"/>
              <w:rPr>
                <w:rFonts w:cs="Tahoma"/>
                <w:sz w:val="18"/>
                <w:szCs w:val="18"/>
              </w:rPr>
            </w:pPr>
            <w:r w:rsidRPr="00AF6847">
              <w:rPr>
                <w:rFonts w:cs="Tahoma"/>
                <w:color w:val="C0C0C0"/>
                <w:sz w:val="16"/>
                <w:szCs w:val="16"/>
              </w:rPr>
              <w:tab/>
            </w:r>
          </w:p>
        </w:tc>
        <w:tc>
          <w:tcPr>
            <w:tcW w:w="1225" w:type="dxa"/>
            <w:vAlign w:val="center"/>
          </w:tcPr>
          <w:p w14:paraId="7CED654F" w14:textId="77777777" w:rsidR="00A03614" w:rsidRPr="0018432D" w:rsidRDefault="00A03614" w:rsidP="00A03614">
            <w:pPr>
              <w:tabs>
                <w:tab w:val="left" w:leader="dot" w:pos="782"/>
              </w:tabs>
              <w:spacing w:before="120"/>
              <w:jc w:val="center"/>
              <w:rPr>
                <w:rFonts w:cs="Tahoma"/>
                <w:sz w:val="18"/>
                <w:szCs w:val="18"/>
              </w:rPr>
            </w:pPr>
            <w:r w:rsidRPr="00AF6847">
              <w:rPr>
                <w:rFonts w:cs="Tahoma"/>
                <w:color w:val="C0C0C0"/>
                <w:sz w:val="16"/>
                <w:szCs w:val="16"/>
              </w:rPr>
              <w:tab/>
            </w:r>
          </w:p>
        </w:tc>
      </w:tr>
    </w:tbl>
    <w:p w14:paraId="5927CC7E" w14:textId="77777777" w:rsidR="007C6360" w:rsidRDefault="00BF4F74" w:rsidP="00BA195D">
      <w:pPr>
        <w:pStyle w:val="Heading1"/>
        <w:pageBreakBefore/>
        <w:rPr>
          <w:lang w:eastAsia="en-AU"/>
        </w:rPr>
      </w:pPr>
      <w:r w:rsidRPr="00703717">
        <w:rPr>
          <w:lang w:eastAsia="en-AU"/>
        </w:rPr>
        <w:lastRenderedPageBreak/>
        <w:t>Appendix 2:  Measles factsheet</w:t>
      </w:r>
    </w:p>
    <w:p w14:paraId="66DCE253" w14:textId="77777777" w:rsidR="00BF4F74" w:rsidRPr="006147C5" w:rsidRDefault="00BF4F74" w:rsidP="008F433B">
      <w:pPr>
        <w:pStyle w:val="Heading2"/>
      </w:pPr>
      <w:r w:rsidRPr="00FC32F8">
        <w:t>What is measles?</w:t>
      </w:r>
    </w:p>
    <w:p w14:paraId="42E38137" w14:textId="77777777" w:rsidR="00BF4F74" w:rsidRPr="00FC32F8" w:rsidRDefault="00BF4F74" w:rsidP="00CE3613">
      <w:pPr>
        <w:pStyle w:val="BodyText"/>
      </w:pPr>
      <w:r w:rsidRPr="00FC32F8">
        <w:t>Measles is an acute viral disease that may have serious complications. In the past, measles infection was very common in childhood. Now, due to immunisation, measles is rare in Australia.</w:t>
      </w:r>
    </w:p>
    <w:p w14:paraId="2CE0E682" w14:textId="77777777" w:rsidR="00BF4F74" w:rsidRPr="006147C5" w:rsidRDefault="00BF4F74" w:rsidP="008F433B">
      <w:pPr>
        <w:pStyle w:val="Heading2"/>
      </w:pPr>
      <w:r w:rsidRPr="00FC32F8">
        <w:t>What are the symptoms?</w:t>
      </w:r>
    </w:p>
    <w:p w14:paraId="4AF7E6A9" w14:textId="77777777" w:rsidR="00BF4F74" w:rsidRDefault="00BF4F74" w:rsidP="00576925">
      <w:pPr>
        <w:pStyle w:val="BodyText"/>
        <w:numPr>
          <w:ilvl w:val="0"/>
          <w:numId w:val="31"/>
        </w:numPr>
        <w:ind w:left="360"/>
        <w:contextualSpacing/>
      </w:pPr>
      <w:r>
        <w:t xml:space="preserve">The first symptoms of infection with measles are fever, tiredness, runny nose, cough and sore red eyes. These symptoms usually last for a few days before a red blotchy rash appears. The rash starts on the face and spreads </w:t>
      </w:r>
      <w:r w:rsidR="00B47772">
        <w:t xml:space="preserve">over 1–2 days </w:t>
      </w:r>
      <w:r>
        <w:t>down to the body. Sometimes the rash peels. The rash will last for 4–7 days.</w:t>
      </w:r>
    </w:p>
    <w:p w14:paraId="2358CEA4" w14:textId="77777777" w:rsidR="00BF4F74" w:rsidRDefault="00BF4F74" w:rsidP="00576925">
      <w:pPr>
        <w:pStyle w:val="BodyText"/>
        <w:numPr>
          <w:ilvl w:val="0"/>
          <w:numId w:val="31"/>
        </w:numPr>
        <w:ind w:left="360"/>
      </w:pPr>
      <w:r>
        <w:t xml:space="preserve">Up to a third of people infected with measles will experience a complication. Complications are more common in young children and in adults. Complications include ear infections, diarrhoea and pneumonia, and may require hospitalisation. About one in every 1000 people with </w:t>
      </w:r>
      <w:r w:rsidRPr="00D537A7">
        <w:rPr>
          <w:rFonts w:cs="Tahoma"/>
        </w:rPr>
        <w:t>measles</w:t>
      </w:r>
      <w:r>
        <w:t xml:space="preserve"> develops encephalitis (swelling of the brain).</w:t>
      </w:r>
      <w:r w:rsidR="00B47772">
        <w:t xml:space="preserve"> Rarely</w:t>
      </w:r>
      <w:r w:rsidR="00AD7F57">
        <w:t>,</w:t>
      </w:r>
      <w:r w:rsidR="00B47772">
        <w:t xml:space="preserve"> measles can be fatal</w:t>
      </w:r>
      <w:r w:rsidR="00DE4E62">
        <w:t>.</w:t>
      </w:r>
    </w:p>
    <w:p w14:paraId="20FC3CFA" w14:textId="77777777" w:rsidR="00BF4F74" w:rsidRPr="006147C5" w:rsidRDefault="00BF4F74" w:rsidP="008F433B">
      <w:pPr>
        <w:pStyle w:val="Heading2"/>
      </w:pPr>
      <w:r w:rsidRPr="00FC32F8">
        <w:t>How is it spread?</w:t>
      </w:r>
    </w:p>
    <w:p w14:paraId="07BBFCAB" w14:textId="77777777" w:rsidR="00BF4F74" w:rsidRDefault="00BF4F74" w:rsidP="00576925">
      <w:pPr>
        <w:pStyle w:val="BodyText"/>
        <w:numPr>
          <w:ilvl w:val="0"/>
          <w:numId w:val="31"/>
        </w:numPr>
        <w:ind w:left="360"/>
        <w:contextualSpacing/>
      </w:pPr>
      <w:r>
        <w:t>Measles is usually spread when a person breathes in the measles virus that has been coughed or sneezed into the air by an infectious person. Measles is one of the most easily spread of all human infections. Just being in the same room as someone with measles can result in infection.</w:t>
      </w:r>
    </w:p>
    <w:p w14:paraId="51D8E84A" w14:textId="77777777" w:rsidR="00BF4F74" w:rsidRDefault="00BF4F74" w:rsidP="00576925">
      <w:pPr>
        <w:pStyle w:val="BodyText"/>
        <w:numPr>
          <w:ilvl w:val="0"/>
          <w:numId w:val="31"/>
        </w:numPr>
        <w:ind w:left="360"/>
      </w:pPr>
      <w:r>
        <w:t xml:space="preserve">People with measles are infectious from </w:t>
      </w:r>
      <w:r w:rsidR="00703717">
        <w:t xml:space="preserve">a day </w:t>
      </w:r>
      <w:r>
        <w:t xml:space="preserve">before the symptoms begin until four days after the rash appears. The time from exposure to becoming sick is usually about 10 days. The </w:t>
      </w:r>
      <w:r w:rsidRPr="00D537A7">
        <w:rPr>
          <w:rFonts w:cs="Tahoma"/>
        </w:rPr>
        <w:t>rash</w:t>
      </w:r>
      <w:r>
        <w:t xml:space="preserve"> usually appears around 14 days after exposure.</w:t>
      </w:r>
    </w:p>
    <w:p w14:paraId="09543341" w14:textId="77777777" w:rsidR="00BF4F74" w:rsidRPr="006147C5" w:rsidRDefault="00BF4F74" w:rsidP="008F433B">
      <w:pPr>
        <w:pStyle w:val="Heading2"/>
      </w:pPr>
      <w:r w:rsidRPr="00FC32F8">
        <w:t>Who is at risk?</w:t>
      </w:r>
    </w:p>
    <w:p w14:paraId="7E3F0C51" w14:textId="77777777" w:rsidR="00BF4F74" w:rsidRDefault="00BF4F74" w:rsidP="00576925">
      <w:pPr>
        <w:pStyle w:val="BodyText"/>
        <w:numPr>
          <w:ilvl w:val="0"/>
          <w:numId w:val="31"/>
        </w:numPr>
        <w:ind w:left="360"/>
        <w:contextualSpacing/>
      </w:pPr>
      <w:r>
        <w:t>Anyone who comes in contact with measles during the infectious phase and has not been infected with measles in the past or has not received two doses of vaccine is at risk of measles infection.</w:t>
      </w:r>
    </w:p>
    <w:p w14:paraId="53C8791C" w14:textId="77777777" w:rsidR="00BF4F74" w:rsidRDefault="00BF4F74" w:rsidP="00576925">
      <w:pPr>
        <w:pStyle w:val="BodyText"/>
        <w:numPr>
          <w:ilvl w:val="0"/>
          <w:numId w:val="31"/>
        </w:numPr>
        <w:ind w:left="360"/>
        <w:contextualSpacing/>
      </w:pPr>
      <w:r>
        <w:t>If it is less than three days since you came into contact with measles, immunisation with MMR (measles, mumps and rubella vaccine) can prevent infection.</w:t>
      </w:r>
    </w:p>
    <w:p w14:paraId="4CDB0069" w14:textId="77777777" w:rsidR="00BF4F74" w:rsidRDefault="00BF4F74" w:rsidP="00576925">
      <w:pPr>
        <w:pStyle w:val="BodyText"/>
        <w:numPr>
          <w:ilvl w:val="0"/>
          <w:numId w:val="31"/>
        </w:numPr>
        <w:ind w:left="360"/>
      </w:pPr>
      <w:r>
        <w:t>If it is more than three days and less than seven days since coming into contact with measles, an injection called immunoglobulin can protect you. Immunoglobulin contains antibodies against the measles virus and is especially recommended for young children and people with underlying illnesses who have a greater risk of developing complications if they catch measles. Subsequent immunisation with MMR and chickenpox vaccines should not be given until</w:t>
      </w:r>
      <w:r w:rsidR="00B47772">
        <w:t xml:space="preserve"> </w:t>
      </w:r>
      <w:r w:rsidR="00FA604D">
        <w:t>for at</w:t>
      </w:r>
      <w:r w:rsidR="00B47772">
        <w:t xml:space="preserve"> least</w:t>
      </w:r>
      <w:r>
        <w:t xml:space="preserve"> five months</w:t>
      </w:r>
      <w:r w:rsidR="00FA604D">
        <w:t xml:space="preserve"> (six months if the person has major compromise of the immune system)</w:t>
      </w:r>
      <w:r>
        <w:t xml:space="preserve"> after immunoglobulin as the immunoglobulin antibodies can prevent the </w:t>
      </w:r>
      <w:r w:rsidRPr="00D537A7">
        <w:rPr>
          <w:rFonts w:cs="Tahoma"/>
        </w:rPr>
        <w:t>vaccine</w:t>
      </w:r>
      <w:r>
        <w:t xml:space="preserve"> from working.</w:t>
      </w:r>
    </w:p>
    <w:p w14:paraId="08ABA2CD" w14:textId="77777777" w:rsidR="00BF4F74" w:rsidRPr="006147C5" w:rsidRDefault="00BF4F74" w:rsidP="008F433B">
      <w:pPr>
        <w:pStyle w:val="Heading2"/>
      </w:pPr>
      <w:r w:rsidRPr="00FC32F8">
        <w:t>How is it prevented?</w:t>
      </w:r>
    </w:p>
    <w:p w14:paraId="3B91401B" w14:textId="77777777" w:rsidR="00BF4F74" w:rsidRDefault="00BF4F74" w:rsidP="00576925">
      <w:pPr>
        <w:pStyle w:val="BodyText"/>
        <w:numPr>
          <w:ilvl w:val="0"/>
          <w:numId w:val="31"/>
        </w:numPr>
        <w:ind w:left="360"/>
        <w:contextualSpacing/>
      </w:pPr>
      <w:r>
        <w:t>While a person is infectious with measles (i.e. up to 4 days after the onset of the rash) it is important that they remain at home to reduce the possibility of spread to other people.</w:t>
      </w:r>
    </w:p>
    <w:p w14:paraId="4E551709" w14:textId="77777777" w:rsidR="00BF4F74" w:rsidRDefault="00BF4F74" w:rsidP="00576925">
      <w:pPr>
        <w:pStyle w:val="BodyText"/>
        <w:numPr>
          <w:ilvl w:val="0"/>
          <w:numId w:val="31"/>
        </w:numPr>
        <w:ind w:left="360"/>
        <w:contextualSpacing/>
      </w:pPr>
      <w:r>
        <w:t>The best protection against measles is immunisation with a</w:t>
      </w:r>
      <w:r w:rsidR="00B571E0">
        <w:t>n</w:t>
      </w:r>
      <w:r w:rsidR="00462482">
        <w:t xml:space="preserve"> </w:t>
      </w:r>
      <w:r>
        <w:t>MMR</w:t>
      </w:r>
      <w:r w:rsidR="00B571E0">
        <w:t>-containing vaccine</w:t>
      </w:r>
      <w:r>
        <w:t>. This vaccine provides protection against infection with measles, as well as against mumps and rubella.</w:t>
      </w:r>
      <w:r w:rsidR="00B571E0">
        <w:t xml:space="preserve"> If it is MMRV vaccine it also protects again</w:t>
      </w:r>
      <w:r w:rsidR="00DE4E62">
        <w:t>st</w:t>
      </w:r>
      <w:r w:rsidR="00B571E0">
        <w:t xml:space="preserve"> varicella (chickenpox)</w:t>
      </w:r>
      <w:r w:rsidR="00AD7F57">
        <w:t>.</w:t>
      </w:r>
    </w:p>
    <w:p w14:paraId="31619C32" w14:textId="77777777" w:rsidR="00BF4F74" w:rsidRDefault="00BF4F74" w:rsidP="00576925">
      <w:pPr>
        <w:pStyle w:val="BodyText"/>
        <w:numPr>
          <w:ilvl w:val="0"/>
          <w:numId w:val="31"/>
        </w:numPr>
        <w:ind w:left="360"/>
        <w:contextualSpacing/>
      </w:pPr>
      <w:r>
        <w:t>MMR vaccine is currently recommended for children at age 12 months and a second dose at age 18 months (as MMRV</w:t>
      </w:r>
      <w:r w:rsidR="00462482">
        <w:t>)</w:t>
      </w:r>
      <w:r>
        <w:t>. These two doses of MMR provide protection against measles to over 98% of those immunised.</w:t>
      </w:r>
    </w:p>
    <w:p w14:paraId="08B20189" w14:textId="77777777" w:rsidR="00BF4F74" w:rsidRDefault="00BF4F74" w:rsidP="00576925">
      <w:pPr>
        <w:pStyle w:val="BodyText"/>
        <w:numPr>
          <w:ilvl w:val="0"/>
          <w:numId w:val="31"/>
        </w:numPr>
        <w:ind w:left="360"/>
        <w:contextualSpacing/>
      </w:pPr>
      <w:r>
        <w:t>MMR vaccine is a safe and effective vaccine that has been used worldwide for many years. It is safe to have the vaccine even in those who have had previous measles or vaccination.</w:t>
      </w:r>
    </w:p>
    <w:p w14:paraId="2FF1904E" w14:textId="77777777" w:rsidR="00BF4F74" w:rsidRDefault="00BF4F74" w:rsidP="00576925">
      <w:pPr>
        <w:pStyle w:val="BodyText"/>
        <w:numPr>
          <w:ilvl w:val="0"/>
          <w:numId w:val="31"/>
        </w:numPr>
        <w:ind w:left="360"/>
        <w:contextualSpacing/>
      </w:pPr>
      <w:r>
        <w:lastRenderedPageBreak/>
        <w:t>While many older adults are immune to measles because they were infected as children, young adults may not have had either measles infection or received measles immunisation.</w:t>
      </w:r>
    </w:p>
    <w:p w14:paraId="6139C844" w14:textId="77777777" w:rsidR="00BF4F74" w:rsidRDefault="00BF4F74" w:rsidP="00576925">
      <w:pPr>
        <w:pStyle w:val="BodyText"/>
        <w:numPr>
          <w:ilvl w:val="0"/>
          <w:numId w:val="31"/>
        </w:numPr>
        <w:ind w:left="360"/>
        <w:contextualSpacing/>
      </w:pPr>
      <w:r>
        <w:t xml:space="preserve">Anyone born </w:t>
      </w:r>
      <w:r w:rsidR="00B571E0">
        <w:t xml:space="preserve">during </w:t>
      </w:r>
      <w:r>
        <w:t xml:space="preserve">or after 1966 </w:t>
      </w:r>
      <w:r w:rsidR="00B571E0">
        <w:t xml:space="preserve">who </w:t>
      </w:r>
      <w:r>
        <w:t xml:space="preserve">is </w:t>
      </w:r>
      <w:r w:rsidR="00F945AC">
        <w:t>susceptible</w:t>
      </w:r>
      <w:r>
        <w:t xml:space="preserve"> to measles should have 2 doses of MMR immunisation. This especially applies to healthcare workers, childcare workers or people who plan to travel overseas.</w:t>
      </w:r>
    </w:p>
    <w:p w14:paraId="00C4C0EF" w14:textId="77777777" w:rsidR="00BF4F74" w:rsidRDefault="00BF4F74" w:rsidP="00576925">
      <w:pPr>
        <w:pStyle w:val="BodyText"/>
        <w:numPr>
          <w:ilvl w:val="0"/>
          <w:numId w:val="31"/>
        </w:numPr>
        <w:ind w:left="360"/>
      </w:pPr>
      <w:r>
        <w:t xml:space="preserve">Unimmunised children who have come into contact with measles and who do not receive MMR or immunoglobulin </w:t>
      </w:r>
      <w:r w:rsidR="0078245B">
        <w:t xml:space="preserve">within the specified time periods </w:t>
      </w:r>
      <w:r>
        <w:t xml:space="preserve">should not attend school until 14 days </w:t>
      </w:r>
      <w:r w:rsidRPr="00D537A7">
        <w:rPr>
          <w:rFonts w:cs="Tahoma"/>
        </w:rPr>
        <w:t>after</w:t>
      </w:r>
      <w:r>
        <w:t xml:space="preserve"> the rash appeared in the person with measles.</w:t>
      </w:r>
    </w:p>
    <w:p w14:paraId="172A3757" w14:textId="77777777" w:rsidR="00BF4F74" w:rsidRPr="006147C5" w:rsidRDefault="00BF4F74" w:rsidP="008F433B">
      <w:pPr>
        <w:pStyle w:val="Heading2"/>
      </w:pPr>
      <w:r w:rsidRPr="00FC32F8">
        <w:t>How is it diagnosed?</w:t>
      </w:r>
    </w:p>
    <w:p w14:paraId="4999C605" w14:textId="77777777" w:rsidR="00BF4F74" w:rsidRDefault="00BF4F74" w:rsidP="00576925">
      <w:pPr>
        <w:pStyle w:val="BodyText"/>
        <w:numPr>
          <w:ilvl w:val="0"/>
          <w:numId w:val="31"/>
        </w:numPr>
        <w:ind w:left="360"/>
        <w:contextualSpacing/>
      </w:pPr>
      <w:r>
        <w:t>Measles can be difficult to diagnose early in the illness because there are many other viruses that cause similar illnesses with fever and a rash. The timing of the fever and the rash, and the characteristics of the rash can help a doctor to make the diagnosis.</w:t>
      </w:r>
      <w:r w:rsidR="00D0128B">
        <w:t xml:space="preserve"> The rare presence of white spots inside the mouth, called Koplik spots</w:t>
      </w:r>
      <w:r w:rsidR="00AD7F57">
        <w:t>,</w:t>
      </w:r>
      <w:r w:rsidR="00D0128B">
        <w:t xml:space="preserve"> can also aid diagnosis.</w:t>
      </w:r>
    </w:p>
    <w:p w14:paraId="2B4E82C0" w14:textId="77777777" w:rsidR="00BF4F74" w:rsidRDefault="00BF4F74" w:rsidP="00576925">
      <w:pPr>
        <w:pStyle w:val="BodyText"/>
        <w:numPr>
          <w:ilvl w:val="0"/>
          <w:numId w:val="31"/>
        </w:numPr>
        <w:ind w:left="360"/>
      </w:pPr>
      <w:r>
        <w:t>Whenever measles is suspected, a blood test or samples from the nose, throat or urine can be collected to confirm the diagnosis in the laboratory. Confirming the diagnosis is important so that other people who may be at risk of measles can be identified.</w:t>
      </w:r>
    </w:p>
    <w:p w14:paraId="7DFAC222" w14:textId="77777777" w:rsidR="00BF4F74" w:rsidRPr="006147C5" w:rsidRDefault="00BF4F74" w:rsidP="008F433B">
      <w:pPr>
        <w:pStyle w:val="Heading2"/>
      </w:pPr>
      <w:r w:rsidRPr="00FC32F8">
        <w:t>How is it treated?</w:t>
      </w:r>
    </w:p>
    <w:p w14:paraId="17F69002" w14:textId="77777777" w:rsidR="00BF4F74" w:rsidRDefault="00BF4F74" w:rsidP="00576925">
      <w:pPr>
        <w:pStyle w:val="BodyText"/>
        <w:numPr>
          <w:ilvl w:val="0"/>
          <w:numId w:val="31"/>
        </w:numPr>
        <w:ind w:left="360"/>
        <w:contextualSpacing/>
      </w:pPr>
      <w:r>
        <w:t>There is no specific treatment for measles. The treatment includes rest, plenty of fluids, and paracetamol for fever.</w:t>
      </w:r>
    </w:p>
    <w:p w14:paraId="68FF67BA" w14:textId="77777777" w:rsidR="00BF4F74" w:rsidRDefault="00BF4F74" w:rsidP="00576925">
      <w:pPr>
        <w:pStyle w:val="BodyText"/>
        <w:numPr>
          <w:ilvl w:val="0"/>
          <w:numId w:val="31"/>
        </w:numPr>
        <w:ind w:left="360"/>
      </w:pPr>
      <w:r>
        <w:t>While a person is infectious with measles it is important that he or she remains at home to reduce the possibility of spreading it to other people.</w:t>
      </w:r>
    </w:p>
    <w:p w14:paraId="293B43F5" w14:textId="77777777" w:rsidR="00BF4F74" w:rsidRPr="006147C5" w:rsidRDefault="00BF4F74" w:rsidP="008F433B">
      <w:pPr>
        <w:pStyle w:val="Heading2"/>
      </w:pPr>
      <w:r w:rsidRPr="00FC32F8">
        <w:t>What is the public health response?</w:t>
      </w:r>
    </w:p>
    <w:p w14:paraId="61AACB5E" w14:textId="77777777" w:rsidR="00BF4F74" w:rsidRDefault="00BF4F74" w:rsidP="00576925">
      <w:pPr>
        <w:pStyle w:val="BodyText"/>
        <w:numPr>
          <w:ilvl w:val="0"/>
          <w:numId w:val="31"/>
        </w:numPr>
        <w:ind w:left="360"/>
      </w:pPr>
      <w:r>
        <w:t>Doctors, hospitals and laboratories must notify cases of measles to the local Public Health Unit. Public Health Unit staff will interview the doctor or patient (or carers) to find out how the infection occurred, identify other people at risk of infection, implement control measures (</w:t>
      </w:r>
      <w:r w:rsidRPr="00D537A7">
        <w:rPr>
          <w:rFonts w:cs="Tahoma"/>
        </w:rPr>
        <w:t>such</w:t>
      </w:r>
      <w:r>
        <w:t xml:space="preserve"> as immunisation and restrictions on attending school or work) and provide other advice.</w:t>
      </w:r>
    </w:p>
    <w:p w14:paraId="7048CC48" w14:textId="77777777" w:rsidR="00BF4F74" w:rsidRPr="006147C5" w:rsidRDefault="00BF4F74" w:rsidP="008F433B">
      <w:pPr>
        <w:pStyle w:val="Heading2"/>
      </w:pPr>
      <w:r w:rsidRPr="00FC32F8">
        <w:t>Further information</w:t>
      </w:r>
    </w:p>
    <w:p w14:paraId="33D1DF04" w14:textId="77777777" w:rsidR="00BF4F74" w:rsidRDefault="00BF4F74" w:rsidP="00576925">
      <w:pPr>
        <w:pStyle w:val="BodyText"/>
        <w:numPr>
          <w:ilvl w:val="0"/>
          <w:numId w:val="31"/>
        </w:numPr>
        <w:ind w:left="360"/>
        <w:contextualSpacing/>
      </w:pPr>
      <w:r>
        <w:t>Your local Public Health Unit can advise further regarding the need for immunisation, immunoglobulin and exclusions from work and school in the case of exposure to measles.</w:t>
      </w:r>
    </w:p>
    <w:p w14:paraId="156575D8" w14:textId="77777777" w:rsidR="00BF4F74" w:rsidRDefault="00BF4F74" w:rsidP="00576925">
      <w:pPr>
        <w:pStyle w:val="BodyText"/>
        <w:numPr>
          <w:ilvl w:val="0"/>
          <w:numId w:val="31"/>
        </w:numPr>
        <w:ind w:left="360"/>
      </w:pPr>
      <w:r>
        <w:t xml:space="preserve">For information on MMR see the </w:t>
      </w:r>
      <w:hyperlink r:id="rId14" w:history="1">
        <w:r w:rsidRPr="009E06B5">
          <w:rPr>
            <w:rStyle w:val="Hyperlink"/>
          </w:rPr>
          <w:t>Immunise Australia</w:t>
        </w:r>
      </w:hyperlink>
      <w:r>
        <w:t xml:space="preserve"> website: </w:t>
      </w:r>
      <w:r w:rsidRPr="006B3F3F">
        <w:t>http://www.immunise.health.gov.au/internet/immunise/publishing.nsf/Content/home</w:t>
      </w:r>
    </w:p>
    <w:p w14:paraId="7066ADB1" w14:textId="77777777" w:rsidR="00BF4F74" w:rsidRPr="00CE3613" w:rsidRDefault="00BF4F74" w:rsidP="00BA195D">
      <w:pPr>
        <w:pStyle w:val="Heading1"/>
        <w:pageBreakBefore/>
      </w:pPr>
      <w:r w:rsidRPr="00FC32F8">
        <w:rPr>
          <w:lang w:eastAsia="en-AU"/>
        </w:rPr>
        <w:lastRenderedPageBreak/>
        <w:t>Appendix 3</w:t>
      </w:r>
    </w:p>
    <w:p w14:paraId="2E22516B" w14:textId="77777777" w:rsidR="00BF4F74" w:rsidRDefault="00BF4F74" w:rsidP="008F433B">
      <w:pPr>
        <w:pStyle w:val="Heading2"/>
      </w:pPr>
      <w:r>
        <w:t>Measles: information for contacts</w:t>
      </w:r>
    </w:p>
    <w:p w14:paraId="759A41EC" w14:textId="77777777" w:rsidR="00BF4F74" w:rsidRDefault="00BF4F74" w:rsidP="00BF4F74">
      <w:pPr>
        <w:pStyle w:val="Heading3"/>
        <w:shd w:val="clear" w:color="auto" w:fill="E0E0E0"/>
      </w:pPr>
      <w:r>
        <w:t xml:space="preserve">Note to </w:t>
      </w:r>
      <w:r w:rsidR="000E496D">
        <w:t>healthcare</w:t>
      </w:r>
      <w:r>
        <w:t xml:space="preserve"> professionals:</w:t>
      </w:r>
    </w:p>
    <w:p w14:paraId="39DFE296" w14:textId="77777777" w:rsidR="00BF4F74" w:rsidRDefault="00BF4F74" w:rsidP="00576925">
      <w:pPr>
        <w:pStyle w:val="BodyText"/>
        <w:numPr>
          <w:ilvl w:val="0"/>
          <w:numId w:val="31"/>
        </w:numPr>
        <w:ind w:left="360"/>
        <w:contextualSpacing/>
      </w:pPr>
      <w:r>
        <w:t xml:space="preserve">Information on this factsheet should be completed by a </w:t>
      </w:r>
      <w:r w:rsidR="000E496D">
        <w:t>healthcare</w:t>
      </w:r>
      <w:r>
        <w:t xml:space="preserve"> professional for each patient (exposure date, indicate if given MMR or NHIG, and practice stamp).</w:t>
      </w:r>
    </w:p>
    <w:p w14:paraId="5D04650A" w14:textId="77777777" w:rsidR="007C6360" w:rsidRDefault="00BF4F74" w:rsidP="00576925">
      <w:pPr>
        <w:pStyle w:val="BodyText"/>
        <w:numPr>
          <w:ilvl w:val="0"/>
          <w:numId w:val="31"/>
        </w:numPr>
        <w:ind w:left="360"/>
      </w:pPr>
      <w:r>
        <w:t xml:space="preserve">A </w:t>
      </w:r>
      <w:r w:rsidRPr="00D537A7">
        <w:rPr>
          <w:rFonts w:cs="Tahoma"/>
        </w:rPr>
        <w:t>measles</w:t>
      </w:r>
      <w:r>
        <w:t xml:space="preserve"> factsheet should also be given to the contact:</w:t>
      </w:r>
    </w:p>
    <w:p w14:paraId="0CA51497" w14:textId="77777777" w:rsidR="007C6360" w:rsidRDefault="00BF4F74" w:rsidP="00D537A7">
      <w:pPr>
        <w:shd w:val="clear" w:color="auto" w:fill="E0E0E0"/>
        <w:spacing w:after="240"/>
        <w:ind w:firstLine="288"/>
      </w:pPr>
      <w:r>
        <w:t>[insert web address]</w:t>
      </w:r>
    </w:p>
    <w:p w14:paraId="3413A42C" w14:textId="77777777" w:rsidR="00BF4F74" w:rsidRDefault="00BF4F74" w:rsidP="00BF4F74">
      <w:pPr>
        <w:spacing w:line="360" w:lineRule="auto"/>
      </w:pPr>
      <w:r>
        <w:t xml:space="preserve">1. Date of first and last contact with the infectious person: </w:t>
      </w:r>
      <w:r w:rsidR="00595B41" w:rsidRPr="00A03614">
        <w:rPr>
          <w:rFonts w:cs="Tahoma"/>
          <w:color w:val="C0C0C0"/>
          <w:sz w:val="16"/>
          <w:szCs w:val="16"/>
        </w:rPr>
        <w:t>......../......../........</w:t>
      </w:r>
      <w:r w:rsidR="00FF163B">
        <w:t xml:space="preserve">     </w:t>
      </w:r>
      <w:r w:rsidR="00595B41" w:rsidRPr="00A03614">
        <w:rPr>
          <w:rFonts w:cs="Tahoma"/>
          <w:color w:val="C0C0C0"/>
          <w:sz w:val="16"/>
          <w:szCs w:val="16"/>
        </w:rPr>
        <w:t>......../......../........</w:t>
      </w:r>
    </w:p>
    <w:p w14:paraId="708DF21D" w14:textId="77777777" w:rsidR="00BF4F74" w:rsidRDefault="00BF4F74" w:rsidP="00BF4F74">
      <w:pPr>
        <w:spacing w:line="360" w:lineRule="auto"/>
      </w:pPr>
      <w:r>
        <w:t>2. Watch out for symptoms of measles until (last contact date + 18 days):</w:t>
      </w:r>
      <w:r w:rsidR="00FF163B">
        <w:t xml:space="preserve"> </w:t>
      </w:r>
      <w:r w:rsidR="00595B41" w:rsidRPr="00A03614">
        <w:rPr>
          <w:rFonts w:cs="Tahoma"/>
          <w:color w:val="C0C0C0"/>
          <w:sz w:val="16"/>
          <w:szCs w:val="16"/>
        </w:rPr>
        <w:t>......../......../........</w:t>
      </w:r>
    </w:p>
    <w:p w14:paraId="108E4357" w14:textId="77777777" w:rsidR="00BF4F74" w:rsidRDefault="00BF4F74" w:rsidP="00BF4F74">
      <w:r>
        <w:t>3. You have been given the following treatment to prevent measles:</w:t>
      </w:r>
    </w:p>
    <w:p w14:paraId="3CBA1D5F" w14:textId="77777777" w:rsidR="00BF4F74" w:rsidRPr="003D7BA8" w:rsidRDefault="00BF4F74" w:rsidP="00001FCD">
      <w:pPr>
        <w:pStyle w:val="Heading3"/>
      </w:pPr>
      <w:r w:rsidRPr="003D7BA8">
        <w:rPr>
          <w:rFonts w:cs="Tahoma"/>
        </w:rPr>
        <w:t>􀂅</w:t>
      </w:r>
      <w:r w:rsidRPr="003D7BA8">
        <w:t xml:space="preserve"> Measles, mumps, rubella (MMR) vaccine after measles exposure</w:t>
      </w:r>
    </w:p>
    <w:p w14:paraId="4B05AB44" w14:textId="77777777" w:rsidR="00BF4F74" w:rsidRDefault="00BF4F74" w:rsidP="00BF4F74">
      <w:pPr>
        <w:ind w:left="284"/>
      </w:pPr>
      <w:r>
        <w:t>MMR vaccine can make the body produce antibodies against measles and will protect against the disease developing if it is given within 3 days (72</w:t>
      </w:r>
      <w:r w:rsidRPr="004E6446">
        <w:t xml:space="preserve"> </w:t>
      </w:r>
      <w:r>
        <w:t>hours) after exposure to the virus. As a precaution, you should not have contact with anyone who may be at risk of measles until 18 days after your exp</w:t>
      </w:r>
      <w:r w:rsidR="00F07F87">
        <w:t>osure</w:t>
      </w:r>
      <w:r w:rsidR="0048468D">
        <w:t xml:space="preserve"> </w:t>
      </w:r>
      <w:r w:rsidR="0048468D" w:rsidRPr="00A03614">
        <w:rPr>
          <w:rFonts w:cs="Tahoma"/>
          <w:color w:val="C0C0C0"/>
          <w:sz w:val="16"/>
          <w:szCs w:val="16"/>
        </w:rPr>
        <w:t>......../......../........</w:t>
      </w:r>
      <w:r w:rsidR="0048468D">
        <w:rPr>
          <w:rFonts w:cs="Tahoma"/>
          <w:color w:val="C0C0C0"/>
          <w:sz w:val="16"/>
          <w:szCs w:val="16"/>
        </w:rPr>
        <w:t xml:space="preserve"> </w:t>
      </w:r>
      <w:r>
        <w:t>. MMR vaccine is not suitable for everyone. Pregnant women and immunosuppressed people should not get MMR. Please see the footnote</w:t>
      </w:r>
      <w:r>
        <w:rPr>
          <w:rStyle w:val="FootnoteReference"/>
        </w:rPr>
        <w:footnoteReference w:id="4"/>
      </w:r>
      <w:r>
        <w:t xml:space="preserve"> regarding infants and young children.</w:t>
      </w:r>
    </w:p>
    <w:p w14:paraId="33881CCE" w14:textId="77777777" w:rsidR="00BF4F74" w:rsidRPr="003D7BA8" w:rsidRDefault="00BF4F74" w:rsidP="00001FCD">
      <w:pPr>
        <w:pStyle w:val="Heading3"/>
      </w:pPr>
      <w:r w:rsidRPr="003D7BA8">
        <w:rPr>
          <w:rFonts w:cs="Tahoma"/>
        </w:rPr>
        <w:t>􀂅</w:t>
      </w:r>
      <w:r w:rsidRPr="003D7BA8">
        <w:t xml:space="preserve"> Normal Human Immunoglobulin (NHIG) injection after measles exposure</w:t>
      </w:r>
    </w:p>
    <w:p w14:paraId="07C5E128" w14:textId="77777777" w:rsidR="00BF4F74" w:rsidRDefault="00BF4F74" w:rsidP="00BF4F74">
      <w:pPr>
        <w:ind w:left="284"/>
      </w:pPr>
      <w:r>
        <w:t>Normal human immunoglobulin (NHIG) is antibodies purified from blood donors.</w:t>
      </w:r>
      <w:r w:rsidR="006922C9">
        <w:t xml:space="preserve"> </w:t>
      </w:r>
      <w:r>
        <w:t>NHIG can provide short-term protection against infection if given within 6 days (144</w:t>
      </w:r>
      <w:r w:rsidRPr="004E6446">
        <w:t xml:space="preserve"> </w:t>
      </w:r>
      <w:r>
        <w:t>hours) of exposure. As a precaution, you should not have contact with anyone who may be at risk of measles until</w:t>
      </w:r>
      <w:r w:rsidR="00DB6466">
        <w:t xml:space="preserve"> </w:t>
      </w:r>
      <w:r w:rsidR="00595B41" w:rsidRPr="00A03614">
        <w:rPr>
          <w:rFonts w:cs="Tahoma"/>
          <w:color w:val="C0C0C0"/>
          <w:sz w:val="16"/>
          <w:szCs w:val="16"/>
        </w:rPr>
        <w:t>......../......../........</w:t>
      </w:r>
      <w:r w:rsidR="00DB6466">
        <w:rPr>
          <w:rFonts w:cs="Tahoma"/>
          <w:color w:val="C0C0C0"/>
          <w:sz w:val="16"/>
          <w:szCs w:val="16"/>
        </w:rPr>
        <w:t xml:space="preserve"> </w:t>
      </w:r>
      <w:r w:rsidR="00DB6466">
        <w:t>(date in 2. above)</w:t>
      </w:r>
      <w:r>
        <w:t xml:space="preserve">. NHIG does not provide long-term protection </w:t>
      </w:r>
      <w:r w:rsidR="00523C38">
        <w:t xml:space="preserve">from measles </w:t>
      </w:r>
      <w:r>
        <w:t xml:space="preserve">and </w:t>
      </w:r>
      <w:r w:rsidR="00523C38">
        <w:t xml:space="preserve">you should arrange to receive </w:t>
      </w:r>
      <w:r>
        <w:t xml:space="preserve">MMR vaccination </w:t>
      </w:r>
      <w:r w:rsidR="00523C38">
        <w:t xml:space="preserve">at least </w:t>
      </w:r>
      <w:r>
        <w:t>5 months</w:t>
      </w:r>
      <w:r w:rsidR="00444E4C">
        <w:rPr>
          <w:rStyle w:val="FootnoteReference"/>
        </w:rPr>
        <w:footnoteReference w:id="5"/>
      </w:r>
      <w:r w:rsidR="00444E4C">
        <w:t xml:space="preserve"> </w:t>
      </w:r>
      <w:r>
        <w:t>after receiving NHIG.</w:t>
      </w:r>
    </w:p>
    <w:p w14:paraId="4D5B7899" w14:textId="77777777" w:rsidR="00BF4F74" w:rsidRPr="003D7BA8" w:rsidRDefault="00BF4F74" w:rsidP="00001FCD">
      <w:pPr>
        <w:pStyle w:val="Heading3"/>
      </w:pPr>
      <w:r w:rsidRPr="003D7BA8">
        <w:rPr>
          <w:rFonts w:cs="Tahoma"/>
        </w:rPr>
        <w:lastRenderedPageBreak/>
        <w:t>􀂅</w:t>
      </w:r>
      <w:r w:rsidRPr="003D7BA8">
        <w:t xml:space="preserve"> No treatment after measles exposure</w:t>
      </w:r>
    </w:p>
    <w:p w14:paraId="492E60D8" w14:textId="77777777" w:rsidR="00BF4F74" w:rsidRDefault="00BF4F74" w:rsidP="00D537A7">
      <w:pPr>
        <w:spacing w:after="240"/>
        <w:ind w:left="288"/>
      </w:pPr>
      <w:r>
        <w:t xml:space="preserve">If exposure to measles occurred more than </w:t>
      </w:r>
      <w:r w:rsidR="00F07F87">
        <w:t>6</w:t>
      </w:r>
      <w:r>
        <w:t xml:space="preserve"> days ago, the above treatments are not effective. You should be on the lookout for symptoms. As a precaution, you should not have contact with anyone who may be at risk of measles until</w:t>
      </w:r>
      <w:r w:rsidR="0048468D">
        <w:t xml:space="preserve"> </w:t>
      </w:r>
      <w:r w:rsidR="00DB6466" w:rsidRPr="00A03614">
        <w:rPr>
          <w:rFonts w:cs="Tahoma"/>
          <w:color w:val="C0C0C0"/>
          <w:sz w:val="16"/>
          <w:szCs w:val="16"/>
        </w:rPr>
        <w:t>......../......../........</w:t>
      </w:r>
      <w:r w:rsidR="00DB6466">
        <w:rPr>
          <w:rFonts w:cs="Tahoma"/>
          <w:color w:val="C0C0C0"/>
          <w:sz w:val="16"/>
          <w:szCs w:val="16"/>
        </w:rPr>
        <w:t>.</w:t>
      </w:r>
      <w:r>
        <w:t xml:space="preserve"> </w:t>
      </w:r>
      <w:r w:rsidR="0048468D">
        <w:t>(date in #2 above).</w:t>
      </w:r>
    </w:p>
    <w:p w14:paraId="13462174" w14:textId="77777777" w:rsidR="00BF4F74" w:rsidRDefault="00D537A7" w:rsidP="008F433B">
      <w:pPr>
        <w:pStyle w:val="Heading2"/>
      </w:pPr>
      <w:r>
        <w:t>General information for contacts</w:t>
      </w:r>
    </w:p>
    <w:p w14:paraId="047E1099" w14:textId="77777777" w:rsidR="00BF4F74" w:rsidRDefault="00BF4F74" w:rsidP="00BF4F74">
      <w:pPr>
        <w:pStyle w:val="Heading3"/>
      </w:pPr>
      <w:r>
        <w:t>What is a measles contact?</w:t>
      </w:r>
    </w:p>
    <w:p w14:paraId="734F6C8F" w14:textId="77777777" w:rsidR="00BF4F74" w:rsidRDefault="00101CAE" w:rsidP="00CE3613">
      <w:pPr>
        <w:pStyle w:val="BodyText"/>
      </w:pPr>
      <w:r>
        <w:t>‘</w:t>
      </w:r>
      <w:r w:rsidR="00BF4F74">
        <w:t>Contacts</w:t>
      </w:r>
      <w:r>
        <w:t>’</w:t>
      </w:r>
      <w:r w:rsidR="00BF4F74">
        <w:t xml:space="preserve"> are people who shared the same air as someone while they were infectious with measles (for example, being in the same room as someone with measles). If the infection is transferred and takes hold in contacts, these people go on to develop measles symptoms in 7 to 18 days after sharing the same air.</w:t>
      </w:r>
    </w:p>
    <w:p w14:paraId="4904A5E1" w14:textId="77777777" w:rsidR="00BF4F74" w:rsidRDefault="00BF4F74" w:rsidP="00CE3613">
      <w:pPr>
        <w:pStyle w:val="BodyText"/>
      </w:pPr>
      <w:r>
        <w:t xml:space="preserve">Many contacts will be immune to measles because of past measles infection or immunisation and will not get the disease. Other contacts who are </w:t>
      </w:r>
      <w:r w:rsidR="00F945AC">
        <w:t>susceptible</w:t>
      </w:r>
      <w:r>
        <w:t xml:space="preserve"> may catch the virus and may then go on to spread the virus to others. It is sometimes possible to stop the infection in </w:t>
      </w:r>
      <w:r w:rsidR="00F945AC">
        <w:t>susceptible</w:t>
      </w:r>
      <w:r>
        <w:t xml:space="preserve"> people – either by giving Measles, Mumps Rubella (MMR)</w:t>
      </w:r>
      <w:r w:rsidR="00101CAE">
        <w:t>-containing</w:t>
      </w:r>
      <w:r>
        <w:t xml:space="preserve"> vaccine or by giving an injection of normal human immunoglobulin (NHIG).</w:t>
      </w:r>
    </w:p>
    <w:p w14:paraId="525C935C" w14:textId="77777777" w:rsidR="00BF4F74" w:rsidRDefault="00BF4F74" w:rsidP="00BF4F74">
      <w:pPr>
        <w:pStyle w:val="Heading3"/>
      </w:pPr>
      <w:r>
        <w:t>Who is at risk of measles infection?</w:t>
      </w:r>
    </w:p>
    <w:p w14:paraId="448E1C78" w14:textId="77777777" w:rsidR="00BF4F74" w:rsidRDefault="00BF4F74" w:rsidP="00BF4F74">
      <w:r>
        <w:t xml:space="preserve">People are at risk of measles if they have been a contact of someone with measles and if they are </w:t>
      </w:r>
      <w:r w:rsidR="00F945AC">
        <w:t>susceptible</w:t>
      </w:r>
      <w:r>
        <w:t xml:space="preserve"> to measles. People who are regarded as </w:t>
      </w:r>
      <w:r w:rsidR="00F945AC">
        <w:t>susceptible</w:t>
      </w:r>
      <w:r>
        <w:t xml:space="preserve"> to measles include:</w:t>
      </w:r>
    </w:p>
    <w:p w14:paraId="1AE6FE97" w14:textId="77777777" w:rsidR="00BF4F74" w:rsidRDefault="00BF4F74" w:rsidP="00576925">
      <w:pPr>
        <w:pStyle w:val="BodyText"/>
        <w:numPr>
          <w:ilvl w:val="0"/>
          <w:numId w:val="31"/>
        </w:numPr>
        <w:ind w:left="360"/>
        <w:contextualSpacing/>
      </w:pPr>
      <w:r>
        <w:t>People born during or since 1966 who have not had two doses of MMR</w:t>
      </w:r>
      <w:r w:rsidR="00101CAE">
        <w:t>-containing</w:t>
      </w:r>
      <w:r w:rsidR="00662CEE">
        <w:t xml:space="preserve"> vaccine</w:t>
      </w:r>
      <w:r w:rsidR="00662CEE">
        <w:rPr>
          <w:rStyle w:val="FootnoteReference"/>
        </w:rPr>
        <w:footnoteReference w:id="6"/>
      </w:r>
      <w:r w:rsidR="00662CEE">
        <w:t>.</w:t>
      </w:r>
    </w:p>
    <w:p w14:paraId="2AC195E9" w14:textId="77777777" w:rsidR="00BF4F74" w:rsidRDefault="00BF4F74" w:rsidP="00576925">
      <w:pPr>
        <w:pStyle w:val="BodyText"/>
        <w:numPr>
          <w:ilvl w:val="0"/>
          <w:numId w:val="31"/>
        </w:numPr>
        <w:ind w:left="360"/>
        <w:contextualSpacing/>
      </w:pPr>
      <w:r>
        <w:t>Babies under the age of 12 months who have not received their first dose of MMR vaccine</w:t>
      </w:r>
      <w:r w:rsidR="00662CEE">
        <w:t>.</w:t>
      </w:r>
    </w:p>
    <w:p w14:paraId="5FA0E82E" w14:textId="77777777" w:rsidR="00BF4F74" w:rsidRDefault="00BF4F74" w:rsidP="00576925">
      <w:pPr>
        <w:pStyle w:val="BodyText"/>
        <w:numPr>
          <w:ilvl w:val="0"/>
          <w:numId w:val="31"/>
        </w:numPr>
        <w:ind w:left="360"/>
        <w:contextualSpacing/>
      </w:pPr>
      <w:r>
        <w:t>Children over 18 months who have not received their second dose of MMR (or MMRV) vaccine</w:t>
      </w:r>
    </w:p>
    <w:p w14:paraId="3AF81310" w14:textId="77777777" w:rsidR="00BF4F74" w:rsidRDefault="00BF4F74" w:rsidP="00576925">
      <w:pPr>
        <w:pStyle w:val="BodyText"/>
        <w:numPr>
          <w:ilvl w:val="0"/>
          <w:numId w:val="31"/>
        </w:numPr>
        <w:ind w:left="360"/>
        <w:contextualSpacing/>
      </w:pPr>
      <w:r>
        <w:t>Any people who have a weakened immune system (for example, people who are receiving chemotherapy or radiotherapy for cancer or people who take high-dose steroid medications) even if they have been fully immunised or have had past measles infection.</w:t>
      </w:r>
    </w:p>
    <w:p w14:paraId="5A002B4C" w14:textId="77777777" w:rsidR="00BF4F74" w:rsidRDefault="00BF4F74" w:rsidP="00BF4F74">
      <w:pPr>
        <w:pStyle w:val="Heading3"/>
      </w:pPr>
      <w:r>
        <w:t>What should contacts do?</w:t>
      </w:r>
    </w:p>
    <w:p w14:paraId="5389DE52" w14:textId="77777777" w:rsidR="00BF4F74" w:rsidRDefault="00BF4F74" w:rsidP="00576925">
      <w:pPr>
        <w:pStyle w:val="BodyText"/>
        <w:numPr>
          <w:ilvl w:val="0"/>
          <w:numId w:val="31"/>
        </w:numPr>
        <w:ind w:left="360"/>
        <w:contextualSpacing/>
      </w:pPr>
      <w:r>
        <w:t>Make sure they are up-to-date with measles vaccination.</w:t>
      </w:r>
    </w:p>
    <w:p w14:paraId="6B22D637" w14:textId="77777777" w:rsidR="00BF4F74" w:rsidRDefault="00BF4F74" w:rsidP="00576925">
      <w:pPr>
        <w:pStyle w:val="BodyText"/>
        <w:numPr>
          <w:ilvl w:val="0"/>
          <w:numId w:val="31"/>
        </w:numPr>
        <w:ind w:left="360"/>
        <w:contextualSpacing/>
      </w:pPr>
      <w:r>
        <w:t>Read the measles fact sheet and look out for the symptoms of measles until the date on the front of this sheet (calculated as date of contact plus 18 days). The first symptoms of measles are general lethargy and fatigue, fever, runny nose, sore runny eyes and cough. The rash starts later.</w:t>
      </w:r>
    </w:p>
    <w:p w14:paraId="3280E16F" w14:textId="77777777" w:rsidR="00BF4F74" w:rsidRDefault="00BF4F74" w:rsidP="00576925">
      <w:pPr>
        <w:pStyle w:val="BodyText"/>
        <w:numPr>
          <w:ilvl w:val="0"/>
          <w:numId w:val="31"/>
        </w:numPr>
        <w:ind w:left="360"/>
        <w:contextualSpacing/>
      </w:pPr>
      <w:r>
        <w:t>As a precaution, it is a good idea not to have contact with anyone who may be at risk until 18 days after your exposure</w:t>
      </w:r>
      <w:r w:rsidR="0078245B">
        <w:t>.</w:t>
      </w:r>
    </w:p>
    <w:p w14:paraId="15553711" w14:textId="77777777" w:rsidR="00BF4F74" w:rsidRDefault="00BF4F74" w:rsidP="00BF4F74">
      <w:pPr>
        <w:pStyle w:val="Heading3"/>
      </w:pPr>
      <w:r>
        <w:t>If you (or your child) develops symptoms of measles</w:t>
      </w:r>
    </w:p>
    <w:p w14:paraId="012E558E" w14:textId="77777777" w:rsidR="00BF4F74" w:rsidRDefault="00BF4F74" w:rsidP="00576925">
      <w:pPr>
        <w:pStyle w:val="BodyText"/>
        <w:numPr>
          <w:ilvl w:val="0"/>
          <w:numId w:val="31"/>
        </w:numPr>
        <w:ind w:left="360"/>
        <w:contextualSpacing/>
      </w:pPr>
      <w:r>
        <w:t xml:space="preserve">Do not attend public places (such as work, school, </w:t>
      </w:r>
      <w:r w:rsidR="001F7A28">
        <w:t>early childhood education and care services</w:t>
      </w:r>
      <w:r>
        <w:t xml:space="preserve"> or shopping centres) or use public transport.</w:t>
      </w:r>
    </w:p>
    <w:p w14:paraId="6994DBE9" w14:textId="77777777" w:rsidR="00BF4F74" w:rsidRDefault="00BF4F74" w:rsidP="00576925">
      <w:pPr>
        <w:pStyle w:val="BodyText"/>
        <w:numPr>
          <w:ilvl w:val="0"/>
          <w:numId w:val="31"/>
        </w:numPr>
        <w:ind w:left="360"/>
        <w:contextualSpacing/>
      </w:pPr>
      <w:r>
        <w:t>See a doctor, preferably your general practitioner, as soon as possible so a diagnosis can be confirmed. Take this fact sheet along.</w:t>
      </w:r>
    </w:p>
    <w:p w14:paraId="0EC563BF" w14:textId="77777777" w:rsidR="00BF4F74" w:rsidRDefault="00BF4F74" w:rsidP="00576925">
      <w:pPr>
        <w:pStyle w:val="BodyText"/>
        <w:numPr>
          <w:ilvl w:val="0"/>
          <w:numId w:val="31"/>
        </w:numPr>
        <w:ind w:left="360"/>
        <w:contextualSpacing/>
      </w:pPr>
      <w:r>
        <w:t>Call the surgery ahead to alert them of your symptoms and to allow them to make arrangements to assess you safely and without infecting other people.</w:t>
      </w:r>
      <w:r w:rsidR="009B796C">
        <w:t xml:space="preserve"> Ask to be given a mask and to be isolated so you don’t spread the infection.</w:t>
      </w:r>
    </w:p>
    <w:p w14:paraId="45905D1E" w14:textId="77777777" w:rsidR="00BF4F74" w:rsidRDefault="00BF4F74" w:rsidP="00576925">
      <w:pPr>
        <w:pStyle w:val="BodyText"/>
        <w:numPr>
          <w:ilvl w:val="0"/>
          <w:numId w:val="31"/>
        </w:numPr>
        <w:ind w:left="360"/>
        <w:contextualSpacing/>
      </w:pPr>
      <w:r>
        <w:t>Call the local public health unit.</w:t>
      </w:r>
    </w:p>
    <w:p w14:paraId="4E5133B8" w14:textId="77777777" w:rsidR="00BF4F74" w:rsidRDefault="00BF4F74" w:rsidP="00001FCD">
      <w:pPr>
        <w:pStyle w:val="Heading3"/>
      </w:pPr>
      <w:r>
        <w:lastRenderedPageBreak/>
        <w:t>Further information</w:t>
      </w:r>
    </w:p>
    <w:p w14:paraId="1C3A024C" w14:textId="77777777" w:rsidR="00BF4F74" w:rsidRDefault="00BF4F74" w:rsidP="00CE3613">
      <w:pPr>
        <w:pStyle w:val="BodyText"/>
      </w:pPr>
      <w:r>
        <w:t>For more information please contact your doctor, local public health unit or community health centre</w:t>
      </w:r>
    </w:p>
    <w:p w14:paraId="7876D906" w14:textId="77777777" w:rsidR="00BF4F74" w:rsidRPr="00970546" w:rsidRDefault="00BF4F74" w:rsidP="00BA195D">
      <w:pPr>
        <w:pStyle w:val="Heading1"/>
        <w:pageBreakBefore/>
        <w:rPr>
          <w:lang w:eastAsia="en-AU"/>
        </w:rPr>
      </w:pPr>
      <w:r w:rsidRPr="00031D84">
        <w:rPr>
          <w:lang w:eastAsia="en-AU"/>
        </w:rPr>
        <w:lastRenderedPageBreak/>
        <w:t>Appendix 4</w:t>
      </w:r>
    </w:p>
    <w:p w14:paraId="0270BCF6" w14:textId="77777777" w:rsidR="00BF4F74" w:rsidRPr="00F641B9" w:rsidRDefault="00BF4F74" w:rsidP="00001FCD">
      <w:pPr>
        <w:pStyle w:val="Heading2"/>
        <w:rPr>
          <w:lang w:eastAsia="en-AU"/>
        </w:rPr>
      </w:pPr>
      <w:r w:rsidRPr="009E6267">
        <w:rPr>
          <w:lang w:eastAsia="en-AU"/>
        </w:rPr>
        <w:t xml:space="preserve">Management plan for </w:t>
      </w:r>
      <w:r w:rsidR="000E496D">
        <w:rPr>
          <w:lang w:eastAsia="en-AU"/>
        </w:rPr>
        <w:t>healthcare</w:t>
      </w:r>
      <w:r w:rsidRPr="009E6267">
        <w:rPr>
          <w:lang w:eastAsia="en-AU"/>
        </w:rPr>
        <w:t xml:space="preserve"> facilities</w:t>
      </w:r>
    </w:p>
    <w:p w14:paraId="3A0DCD8F" w14:textId="77777777" w:rsidR="00BF4F74" w:rsidRDefault="00BF4F74" w:rsidP="00CE3613">
      <w:pPr>
        <w:pStyle w:val="BodyText"/>
      </w:pPr>
      <w:r>
        <w:t xml:space="preserve">When cases occur among staff or patients in </w:t>
      </w:r>
      <w:r w:rsidR="000E496D">
        <w:t>healthcare</w:t>
      </w:r>
      <w:r>
        <w:t xml:space="preserve"> facilities, the following procedures and principles should be included in m</w:t>
      </w:r>
      <w:r w:rsidRPr="00543F4D">
        <w:t>anagement plans</w:t>
      </w:r>
      <w:r>
        <w:t>:</w:t>
      </w:r>
    </w:p>
    <w:p w14:paraId="3E93B687" w14:textId="77777777" w:rsidR="00BF4F74" w:rsidRDefault="00BF4F74" w:rsidP="00576925">
      <w:pPr>
        <w:pStyle w:val="BodyText"/>
        <w:numPr>
          <w:ilvl w:val="0"/>
          <w:numId w:val="31"/>
        </w:numPr>
        <w:ind w:left="360"/>
        <w:contextualSpacing/>
        <w:rPr>
          <w:rFonts w:cs="Tahoma"/>
          <w:szCs w:val="22"/>
        </w:rPr>
      </w:pPr>
      <w:r w:rsidRPr="00576925">
        <w:t>Defin</w:t>
      </w:r>
      <w:r w:rsidR="00523C38" w:rsidRPr="00576925">
        <w:t>e</w:t>
      </w:r>
      <w:r w:rsidRPr="00543F4D">
        <w:rPr>
          <w:rFonts w:cs="Tahoma"/>
          <w:szCs w:val="22"/>
        </w:rPr>
        <w:t xml:space="preserve"> and identify contacts potentially exposed in waiting areas, emergency department assessment areas, wards, radiology and other areas.</w:t>
      </w:r>
    </w:p>
    <w:p w14:paraId="43CE1FC6" w14:textId="77777777" w:rsidR="007C6360" w:rsidRDefault="00BF4F74" w:rsidP="00576925">
      <w:pPr>
        <w:pStyle w:val="BodyText"/>
        <w:numPr>
          <w:ilvl w:val="0"/>
          <w:numId w:val="32"/>
        </w:numPr>
        <w:contextualSpacing/>
      </w:pPr>
      <w:r>
        <w:t>Contacts could include patients</w:t>
      </w:r>
      <w:r w:rsidR="009606E0">
        <w:t>;</w:t>
      </w:r>
      <w:r>
        <w:t xml:space="preserve"> visitors and those accompanying patients; and staff, including medical, nursing, allied health, paramedical (ambulance), clerical, and other support workers such as orderlies and cleaners.</w:t>
      </w:r>
    </w:p>
    <w:p w14:paraId="55A5DAC0" w14:textId="77777777" w:rsidR="00BF4F74" w:rsidRDefault="00BF4F74" w:rsidP="00576925">
      <w:pPr>
        <w:pStyle w:val="BodyText"/>
        <w:numPr>
          <w:ilvl w:val="0"/>
          <w:numId w:val="32"/>
        </w:numPr>
        <w:contextualSpacing/>
        <w:rPr>
          <w:szCs w:val="22"/>
        </w:rPr>
      </w:pPr>
      <w:r w:rsidRPr="00F641B9">
        <w:t xml:space="preserve">Potential exposure </w:t>
      </w:r>
      <w:r>
        <w:t>includes</w:t>
      </w:r>
      <w:r w:rsidRPr="00F641B9">
        <w:t xml:space="preserve"> those who shared a defined air-space (e.g. waiting area, assessment room, ward) at the same time as the case and people who entered or used th</w:t>
      </w:r>
      <w:r w:rsidRPr="00D7670D">
        <w:t>at space for up to 30 minutes after the case left.</w:t>
      </w:r>
    </w:p>
    <w:p w14:paraId="56C5E033" w14:textId="77777777" w:rsidR="007C6360" w:rsidRPr="00576925" w:rsidRDefault="00BF4F74" w:rsidP="00576925">
      <w:pPr>
        <w:pStyle w:val="BodyText"/>
        <w:numPr>
          <w:ilvl w:val="0"/>
          <w:numId w:val="31"/>
        </w:numPr>
        <w:ind w:left="360"/>
        <w:contextualSpacing/>
      </w:pPr>
      <w:r w:rsidRPr="00543F4D">
        <w:rPr>
          <w:rFonts w:cs="Tahoma"/>
          <w:szCs w:val="22"/>
        </w:rPr>
        <w:t>In</w:t>
      </w:r>
      <w:r w:rsidRPr="00576925">
        <w:t xml:space="preserve">form contacts and </w:t>
      </w:r>
      <w:r w:rsidR="00523C38" w:rsidRPr="00576925">
        <w:t xml:space="preserve">organise </w:t>
      </w:r>
      <w:r w:rsidRPr="00576925">
        <w:t>post-</w:t>
      </w:r>
      <w:r w:rsidR="00506A0B" w:rsidRPr="00576925">
        <w:t xml:space="preserve">exposure </w:t>
      </w:r>
      <w:r w:rsidRPr="00576925">
        <w:t>prophylaxis where appropriate.</w:t>
      </w:r>
    </w:p>
    <w:p w14:paraId="0036E650" w14:textId="77777777" w:rsidR="007C6360" w:rsidRPr="00576925" w:rsidRDefault="00BF4F74" w:rsidP="00576925">
      <w:pPr>
        <w:pStyle w:val="BodyText"/>
        <w:numPr>
          <w:ilvl w:val="0"/>
          <w:numId w:val="31"/>
        </w:numPr>
        <w:ind w:left="360"/>
        <w:contextualSpacing/>
      </w:pPr>
      <w:r w:rsidRPr="00576925">
        <w:t>Where large numbers of discharged patients and accompanying persons may have been exposed, such as in an emergency department waiting area, it may be necessary to attempt to prioritise the persons most likely to be susceptible and vulnerable to measles infection (e.g. on the basis of age and diagnosis/medical history) for attempts to make contact and provide information. In addition, it may be appropriate to issue a media alert in such circumstances, providing a general warning of the possibility of exposure for persons who were at the facility on a certain day.</w:t>
      </w:r>
    </w:p>
    <w:p w14:paraId="552E401C" w14:textId="77777777" w:rsidR="007C6360" w:rsidRPr="00576925" w:rsidRDefault="005F42BF" w:rsidP="00576925">
      <w:pPr>
        <w:pStyle w:val="BodyText"/>
        <w:numPr>
          <w:ilvl w:val="0"/>
          <w:numId w:val="31"/>
        </w:numPr>
        <w:ind w:left="360"/>
        <w:contextualSpacing/>
      </w:pPr>
      <w:r w:rsidRPr="00576925">
        <w:t>Consider using SMS</w:t>
      </w:r>
      <w:r w:rsidR="00523C38" w:rsidRPr="00576925">
        <w:t>, or social media alerts</w:t>
      </w:r>
      <w:r w:rsidRPr="00576925">
        <w:t xml:space="preserve"> as an option for sending timely written advice.</w:t>
      </w:r>
    </w:p>
    <w:p w14:paraId="6A5E6317" w14:textId="77777777" w:rsidR="00BF4F74" w:rsidRDefault="00BF4F74" w:rsidP="00576925">
      <w:pPr>
        <w:pStyle w:val="BodyText"/>
        <w:numPr>
          <w:ilvl w:val="0"/>
          <w:numId w:val="31"/>
        </w:numPr>
        <w:ind w:left="360"/>
        <w:contextualSpacing/>
        <w:rPr>
          <w:rFonts w:cs="Tahoma"/>
        </w:rPr>
      </w:pPr>
      <w:r w:rsidRPr="00576925">
        <w:t>Ke</w:t>
      </w:r>
      <w:r w:rsidRPr="00970546">
        <w:rPr>
          <w:rFonts w:cs="Tahoma"/>
        </w:rPr>
        <w:t xml:space="preserve">ep infectious patients in respiratory isolation for 4 days after the appearance of the rash, and </w:t>
      </w:r>
      <w:r w:rsidR="00523C38" w:rsidRPr="00970546">
        <w:rPr>
          <w:rFonts w:cs="Tahoma"/>
        </w:rPr>
        <w:t>ensur</w:t>
      </w:r>
      <w:r w:rsidR="00523C38">
        <w:rPr>
          <w:rFonts w:cs="Tahoma"/>
        </w:rPr>
        <w:t>e</w:t>
      </w:r>
      <w:r w:rsidR="00523C38" w:rsidRPr="00970546">
        <w:rPr>
          <w:rFonts w:cs="Tahoma"/>
        </w:rPr>
        <w:t xml:space="preserve"> </w:t>
      </w:r>
      <w:r w:rsidRPr="00970546">
        <w:rPr>
          <w:rFonts w:cs="Tahoma"/>
        </w:rPr>
        <w:t>that susceptible individuals do not enter any room for 30 minutes after an infectious case has used it.  Susceptible people entering this room within the 30 minute period should be considered as contacts</w:t>
      </w:r>
      <w:r w:rsidR="00B077D4">
        <w:rPr>
          <w:rFonts w:cs="Tahoma"/>
        </w:rPr>
        <w:t>.</w:t>
      </w:r>
      <w:r w:rsidR="00D7670D">
        <w:rPr>
          <w:rFonts w:cs="Tahoma"/>
        </w:rPr>
        <w:t xml:space="preserve"> </w:t>
      </w:r>
      <w:r w:rsidR="00B077D4">
        <w:rPr>
          <w:rFonts w:cs="Tahoma"/>
        </w:rPr>
        <w:t>Ensure</w:t>
      </w:r>
      <w:r w:rsidRPr="009E6267">
        <w:rPr>
          <w:rFonts w:cs="Tahoma"/>
        </w:rPr>
        <w:t xml:space="preserve"> that only staff who are immune provide direct care to infectious patients, and that cases are n</w:t>
      </w:r>
      <w:r w:rsidR="00B077D4">
        <w:rPr>
          <w:rFonts w:cs="Tahoma"/>
        </w:rPr>
        <w:t>ursed with airborne precautions</w:t>
      </w:r>
      <w:r w:rsidR="003711B8">
        <w:rPr>
          <w:rFonts w:cs="Tahoma"/>
        </w:rPr>
        <w:t>.</w:t>
      </w:r>
      <w:r w:rsidRPr="00B077D4">
        <w:rPr>
          <w:rFonts w:cs="Tahoma"/>
        </w:rPr>
        <w:t>(</w:t>
      </w:r>
      <w:r w:rsidR="00B077D4" w:rsidRPr="00B077D4">
        <w:rPr>
          <w:rFonts w:cs="Tahoma"/>
        </w:rPr>
        <w:t>6</w:t>
      </w:r>
      <w:r w:rsidRPr="00B077D4">
        <w:rPr>
          <w:rFonts w:cs="Tahoma"/>
        </w:rPr>
        <w:t>)</w:t>
      </w:r>
      <w:r w:rsidR="00B077D4">
        <w:rPr>
          <w:rFonts w:cs="Tahoma"/>
        </w:rPr>
        <w:t xml:space="preserve"> </w:t>
      </w:r>
      <w:r w:rsidR="00523C38" w:rsidRPr="00970546">
        <w:rPr>
          <w:rFonts w:cs="Tahoma"/>
        </w:rPr>
        <w:t>Vaccinat</w:t>
      </w:r>
      <w:r w:rsidR="00523C38">
        <w:rPr>
          <w:rFonts w:cs="Tahoma"/>
        </w:rPr>
        <w:t>e</w:t>
      </w:r>
      <w:r w:rsidR="00523C38" w:rsidRPr="00970546">
        <w:rPr>
          <w:rFonts w:cs="Tahoma"/>
        </w:rPr>
        <w:t xml:space="preserve"> </w:t>
      </w:r>
      <w:r w:rsidRPr="00970546">
        <w:rPr>
          <w:rFonts w:cs="Tahoma"/>
        </w:rPr>
        <w:t>susceptible contacts (i</w:t>
      </w:r>
      <w:r>
        <w:rPr>
          <w:rFonts w:cs="Tahoma"/>
        </w:rPr>
        <w:t>.</w:t>
      </w:r>
      <w:r w:rsidRPr="00970546">
        <w:rPr>
          <w:rFonts w:cs="Tahoma"/>
        </w:rPr>
        <w:t>e. those who do not have documentation of having received 2 doses of a measles-containing vaccine) among patients and staff.</w:t>
      </w:r>
    </w:p>
    <w:p w14:paraId="420C4751" w14:textId="77777777" w:rsidR="00BF4F74" w:rsidRPr="00576925" w:rsidRDefault="00BF4F74" w:rsidP="00576925">
      <w:pPr>
        <w:pStyle w:val="BodyText"/>
        <w:numPr>
          <w:ilvl w:val="0"/>
          <w:numId w:val="32"/>
        </w:numPr>
        <w:contextualSpacing/>
      </w:pPr>
      <w:r>
        <w:rPr>
          <w:rFonts w:cs="Tahoma"/>
        </w:rPr>
        <w:t>Susceptible patients who are not vaccinated within 72 hours or do not receive NHIG w</w:t>
      </w:r>
      <w:r w:rsidRPr="00576925">
        <w:t>ithin 144 hours (6 days) of first exposure, should be isolated</w:t>
      </w:r>
      <w:r w:rsidR="0048468D" w:rsidRPr="00576925">
        <w:t xml:space="preserve"> while they remain in hospital </w:t>
      </w:r>
      <w:r w:rsidR="00554677" w:rsidRPr="00576925">
        <w:t xml:space="preserve">until </w:t>
      </w:r>
      <w:r w:rsidR="0048468D" w:rsidRPr="00576925">
        <w:t>18 days after</w:t>
      </w:r>
      <w:r w:rsidR="00554677" w:rsidRPr="00576925">
        <w:t xml:space="preserve"> the last</w:t>
      </w:r>
      <w:r w:rsidR="0048468D" w:rsidRPr="00576925">
        <w:t xml:space="preserve"> exposure</w:t>
      </w:r>
      <w:r w:rsidR="00554677" w:rsidRPr="00576925">
        <w:t xml:space="preserve"> to the infectious case.</w:t>
      </w:r>
    </w:p>
    <w:p w14:paraId="6C18BFB8" w14:textId="77777777" w:rsidR="00B077D4" w:rsidRDefault="00A03614" w:rsidP="00576925">
      <w:pPr>
        <w:pStyle w:val="BodyText"/>
        <w:numPr>
          <w:ilvl w:val="0"/>
          <w:numId w:val="32"/>
        </w:numPr>
        <w:contextualSpacing/>
        <w:rPr>
          <w:rFonts w:cs="Tahoma"/>
        </w:rPr>
      </w:pPr>
      <w:r w:rsidRPr="00576925">
        <w:t>Susceptible staff who are not vaccinated within 72 hours or receive NHIG within 144 hours (6 days) of first exposure should be excluded from the facility or redeplo</w:t>
      </w:r>
      <w:r>
        <w:rPr>
          <w:rFonts w:cs="Tahoma"/>
        </w:rPr>
        <w:t xml:space="preserve">yed to duties not requiring direct patient care (for </w:t>
      </w:r>
      <w:r w:rsidR="00E84E49">
        <w:rPr>
          <w:rFonts w:cs="Tahoma"/>
        </w:rPr>
        <w:t>18</w:t>
      </w:r>
      <w:r>
        <w:rPr>
          <w:rFonts w:cs="Tahoma"/>
        </w:rPr>
        <w:t xml:space="preserve"> days after the </w:t>
      </w:r>
      <w:r w:rsidR="00554677">
        <w:rPr>
          <w:rFonts w:cs="Tahoma"/>
        </w:rPr>
        <w:t>last exposure to the infectious case</w:t>
      </w:r>
      <w:r>
        <w:rPr>
          <w:rFonts w:cs="Tahoma"/>
        </w:rPr>
        <w:t>)</w:t>
      </w:r>
    </w:p>
    <w:p w14:paraId="0C7FF91F" w14:textId="77777777" w:rsidR="00BF4F74" w:rsidRPr="00576925" w:rsidRDefault="00BF4F74" w:rsidP="00576925">
      <w:pPr>
        <w:pStyle w:val="BodyText"/>
        <w:numPr>
          <w:ilvl w:val="0"/>
          <w:numId w:val="31"/>
        </w:numPr>
        <w:ind w:left="360"/>
        <w:contextualSpacing/>
      </w:pPr>
      <w:r w:rsidRPr="00D7670D">
        <w:rPr>
          <w:rFonts w:cs="Tahoma"/>
          <w:szCs w:val="22"/>
        </w:rPr>
        <w:t>C</w:t>
      </w:r>
      <w:r w:rsidRPr="00576925">
        <w:t>arrying out active surveillance for measles, where practical, among exposed inpatients, inpatients discharged before the diagnosis of the first case, staff, students, volunteers and visitors</w:t>
      </w:r>
      <w:r w:rsidR="00EE4070" w:rsidRPr="00576925">
        <w:t>.</w:t>
      </w:r>
    </w:p>
    <w:p w14:paraId="2484D6BB" w14:textId="77777777" w:rsidR="0048468D" w:rsidRPr="0048468D" w:rsidRDefault="00BF4F74" w:rsidP="00576925">
      <w:pPr>
        <w:pStyle w:val="BodyText"/>
        <w:numPr>
          <w:ilvl w:val="0"/>
          <w:numId w:val="31"/>
        </w:numPr>
        <w:ind w:left="360"/>
        <w:contextualSpacing/>
      </w:pPr>
      <w:r w:rsidRPr="00576925">
        <w:t>Investigating staff members presenting with prodroma</w:t>
      </w:r>
      <w:r w:rsidR="0048468D" w:rsidRPr="00576925">
        <w:t>l symptoms and ensuring that</w:t>
      </w:r>
      <w:r w:rsidRPr="00576925">
        <w:t xml:space="preserve"> </w:t>
      </w:r>
      <w:r w:rsidR="00523C38" w:rsidRPr="00576925">
        <w:t xml:space="preserve">any infected </w:t>
      </w:r>
      <w:r w:rsidRPr="00576925">
        <w:t>person stays away from work until 4 days have elapsed after the onset of the rash (or until a measles diagnosis is excluded)</w:t>
      </w:r>
      <w:r w:rsidR="00EE4070" w:rsidRPr="00576925">
        <w:t>.</w:t>
      </w:r>
    </w:p>
    <w:p w14:paraId="172E8DD1" w14:textId="77777777" w:rsidR="00BF4F74" w:rsidRDefault="00BF4F74" w:rsidP="00576925">
      <w:pPr>
        <w:pStyle w:val="BodyText"/>
        <w:numPr>
          <w:ilvl w:val="0"/>
          <w:numId w:val="31"/>
        </w:numPr>
        <w:ind w:left="360"/>
        <w:contextualSpacing/>
      </w:pPr>
      <w:r w:rsidRPr="00576925">
        <w:t>Re</w:t>
      </w:r>
      <w:r w:rsidRPr="00970546">
        <w:rPr>
          <w:rFonts w:cs="Tahoma"/>
        </w:rPr>
        <w:t>viewing staff health records to ensure that all have documented immunity in line with current recommendations.</w:t>
      </w:r>
    </w:p>
    <w:p w14:paraId="70034225" w14:textId="77777777" w:rsidR="00BF4F74" w:rsidRPr="00C37661" w:rsidRDefault="00BF4F74" w:rsidP="00BA195D">
      <w:pPr>
        <w:pStyle w:val="Heading1"/>
        <w:pageBreakBefore/>
      </w:pPr>
      <w:r w:rsidRPr="00C37661">
        <w:lastRenderedPageBreak/>
        <w:t>Appendix 5</w:t>
      </w:r>
    </w:p>
    <w:p w14:paraId="480D80A0" w14:textId="77777777" w:rsidR="007C6360" w:rsidRDefault="00BF4F74" w:rsidP="00001FCD">
      <w:pPr>
        <w:pStyle w:val="Heading2"/>
      </w:pPr>
      <w:r w:rsidRPr="00C37661">
        <w:t>PHU Measles Checklist</w:t>
      </w:r>
    </w:p>
    <w:p w14:paraId="490C4547" w14:textId="77777777" w:rsidR="00BF4F74" w:rsidRDefault="00BF4F74" w:rsidP="00576925">
      <w:pPr>
        <w:pStyle w:val="StyleHeading3Before0ptAfter12ptPatternClear"/>
      </w:pPr>
      <w:r>
        <w:t>Patient ID number: ____________</w:t>
      </w:r>
    </w:p>
    <w:p w14:paraId="76CA95BF" w14:textId="77777777" w:rsidR="007C6360" w:rsidRDefault="00BF4F74" w:rsidP="008F433B">
      <w:pPr>
        <w:pStyle w:val="Heading2"/>
      </w:pPr>
      <w:r>
        <w:t>Contact the patient’s doctor to:</w:t>
      </w:r>
    </w:p>
    <w:p w14:paraId="54DFC23D" w14:textId="77777777" w:rsidR="007C6360" w:rsidRDefault="00BF4F74" w:rsidP="00CE3613">
      <w:pPr>
        <w:numPr>
          <w:ilvl w:val="0"/>
          <w:numId w:val="1"/>
        </w:numPr>
        <w:rPr>
          <w:rFonts w:cs="Tahoma"/>
        </w:rPr>
      </w:pPr>
      <w:r>
        <w:rPr>
          <w:rFonts w:cs="Tahoma"/>
        </w:rPr>
        <w:t>Obtain patient’s history</w:t>
      </w:r>
    </w:p>
    <w:p w14:paraId="272B6FC2" w14:textId="77777777" w:rsidR="007C6360" w:rsidRDefault="00BF4F74" w:rsidP="00CE3613">
      <w:pPr>
        <w:numPr>
          <w:ilvl w:val="0"/>
          <w:numId w:val="1"/>
        </w:numPr>
        <w:rPr>
          <w:rFonts w:cs="Tahoma"/>
        </w:rPr>
      </w:pPr>
      <w:r>
        <w:rPr>
          <w:rFonts w:cs="Tahoma"/>
        </w:rPr>
        <w:t>Confirm results of relevant pathology tests</w:t>
      </w:r>
    </w:p>
    <w:p w14:paraId="486B37E6" w14:textId="77777777" w:rsidR="00BF4F74" w:rsidRDefault="00BF4F74" w:rsidP="00CE3613">
      <w:pPr>
        <w:numPr>
          <w:ilvl w:val="0"/>
          <w:numId w:val="1"/>
        </w:numPr>
        <w:rPr>
          <w:rFonts w:cs="Tahoma"/>
        </w:rPr>
      </w:pPr>
      <w:r>
        <w:rPr>
          <w:rFonts w:cs="Tahoma"/>
        </w:rPr>
        <w:t>Recommend that the tests be done if need be</w:t>
      </w:r>
    </w:p>
    <w:p w14:paraId="544C44E6" w14:textId="77777777" w:rsidR="00BF4F74" w:rsidRDefault="00BF4F74" w:rsidP="00D537A7">
      <w:pPr>
        <w:numPr>
          <w:ilvl w:val="0"/>
          <w:numId w:val="1"/>
        </w:numPr>
        <w:spacing w:after="240"/>
        <w:rPr>
          <w:rFonts w:cs="Tahoma"/>
        </w:rPr>
      </w:pPr>
      <w:r>
        <w:rPr>
          <w:rFonts w:cs="Tahoma"/>
        </w:rPr>
        <w:t>Determine if others were exposed in the clinic</w:t>
      </w:r>
    </w:p>
    <w:p w14:paraId="0CFC1D4D" w14:textId="77777777" w:rsidR="00BF4F74" w:rsidRDefault="00BF4F74" w:rsidP="00576925">
      <w:pPr>
        <w:pStyle w:val="StyleHeading3Before0ptAfter12ptPatternClear"/>
      </w:pPr>
      <w:r>
        <w:t>Contact the patient (or care giver) to:</w:t>
      </w:r>
    </w:p>
    <w:p w14:paraId="3EFCBC1C" w14:textId="77777777" w:rsidR="00BF4F74" w:rsidRDefault="00BF4F74" w:rsidP="00CE3613">
      <w:pPr>
        <w:numPr>
          <w:ilvl w:val="0"/>
          <w:numId w:val="1"/>
        </w:numPr>
        <w:rPr>
          <w:rFonts w:cs="Tahoma"/>
        </w:rPr>
      </w:pPr>
      <w:r>
        <w:rPr>
          <w:rFonts w:cs="Tahoma"/>
        </w:rPr>
        <w:t>Identify likely source of infection</w:t>
      </w:r>
    </w:p>
    <w:p w14:paraId="00C94D4D" w14:textId="77777777" w:rsidR="00BF4F74" w:rsidRDefault="00BF4F74" w:rsidP="00CE3613">
      <w:pPr>
        <w:numPr>
          <w:ilvl w:val="0"/>
          <w:numId w:val="1"/>
        </w:numPr>
        <w:rPr>
          <w:rFonts w:cs="Tahoma"/>
        </w:rPr>
      </w:pPr>
      <w:r>
        <w:rPr>
          <w:rFonts w:cs="Tahoma"/>
        </w:rPr>
        <w:t>Review vaccination status, including date</w:t>
      </w:r>
      <w:r w:rsidR="009B796C">
        <w:rPr>
          <w:rFonts w:cs="Tahoma"/>
        </w:rPr>
        <w:t>s</w:t>
      </w:r>
      <w:r>
        <w:rPr>
          <w:rFonts w:cs="Tahoma"/>
        </w:rPr>
        <w:t xml:space="preserve"> of measles vaccination</w:t>
      </w:r>
      <w:r w:rsidR="009B796C">
        <w:rPr>
          <w:rFonts w:cs="Tahoma"/>
        </w:rPr>
        <w:t>s</w:t>
      </w:r>
    </w:p>
    <w:p w14:paraId="45A72F41" w14:textId="77777777" w:rsidR="00BF4F74" w:rsidRDefault="00BF4F74" w:rsidP="00CE3613">
      <w:pPr>
        <w:numPr>
          <w:ilvl w:val="0"/>
          <w:numId w:val="1"/>
        </w:numPr>
        <w:rPr>
          <w:rFonts w:cs="Tahoma"/>
        </w:rPr>
      </w:pPr>
      <w:r>
        <w:rPr>
          <w:rFonts w:cs="Tahoma"/>
        </w:rPr>
        <w:t>Confirm onset date and symptoms of the illness</w:t>
      </w:r>
    </w:p>
    <w:p w14:paraId="39CCB7DE" w14:textId="77777777" w:rsidR="00BF4F74" w:rsidRDefault="00BF4F74" w:rsidP="00CE3613">
      <w:pPr>
        <w:numPr>
          <w:ilvl w:val="0"/>
          <w:numId w:val="1"/>
        </w:numPr>
        <w:rPr>
          <w:rFonts w:cs="Tahoma"/>
        </w:rPr>
      </w:pPr>
      <w:r>
        <w:rPr>
          <w:rFonts w:cs="Tahoma"/>
        </w:rPr>
        <w:t>Recommend exclusions and restrictions</w:t>
      </w:r>
    </w:p>
    <w:p w14:paraId="7DB68A20" w14:textId="77777777" w:rsidR="00BF4F74" w:rsidRDefault="00BF4F74" w:rsidP="00CE3613">
      <w:pPr>
        <w:numPr>
          <w:ilvl w:val="0"/>
          <w:numId w:val="1"/>
        </w:numPr>
        <w:rPr>
          <w:rFonts w:cs="Tahoma"/>
        </w:rPr>
      </w:pPr>
      <w:r>
        <w:rPr>
          <w:rFonts w:cs="Tahoma"/>
        </w:rPr>
        <w:t>Identify contacts and obtain contact details</w:t>
      </w:r>
    </w:p>
    <w:p w14:paraId="5EDDDC98" w14:textId="77777777" w:rsidR="00BF4F74" w:rsidRDefault="00BF4F74" w:rsidP="00CE3613">
      <w:pPr>
        <w:numPr>
          <w:ilvl w:val="0"/>
          <w:numId w:val="1"/>
        </w:numPr>
        <w:rPr>
          <w:rFonts w:cs="Tahoma"/>
          <w:i/>
          <w:iCs/>
        </w:rPr>
      </w:pPr>
      <w:r>
        <w:rPr>
          <w:rFonts w:cs="Tahoma"/>
        </w:rPr>
        <w:t xml:space="preserve">Complete </w:t>
      </w:r>
      <w:r>
        <w:rPr>
          <w:rFonts w:cs="Tahoma"/>
          <w:i/>
          <w:iCs/>
        </w:rPr>
        <w:t>Measles Investigation Form</w:t>
      </w:r>
    </w:p>
    <w:p w14:paraId="00648D83" w14:textId="77777777" w:rsidR="00BF4F74" w:rsidRDefault="00BF4F74" w:rsidP="00D537A7">
      <w:pPr>
        <w:numPr>
          <w:ilvl w:val="0"/>
          <w:numId w:val="1"/>
        </w:numPr>
        <w:spacing w:after="240"/>
        <w:rPr>
          <w:rFonts w:cs="Tahoma"/>
        </w:rPr>
      </w:pPr>
      <w:r>
        <w:rPr>
          <w:rFonts w:cs="Tahoma"/>
        </w:rPr>
        <w:t xml:space="preserve">Provide with </w:t>
      </w:r>
      <w:r>
        <w:rPr>
          <w:rFonts w:cs="Tahoma"/>
          <w:i/>
          <w:iCs/>
        </w:rPr>
        <w:t>Measles Factsheet</w:t>
      </w:r>
    </w:p>
    <w:p w14:paraId="2C958959" w14:textId="77777777" w:rsidR="00BF4F74" w:rsidRDefault="00BF4F74" w:rsidP="00576925">
      <w:pPr>
        <w:pStyle w:val="StyleHeading3Before0ptAfter12ptPatternClear"/>
      </w:pPr>
      <w:r>
        <w:t>Contact laboratory to:</w:t>
      </w:r>
    </w:p>
    <w:p w14:paraId="7FC2DBFE" w14:textId="77777777" w:rsidR="007C6360" w:rsidRDefault="00BF4F74" w:rsidP="00CE3613">
      <w:pPr>
        <w:numPr>
          <w:ilvl w:val="0"/>
          <w:numId w:val="1"/>
        </w:numPr>
        <w:rPr>
          <w:rFonts w:cs="Tahoma"/>
        </w:rPr>
      </w:pPr>
      <w:r>
        <w:rPr>
          <w:rFonts w:cs="Tahoma"/>
        </w:rPr>
        <w:t>Obtain any outstanding results</w:t>
      </w:r>
    </w:p>
    <w:p w14:paraId="717EA47E" w14:textId="77777777" w:rsidR="00BF4F74" w:rsidRDefault="00BF4F74" w:rsidP="00D537A7">
      <w:pPr>
        <w:numPr>
          <w:ilvl w:val="0"/>
          <w:numId w:val="1"/>
        </w:numPr>
        <w:spacing w:after="240"/>
      </w:pPr>
      <w:r>
        <w:rPr>
          <w:rFonts w:cs="Tahoma"/>
        </w:rPr>
        <w:t>Refer lab specimens for genotyping</w:t>
      </w:r>
    </w:p>
    <w:p w14:paraId="2279747B" w14:textId="77777777" w:rsidR="00BF4F74" w:rsidRDefault="00BF4F74" w:rsidP="00576925">
      <w:pPr>
        <w:pStyle w:val="StyleHeading3Before0ptAfter12ptPatternClear"/>
      </w:pPr>
      <w:r>
        <w:t>Confirm case</w:t>
      </w:r>
    </w:p>
    <w:p w14:paraId="28764C28" w14:textId="77777777" w:rsidR="00BF4F74" w:rsidRDefault="00BF4F74" w:rsidP="00D537A7">
      <w:pPr>
        <w:numPr>
          <w:ilvl w:val="0"/>
          <w:numId w:val="1"/>
        </w:numPr>
        <w:spacing w:after="240"/>
      </w:pPr>
      <w:r>
        <w:rPr>
          <w:rFonts w:cs="Tahoma"/>
        </w:rPr>
        <w:t>Assess information against case definition</w:t>
      </w:r>
    </w:p>
    <w:p w14:paraId="5D545A38" w14:textId="77777777" w:rsidR="00BF4F74" w:rsidRDefault="00BF4F74" w:rsidP="00576925">
      <w:pPr>
        <w:pStyle w:val="StyleHeading3Before0ptAfter12ptPatternClear"/>
      </w:pPr>
      <w:r>
        <w:t>Contact patient’s contacts to:</w:t>
      </w:r>
    </w:p>
    <w:p w14:paraId="0815FF52" w14:textId="77777777" w:rsidR="00BF4F74" w:rsidRDefault="00BF4F74" w:rsidP="00CE3613">
      <w:pPr>
        <w:numPr>
          <w:ilvl w:val="0"/>
          <w:numId w:val="1"/>
        </w:numPr>
        <w:rPr>
          <w:rFonts w:cs="Tahoma"/>
        </w:rPr>
      </w:pPr>
      <w:r>
        <w:rPr>
          <w:rFonts w:cs="Tahoma"/>
        </w:rPr>
        <w:t>Assess risk of measles (susceptibility, exposure history)</w:t>
      </w:r>
    </w:p>
    <w:p w14:paraId="4EF0B29F" w14:textId="77777777" w:rsidR="007C6360" w:rsidRDefault="00BF4F74" w:rsidP="00CE3613">
      <w:pPr>
        <w:numPr>
          <w:ilvl w:val="0"/>
          <w:numId w:val="1"/>
        </w:numPr>
        <w:rPr>
          <w:rFonts w:cs="Tahoma"/>
        </w:rPr>
      </w:pPr>
      <w:r>
        <w:rPr>
          <w:rFonts w:cs="Tahoma"/>
        </w:rPr>
        <w:t>Determine current symptoms</w:t>
      </w:r>
    </w:p>
    <w:p w14:paraId="030162B2" w14:textId="77777777" w:rsidR="007C6360" w:rsidRDefault="00BF4F74" w:rsidP="00CE3613">
      <w:pPr>
        <w:numPr>
          <w:ilvl w:val="0"/>
          <w:numId w:val="1"/>
        </w:numPr>
        <w:rPr>
          <w:rFonts w:cs="Tahoma"/>
        </w:rPr>
      </w:pPr>
      <w:r>
        <w:rPr>
          <w:rFonts w:cs="Tahoma"/>
        </w:rPr>
        <w:t>Recommend intervention (vaccine, NHIG, or no intervention)</w:t>
      </w:r>
    </w:p>
    <w:p w14:paraId="6733ED7A" w14:textId="77777777" w:rsidR="00BF4F74" w:rsidRDefault="00BF4F74" w:rsidP="00CE3613">
      <w:pPr>
        <w:numPr>
          <w:ilvl w:val="0"/>
          <w:numId w:val="1"/>
        </w:numPr>
        <w:rPr>
          <w:rFonts w:cs="Tahoma"/>
        </w:rPr>
      </w:pPr>
      <w:r>
        <w:rPr>
          <w:rFonts w:cs="Tahoma"/>
        </w:rPr>
        <w:t xml:space="preserve">Explain symptoms and restrictions (waiting rooms, </w:t>
      </w:r>
      <w:r w:rsidR="001F7A28">
        <w:t>early childhood education and care services</w:t>
      </w:r>
      <w:r>
        <w:rPr>
          <w:rFonts w:cs="Tahoma"/>
        </w:rPr>
        <w:t>, school)</w:t>
      </w:r>
    </w:p>
    <w:p w14:paraId="4E2A3E9C" w14:textId="77777777" w:rsidR="00BF4F74" w:rsidRDefault="00BF4F74" w:rsidP="00D537A7">
      <w:pPr>
        <w:numPr>
          <w:ilvl w:val="0"/>
          <w:numId w:val="1"/>
        </w:numPr>
        <w:spacing w:after="240"/>
        <w:rPr>
          <w:rFonts w:cs="Tahoma"/>
        </w:rPr>
      </w:pPr>
      <w:r>
        <w:rPr>
          <w:rFonts w:cs="Tahoma"/>
        </w:rPr>
        <w:t xml:space="preserve">Provide with </w:t>
      </w:r>
      <w:r>
        <w:rPr>
          <w:rFonts w:cs="Tahoma"/>
          <w:i/>
          <w:iCs/>
        </w:rPr>
        <w:t>Measles Factsheet</w:t>
      </w:r>
      <w:r>
        <w:rPr>
          <w:rFonts w:cs="Tahoma"/>
        </w:rPr>
        <w:t xml:space="preserve"> and </w:t>
      </w:r>
      <w:r>
        <w:rPr>
          <w:rFonts w:cs="Tahoma"/>
          <w:i/>
          <w:iCs/>
        </w:rPr>
        <w:t xml:space="preserve">Information for Contacts </w:t>
      </w:r>
      <w:r w:rsidR="00E054EB">
        <w:rPr>
          <w:rFonts w:cs="Tahoma"/>
          <w:iCs/>
        </w:rPr>
        <w:t>f</w:t>
      </w:r>
      <w:r w:rsidRPr="00E054EB">
        <w:rPr>
          <w:rFonts w:cs="Tahoma"/>
          <w:iCs/>
        </w:rPr>
        <w:t>actsheet</w:t>
      </w:r>
    </w:p>
    <w:p w14:paraId="45B0B69F" w14:textId="77777777" w:rsidR="00BF4F74" w:rsidRDefault="00BF4F74" w:rsidP="00576925">
      <w:pPr>
        <w:pStyle w:val="StyleHeading3Before0ptAfter12ptPatternClear"/>
      </w:pPr>
      <w:r>
        <w:t>Other issues:</w:t>
      </w:r>
    </w:p>
    <w:p w14:paraId="275AC456" w14:textId="77777777" w:rsidR="007C6360" w:rsidRDefault="00BF4F74" w:rsidP="00CE3613">
      <w:pPr>
        <w:numPr>
          <w:ilvl w:val="0"/>
          <w:numId w:val="1"/>
        </w:numPr>
        <w:rPr>
          <w:rFonts w:cs="Tahoma"/>
        </w:rPr>
      </w:pPr>
      <w:r>
        <w:rPr>
          <w:rFonts w:cs="Tahoma"/>
        </w:rPr>
        <w:t>Report details of case and action plan to state/territory CDB</w:t>
      </w:r>
    </w:p>
    <w:p w14:paraId="602AD129" w14:textId="77777777" w:rsidR="00BF4F74" w:rsidRDefault="00BF4F74" w:rsidP="00CE3613">
      <w:pPr>
        <w:numPr>
          <w:ilvl w:val="0"/>
          <w:numId w:val="1"/>
        </w:numPr>
        <w:rPr>
          <w:rFonts w:cs="Tahoma"/>
        </w:rPr>
      </w:pPr>
      <w:r>
        <w:rPr>
          <w:rFonts w:cs="Tahoma"/>
        </w:rPr>
        <w:t>Assess and arrange best method for delivering intervention to contacts</w:t>
      </w:r>
    </w:p>
    <w:p w14:paraId="65A6FB64" w14:textId="77777777" w:rsidR="00BF4F74" w:rsidRDefault="00BF4F74" w:rsidP="00CE3613">
      <w:pPr>
        <w:numPr>
          <w:ilvl w:val="0"/>
          <w:numId w:val="1"/>
        </w:numPr>
        <w:rPr>
          <w:rFonts w:cs="Tahoma"/>
        </w:rPr>
      </w:pPr>
      <w:r>
        <w:rPr>
          <w:rFonts w:cs="Tahoma"/>
        </w:rPr>
        <w:t>Initiate active case finding</w:t>
      </w:r>
    </w:p>
    <w:p w14:paraId="520721F0" w14:textId="77777777" w:rsidR="007C6360" w:rsidRDefault="00BF4F74" w:rsidP="00CE3613">
      <w:pPr>
        <w:numPr>
          <w:ilvl w:val="0"/>
          <w:numId w:val="1"/>
        </w:numPr>
        <w:rPr>
          <w:rFonts w:cs="Tahoma"/>
        </w:rPr>
      </w:pPr>
      <w:r>
        <w:rPr>
          <w:rFonts w:cs="Tahoma"/>
        </w:rPr>
        <w:t>Where defined groups of people have been exposed (e.g. schools, childcare, workplaces), contact the person in charge to explain the situation and make arrangements to provide letters to exposed people</w:t>
      </w:r>
    </w:p>
    <w:p w14:paraId="76ADE2A1" w14:textId="77777777" w:rsidR="00BF4F74" w:rsidRDefault="00BF4F74" w:rsidP="00CE3613">
      <w:pPr>
        <w:numPr>
          <w:ilvl w:val="0"/>
          <w:numId w:val="1"/>
        </w:numPr>
        <w:rPr>
          <w:rFonts w:cs="Tahoma"/>
        </w:rPr>
      </w:pPr>
      <w:r>
        <w:rPr>
          <w:rFonts w:cs="Tahoma"/>
        </w:rPr>
        <w:t>Consider alerting local doctors and EDs</w:t>
      </w:r>
    </w:p>
    <w:p w14:paraId="07DC30A7" w14:textId="77777777" w:rsidR="00BF4F74" w:rsidRDefault="00BF4F74" w:rsidP="00CE3613">
      <w:pPr>
        <w:numPr>
          <w:ilvl w:val="0"/>
          <w:numId w:val="1"/>
        </w:numPr>
        <w:rPr>
          <w:rFonts w:cs="Tahoma"/>
        </w:rPr>
      </w:pPr>
      <w:r>
        <w:rPr>
          <w:rFonts w:cs="Tahoma"/>
        </w:rPr>
        <w:t>Consider local media release</w:t>
      </w:r>
    </w:p>
    <w:p w14:paraId="25433B61" w14:textId="77777777" w:rsidR="00BF4F74" w:rsidRDefault="00BF4F74" w:rsidP="00D537A7">
      <w:pPr>
        <w:numPr>
          <w:ilvl w:val="0"/>
          <w:numId w:val="1"/>
        </w:numPr>
        <w:spacing w:after="240"/>
        <w:rPr>
          <w:rFonts w:cs="Tahoma"/>
        </w:rPr>
      </w:pPr>
      <w:r>
        <w:rPr>
          <w:rFonts w:cs="Tahoma"/>
        </w:rPr>
        <w:t>Enter case data onto notifiable diseases database</w:t>
      </w:r>
    </w:p>
    <w:p w14:paraId="1F49C15F" w14:textId="77777777" w:rsidR="00BF4F74" w:rsidRPr="00C722AB" w:rsidRDefault="00BF4F74" w:rsidP="00BF4F74">
      <w:pPr>
        <w:rPr>
          <w:szCs w:val="22"/>
        </w:rPr>
      </w:pPr>
    </w:p>
    <w:sectPr w:rsidR="00BF4F74" w:rsidRPr="00C722AB" w:rsidSect="00BF4F74">
      <w:headerReference w:type="even" r:id="rId15"/>
      <w:headerReference w:type="default" r:id="rId16"/>
      <w:footerReference w:type="even" r:id="rId17"/>
      <w:footerReference w:type="default" r:id="rId18"/>
      <w:endnotePr>
        <w:numFmt w:val="decimal"/>
      </w:endnotePr>
      <w:pgSz w:w="11906" w:h="16838"/>
      <w:pgMar w:top="1440" w:right="1440" w:bottom="1440" w:left="1440" w:header="709" w:footer="984" w:gutter="0"/>
      <w:cols w:space="709" w:equalWidth="0">
        <w:col w:w="950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BB54" w14:textId="77777777" w:rsidR="00FC313C" w:rsidRDefault="00FC313C">
      <w:r>
        <w:separator/>
      </w:r>
    </w:p>
  </w:endnote>
  <w:endnote w:type="continuationSeparator" w:id="0">
    <w:p w14:paraId="494EDBA0" w14:textId="77777777" w:rsidR="00FC313C" w:rsidRDefault="00FC313C">
      <w:r>
        <w:continuationSeparator/>
      </w:r>
    </w:p>
  </w:endnote>
  <w:endnote w:type="continuationNotice" w:id="1">
    <w:p w14:paraId="1CB3B5ED" w14:textId="77777777" w:rsidR="00FC313C" w:rsidRDefault="00FC3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KZZLT+Helvetica">
    <w:altName w:val="Arial"/>
    <w:panose1 w:val="00000000000000000000"/>
    <w:charset w:val="00"/>
    <w:family w:val="swiss"/>
    <w:notTrueType/>
    <w:pitch w:val="default"/>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E426" w14:textId="77777777" w:rsidR="009E06B5" w:rsidRDefault="009E06B5">
    <w:pPr>
      <w:pStyle w:val="Footer"/>
      <w:framePr w:wrap="around" w:vAnchor="text" w:hAnchor="margin" w:xAlign="center" w:y="1"/>
    </w:pPr>
    <w:r>
      <w:fldChar w:fldCharType="begin"/>
    </w:r>
    <w:r>
      <w:instrText xml:space="preserve">PAGE  </w:instrText>
    </w:r>
    <w:r>
      <w:fldChar w:fldCharType="separate"/>
    </w:r>
    <w:r>
      <w:rPr>
        <w:noProof/>
      </w:rPr>
      <w:t>14</w:t>
    </w:r>
    <w:r>
      <w:fldChar w:fldCharType="end"/>
    </w:r>
  </w:p>
  <w:p w14:paraId="58495B72" w14:textId="77777777" w:rsidR="009E06B5" w:rsidRDefault="009E06B5">
    <w:pPr>
      <w:pStyle w:val="Footer"/>
      <w:rPr>
        <w:rFonts w:ascii="Albertus Medium" w:hAnsi="Albertus Medium"/>
        <w:sz w:val="24"/>
      </w:rPr>
    </w:pPr>
    <w:r>
      <w:rPr>
        <w:rFonts w:ascii="Albertus Medium" w:hAnsi="Albertus Medium"/>
        <w:sz w:val="24"/>
      </w:rPr>
      <w:t>17 December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4C8C" w14:textId="77777777" w:rsidR="009E06B5" w:rsidRDefault="009E06B5" w:rsidP="00BF4F74">
    <w:pPr>
      <w:pStyle w:val="Footer"/>
      <w:pBdr>
        <w:top w:val="single" w:sz="4" w:space="1" w:color="auto"/>
      </w:pBdr>
      <w:tabs>
        <w:tab w:val="clear" w:pos="4153"/>
        <w:tab w:val="clear" w:pos="8306"/>
        <w:tab w:val="center" w:pos="4500"/>
        <w:tab w:val="right" w:pos="7920"/>
      </w:tabs>
      <w:rPr>
        <w:rFonts w:ascii="Arial" w:hAnsi="Arial" w:cs="Arial"/>
        <w:sz w:val="16"/>
      </w:rPr>
    </w:pPr>
    <w:r>
      <w:rPr>
        <w:rFonts w:ascii="Arial" w:hAnsi="Arial" w:cs="Arial"/>
        <w:sz w:val="16"/>
      </w:rPr>
      <w:tab/>
    </w:r>
    <w:r>
      <w:rPr>
        <w:rFonts w:ascii="Arial" w:hAnsi="Arial" w:cs="Arial"/>
        <w:sz w:val="16"/>
      </w:rPr>
      <w:tab/>
    </w:r>
    <w:r w:rsidRPr="00FF6EC3">
      <w:rPr>
        <w:rFonts w:ascii="Arial" w:hAnsi="Arial" w:cs="Arial"/>
        <w:sz w:val="16"/>
        <w:szCs w:val="16"/>
      </w:rPr>
      <w:fldChar w:fldCharType="begin"/>
    </w:r>
    <w:r w:rsidRPr="00FF6EC3">
      <w:rPr>
        <w:rFonts w:ascii="Arial" w:hAnsi="Arial" w:cs="Arial"/>
        <w:sz w:val="16"/>
        <w:szCs w:val="16"/>
      </w:rPr>
      <w:instrText xml:space="preserve"> PAGE </w:instrText>
    </w:r>
    <w:r w:rsidRPr="00FF6EC3">
      <w:rPr>
        <w:rFonts w:ascii="Arial" w:hAnsi="Arial" w:cs="Arial"/>
        <w:sz w:val="16"/>
        <w:szCs w:val="16"/>
      </w:rPr>
      <w:fldChar w:fldCharType="separate"/>
    </w:r>
    <w:r w:rsidR="00CE5CF3">
      <w:rPr>
        <w:rFonts w:ascii="Arial" w:hAnsi="Arial" w:cs="Arial"/>
        <w:noProof/>
        <w:sz w:val="16"/>
        <w:szCs w:val="16"/>
      </w:rPr>
      <w:t>1</w:t>
    </w:r>
    <w:r w:rsidRPr="00FF6EC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ED795" w14:textId="77777777" w:rsidR="00FC313C" w:rsidRDefault="00FC313C">
      <w:r>
        <w:separator/>
      </w:r>
    </w:p>
  </w:footnote>
  <w:footnote w:type="continuationSeparator" w:id="0">
    <w:p w14:paraId="4A526704" w14:textId="77777777" w:rsidR="00FC313C" w:rsidRDefault="00FC313C">
      <w:r>
        <w:continuationSeparator/>
      </w:r>
    </w:p>
  </w:footnote>
  <w:footnote w:type="continuationNotice" w:id="1">
    <w:p w14:paraId="76EA7F01" w14:textId="77777777" w:rsidR="00FC313C" w:rsidRDefault="00FC313C"/>
  </w:footnote>
  <w:footnote w:id="2">
    <w:p w14:paraId="0C4E0A00" w14:textId="77777777" w:rsidR="009E06B5" w:rsidRDefault="009E06B5">
      <w:pPr>
        <w:pStyle w:val="FootnoteText"/>
      </w:pPr>
      <w:r>
        <w:rPr>
          <w:rStyle w:val="FootnoteReference"/>
        </w:rPr>
        <w:footnoteRef/>
      </w:r>
      <w:r>
        <w:t xml:space="preserve"> </w:t>
      </w:r>
      <w:r>
        <w:rPr>
          <w:rFonts w:cs="Tahoma"/>
        </w:rPr>
        <w:t xml:space="preserve">Consider exclusion from secondary schools in accordance with local practices.  </w:t>
      </w:r>
    </w:p>
  </w:footnote>
  <w:footnote w:id="3">
    <w:p w14:paraId="28E266B6" w14:textId="77777777" w:rsidR="009E06B5" w:rsidRPr="00A16E4A" w:rsidRDefault="009E06B5">
      <w:pPr>
        <w:pStyle w:val="FootnoteText"/>
        <w:rPr>
          <w:lang w:val="en-US"/>
        </w:rPr>
      </w:pPr>
      <w:r>
        <w:rPr>
          <w:rStyle w:val="FootnoteReference"/>
        </w:rPr>
        <w:footnoteRef/>
      </w:r>
      <w:r>
        <w:t xml:space="preserve"> </w:t>
      </w:r>
      <w:r>
        <w:rPr>
          <w:lang w:val="en-US"/>
        </w:rPr>
        <w:t xml:space="preserve">In a facility with numerous people the exposure opportunities for each individual may be difficult to identify. Using 14 days takes into account the infectious period (at least 4 days of the potential exposure period for a contact) before the rash—a readily identifiable event—is apparent in a case within the facility. </w:t>
      </w:r>
    </w:p>
  </w:footnote>
  <w:footnote w:id="4">
    <w:p w14:paraId="108B1D40" w14:textId="77777777" w:rsidR="009E06B5" w:rsidRPr="00136AE8" w:rsidRDefault="009E06B5" w:rsidP="00BF4F74">
      <w:pPr>
        <w:rPr>
          <w:sz w:val="20"/>
          <w:szCs w:val="20"/>
        </w:rPr>
      </w:pPr>
      <w:r>
        <w:rPr>
          <w:rStyle w:val="FootnoteReference"/>
        </w:rPr>
        <w:footnoteRef/>
      </w:r>
      <w:r>
        <w:rPr>
          <w:sz w:val="20"/>
          <w:szCs w:val="20"/>
        </w:rPr>
        <w:t xml:space="preserve"> </w:t>
      </w:r>
      <w:r w:rsidRPr="00303DAF">
        <w:rPr>
          <w:b/>
          <w:sz w:val="20"/>
          <w:szCs w:val="20"/>
        </w:rPr>
        <w:t xml:space="preserve">For infants aged </w:t>
      </w:r>
      <w:r>
        <w:rPr>
          <w:b/>
          <w:sz w:val="20"/>
          <w:szCs w:val="20"/>
        </w:rPr>
        <w:t xml:space="preserve">6 - </w:t>
      </w:r>
      <w:r w:rsidRPr="00303DAF">
        <w:rPr>
          <w:b/>
          <w:sz w:val="20"/>
          <w:szCs w:val="20"/>
        </w:rPr>
        <w:t>11 months who have been given MMR for the first</w:t>
      </w:r>
      <w:r w:rsidRPr="00303DAF">
        <w:rPr>
          <w:sz w:val="20"/>
          <w:szCs w:val="20"/>
        </w:rPr>
        <w:t xml:space="preserve"> </w:t>
      </w:r>
      <w:r w:rsidRPr="00303DAF">
        <w:rPr>
          <w:b/>
          <w:sz w:val="20"/>
          <w:szCs w:val="20"/>
        </w:rPr>
        <w:t>time after exposure to measles:</w:t>
      </w:r>
      <w:r w:rsidRPr="00303DAF">
        <w:rPr>
          <w:sz w:val="20"/>
          <w:szCs w:val="20"/>
        </w:rPr>
        <w:t xml:space="preserve"> This does not replace normal immunisation with MMR. Your baby should receive the usual first MMR immunisation dose after 4 weeks</w:t>
      </w:r>
      <w:r>
        <w:rPr>
          <w:sz w:val="20"/>
          <w:szCs w:val="20"/>
        </w:rPr>
        <w:t xml:space="preserve"> or when he or she reaches 12 months (whichever is later)</w:t>
      </w:r>
      <w:r w:rsidRPr="00303DAF">
        <w:rPr>
          <w:sz w:val="20"/>
          <w:szCs w:val="20"/>
        </w:rPr>
        <w:t>. A second dose should be given at 18 months as MMRV.</w:t>
      </w:r>
    </w:p>
    <w:p w14:paraId="43EDDE84" w14:textId="77777777" w:rsidR="009E06B5" w:rsidRPr="00405E98" w:rsidRDefault="009E06B5" w:rsidP="00BF4F74">
      <w:pPr>
        <w:rPr>
          <w:sz w:val="20"/>
          <w:szCs w:val="20"/>
        </w:rPr>
      </w:pPr>
      <w:r w:rsidRPr="00405E98">
        <w:rPr>
          <w:b/>
          <w:sz w:val="20"/>
          <w:szCs w:val="20"/>
        </w:rPr>
        <w:t xml:space="preserve">For infants aged 12 </w:t>
      </w:r>
      <w:r w:rsidRPr="00405E98">
        <w:rPr>
          <w:sz w:val="20"/>
          <w:szCs w:val="20"/>
        </w:rPr>
        <w:t>months: this replaces the normal first MMR</w:t>
      </w:r>
      <w:r>
        <w:rPr>
          <w:sz w:val="20"/>
          <w:szCs w:val="20"/>
        </w:rPr>
        <w:t xml:space="preserve"> </w:t>
      </w:r>
      <w:r w:rsidRPr="00405E98">
        <w:rPr>
          <w:sz w:val="20"/>
          <w:szCs w:val="20"/>
        </w:rPr>
        <w:t xml:space="preserve">dose. A second dose </w:t>
      </w:r>
      <w:r>
        <w:rPr>
          <w:sz w:val="20"/>
          <w:szCs w:val="20"/>
        </w:rPr>
        <w:t>as MMRV s</w:t>
      </w:r>
      <w:r w:rsidRPr="00405E98">
        <w:rPr>
          <w:sz w:val="20"/>
          <w:szCs w:val="20"/>
        </w:rPr>
        <w:t xml:space="preserve">hould be given at </w:t>
      </w:r>
      <w:r>
        <w:rPr>
          <w:sz w:val="20"/>
          <w:szCs w:val="20"/>
        </w:rPr>
        <w:t>18 months</w:t>
      </w:r>
      <w:r w:rsidRPr="00405E98">
        <w:rPr>
          <w:sz w:val="20"/>
          <w:szCs w:val="20"/>
        </w:rPr>
        <w:t>.</w:t>
      </w:r>
    </w:p>
    <w:p w14:paraId="177E459F" w14:textId="77777777" w:rsidR="009E06B5" w:rsidRDefault="009E06B5" w:rsidP="00BF4F74">
      <w:pPr>
        <w:rPr>
          <w:sz w:val="20"/>
          <w:szCs w:val="20"/>
        </w:rPr>
      </w:pPr>
      <w:r w:rsidRPr="00405E98">
        <w:rPr>
          <w:b/>
          <w:sz w:val="20"/>
          <w:szCs w:val="20"/>
        </w:rPr>
        <w:t xml:space="preserve">For children aged 1 </w:t>
      </w:r>
      <w:r>
        <w:rPr>
          <w:b/>
          <w:sz w:val="20"/>
          <w:szCs w:val="20"/>
        </w:rPr>
        <w:t xml:space="preserve">year </w:t>
      </w:r>
      <w:r w:rsidRPr="00405E98">
        <w:rPr>
          <w:b/>
          <w:sz w:val="20"/>
          <w:szCs w:val="20"/>
        </w:rPr>
        <w:t xml:space="preserve">to </w:t>
      </w:r>
      <w:r>
        <w:rPr>
          <w:b/>
          <w:sz w:val="20"/>
          <w:szCs w:val="20"/>
        </w:rPr>
        <w:t>18 months</w:t>
      </w:r>
      <w:r w:rsidRPr="00405E98">
        <w:rPr>
          <w:b/>
          <w:sz w:val="20"/>
          <w:szCs w:val="20"/>
        </w:rPr>
        <w:t xml:space="preserve"> who have been given MMR for the second time after exposure to measles:</w:t>
      </w:r>
      <w:r w:rsidRPr="00405E98">
        <w:rPr>
          <w:sz w:val="20"/>
          <w:szCs w:val="20"/>
        </w:rPr>
        <w:t xml:space="preserve"> </w:t>
      </w:r>
      <w:r>
        <w:rPr>
          <w:sz w:val="20"/>
          <w:szCs w:val="20"/>
        </w:rPr>
        <w:t>Provided this was as MMRV (including varicella) t</w:t>
      </w:r>
      <w:r w:rsidRPr="00405E98">
        <w:rPr>
          <w:sz w:val="20"/>
          <w:szCs w:val="20"/>
        </w:rPr>
        <w:t xml:space="preserve">his replaces the second dose </w:t>
      </w:r>
      <w:r>
        <w:rPr>
          <w:sz w:val="20"/>
          <w:szCs w:val="20"/>
        </w:rPr>
        <w:t xml:space="preserve">normally provided at 18 months, </w:t>
      </w:r>
      <w:r w:rsidRPr="00405E98">
        <w:rPr>
          <w:sz w:val="20"/>
          <w:szCs w:val="20"/>
        </w:rPr>
        <w:t>provided there has been a gap of at least 4 weeks between doses</w:t>
      </w:r>
      <w:r>
        <w:rPr>
          <w:sz w:val="20"/>
          <w:szCs w:val="20"/>
        </w:rPr>
        <w:t xml:space="preserve">. If the second dose was MMR without varicella antigen, then an additional dose of MMRV will be required to provide protection against chickenpox. </w:t>
      </w:r>
    </w:p>
    <w:p w14:paraId="6241AC2B" w14:textId="77777777" w:rsidR="009E06B5" w:rsidRDefault="009E06B5" w:rsidP="00D537A7"/>
  </w:footnote>
  <w:footnote w:id="5">
    <w:p w14:paraId="0C76CB6F" w14:textId="77777777" w:rsidR="009E06B5" w:rsidRDefault="009E06B5">
      <w:pPr>
        <w:pStyle w:val="FootnoteText"/>
      </w:pPr>
      <w:r>
        <w:rPr>
          <w:rStyle w:val="FootnoteReference"/>
        </w:rPr>
        <w:footnoteRef/>
      </w:r>
      <w:r>
        <w:t xml:space="preserve"> </w:t>
      </w:r>
      <w:r w:rsidRPr="00444E4C">
        <w:t xml:space="preserve">Length of time following NHIG administration before MMR or MMVR can be safely administered is dependent whether the person is immunocompromised, and should be determined on a per patient basis by the treating physician: see the National Immunisation Handbook 10th edition Immunise - </w:t>
      </w:r>
      <w:hyperlink r:id="rId1" w:anchor="table3.3.6" w:history="1">
        <w:r w:rsidRPr="003A645E">
          <w:rPr>
            <w:rStyle w:val="Hyperlink"/>
          </w:rPr>
          <w:t>3.3 Groups</w:t>
        </w:r>
      </w:hyperlink>
      <w:r w:rsidRPr="00444E4C">
        <w:t xml:space="preserve"> with special vaccination requirements </w:t>
      </w:r>
      <w:r w:rsidR="003A645E" w:rsidRPr="003A645E">
        <w:t>http://www.immunise.health.gov.au/internet/immunise/publishing.nsf/Content/handbook10-3-3#table3.3.6</w:t>
      </w:r>
      <w:r w:rsidR="003A645E">
        <w:t xml:space="preserve"> </w:t>
      </w:r>
    </w:p>
  </w:footnote>
  <w:footnote w:id="6">
    <w:p w14:paraId="446724AF" w14:textId="77777777" w:rsidR="009E06B5" w:rsidRDefault="009E06B5">
      <w:pPr>
        <w:pStyle w:val="FootnoteText"/>
      </w:pPr>
      <w:r>
        <w:rPr>
          <w:rStyle w:val="FootnoteReference"/>
        </w:rPr>
        <w:footnoteRef/>
      </w:r>
      <w:r>
        <w:t xml:space="preserve"> </w:t>
      </w:r>
      <w:r w:rsidRPr="00662CEE">
        <w:t>People born before 1966 are likely to have had measles infection and are usually immune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9F9B" w14:textId="77777777" w:rsidR="009E06B5" w:rsidRDefault="009E06B5">
    <w:pPr>
      <w:pBdr>
        <w:bottom w:val="single" w:sz="4" w:space="1" w:color="auto"/>
      </w:pBdr>
      <w:ind w:right="27"/>
      <w:jc w:val="center"/>
      <w:rPr>
        <w:rFonts w:ascii="Albertus Medium" w:hAnsi="Albertus Medium"/>
        <w:sz w:val="20"/>
      </w:rPr>
    </w:pPr>
    <w:r>
      <w:rPr>
        <w:rFonts w:ascii="Albertus Medium" w:hAnsi="Albertus Medium"/>
        <w:sz w:val="20"/>
      </w:rPr>
      <w:t>Arboviral diseases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0D7A" w14:textId="77777777" w:rsidR="009E06B5" w:rsidRDefault="009E06B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01D3"/>
    <w:multiLevelType w:val="hybridMultilevel"/>
    <w:tmpl w:val="4D0C1C7A"/>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25338"/>
    <w:multiLevelType w:val="hybridMultilevel"/>
    <w:tmpl w:val="B7CA2DD2"/>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32708"/>
    <w:multiLevelType w:val="hybridMultilevel"/>
    <w:tmpl w:val="31F63A36"/>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17890"/>
    <w:multiLevelType w:val="hybridMultilevel"/>
    <w:tmpl w:val="56E87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510FC"/>
    <w:multiLevelType w:val="hybridMultilevel"/>
    <w:tmpl w:val="E566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422CF"/>
    <w:multiLevelType w:val="hybridMultilevel"/>
    <w:tmpl w:val="2F9CE8A0"/>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E2E51"/>
    <w:multiLevelType w:val="hybridMultilevel"/>
    <w:tmpl w:val="0D32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B2986"/>
    <w:multiLevelType w:val="hybridMultilevel"/>
    <w:tmpl w:val="7DB04D36"/>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C0A87"/>
    <w:multiLevelType w:val="hybridMultilevel"/>
    <w:tmpl w:val="FD56627C"/>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6228F"/>
    <w:multiLevelType w:val="hybridMultilevel"/>
    <w:tmpl w:val="F92E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57F33"/>
    <w:multiLevelType w:val="hybridMultilevel"/>
    <w:tmpl w:val="A0183882"/>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074F0"/>
    <w:multiLevelType w:val="hybridMultilevel"/>
    <w:tmpl w:val="E31406F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AE1FE9"/>
    <w:multiLevelType w:val="hybridMultilevel"/>
    <w:tmpl w:val="6E0AFC46"/>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94D54"/>
    <w:multiLevelType w:val="hybridMultilevel"/>
    <w:tmpl w:val="B5005B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573BC7"/>
    <w:multiLevelType w:val="hybridMultilevel"/>
    <w:tmpl w:val="FF76E1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33C35"/>
    <w:multiLevelType w:val="hybridMultilevel"/>
    <w:tmpl w:val="D51AC7BC"/>
    <w:lvl w:ilvl="0" w:tplc="F4F05622">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A404A"/>
    <w:multiLevelType w:val="hybridMultilevel"/>
    <w:tmpl w:val="1ED650F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00F75"/>
    <w:multiLevelType w:val="hybridMultilevel"/>
    <w:tmpl w:val="5E5A0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66328"/>
    <w:multiLevelType w:val="hybridMultilevel"/>
    <w:tmpl w:val="42C85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2F3E9D"/>
    <w:multiLevelType w:val="hybridMultilevel"/>
    <w:tmpl w:val="8160B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B80A74"/>
    <w:multiLevelType w:val="hybridMultilevel"/>
    <w:tmpl w:val="00865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A6F6F"/>
    <w:multiLevelType w:val="hybridMultilevel"/>
    <w:tmpl w:val="C3CAD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F77CCF"/>
    <w:multiLevelType w:val="hybridMultilevel"/>
    <w:tmpl w:val="49B86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C3AAE"/>
    <w:multiLevelType w:val="hybridMultilevel"/>
    <w:tmpl w:val="BDC24D72"/>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06933"/>
    <w:multiLevelType w:val="hybridMultilevel"/>
    <w:tmpl w:val="F46EDDB8"/>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D6E5E"/>
    <w:multiLevelType w:val="hybridMultilevel"/>
    <w:tmpl w:val="7F208EB0"/>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33778C"/>
    <w:multiLevelType w:val="hybridMultilevel"/>
    <w:tmpl w:val="A0A20DEC"/>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263975"/>
    <w:multiLevelType w:val="hybridMultilevel"/>
    <w:tmpl w:val="340E8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84141"/>
    <w:multiLevelType w:val="hybridMultilevel"/>
    <w:tmpl w:val="9F7E1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E7560"/>
    <w:multiLevelType w:val="hybridMultilevel"/>
    <w:tmpl w:val="89C60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A836A1"/>
    <w:multiLevelType w:val="hybridMultilevel"/>
    <w:tmpl w:val="AB045B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0E7488"/>
    <w:multiLevelType w:val="hybridMultilevel"/>
    <w:tmpl w:val="A4A618FE"/>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975F1"/>
    <w:multiLevelType w:val="hybridMultilevel"/>
    <w:tmpl w:val="2D4E569C"/>
    <w:lvl w:ilvl="0" w:tplc="850A62A0">
      <w:numFmt w:val="bullet"/>
      <w:lvlText w:val=""/>
      <w:lvlJc w:val="left"/>
      <w:pPr>
        <w:tabs>
          <w:tab w:val="num" w:pos="284"/>
        </w:tabs>
        <w:ind w:left="284" w:hanging="284"/>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91013318">
    <w:abstractNumId w:val="11"/>
  </w:num>
  <w:num w:numId="2" w16cid:durableId="393822920">
    <w:abstractNumId w:val="13"/>
  </w:num>
  <w:num w:numId="3" w16cid:durableId="318654144">
    <w:abstractNumId w:val="9"/>
  </w:num>
  <w:num w:numId="4" w16cid:durableId="458761351">
    <w:abstractNumId w:val="17"/>
  </w:num>
  <w:num w:numId="5" w16cid:durableId="1860122515">
    <w:abstractNumId w:val="29"/>
  </w:num>
  <w:num w:numId="6" w16cid:durableId="1157189276">
    <w:abstractNumId w:val="18"/>
  </w:num>
  <w:num w:numId="7" w16cid:durableId="325715301">
    <w:abstractNumId w:val="21"/>
  </w:num>
  <w:num w:numId="8" w16cid:durableId="1036472016">
    <w:abstractNumId w:val="22"/>
  </w:num>
  <w:num w:numId="9" w16cid:durableId="901259721">
    <w:abstractNumId w:val="28"/>
  </w:num>
  <w:num w:numId="10" w16cid:durableId="124085514">
    <w:abstractNumId w:val="30"/>
  </w:num>
  <w:num w:numId="11" w16cid:durableId="772095072">
    <w:abstractNumId w:val="25"/>
  </w:num>
  <w:num w:numId="12" w16cid:durableId="950744411">
    <w:abstractNumId w:val="16"/>
  </w:num>
  <w:num w:numId="13" w16cid:durableId="1391421815">
    <w:abstractNumId w:val="27"/>
  </w:num>
  <w:num w:numId="14" w16cid:durableId="847254825">
    <w:abstractNumId w:val="0"/>
  </w:num>
  <w:num w:numId="15" w16cid:durableId="499010210">
    <w:abstractNumId w:val="23"/>
  </w:num>
  <w:num w:numId="16" w16cid:durableId="725640570">
    <w:abstractNumId w:val="32"/>
  </w:num>
  <w:num w:numId="17" w16cid:durableId="414861822">
    <w:abstractNumId w:val="2"/>
  </w:num>
  <w:num w:numId="18" w16cid:durableId="1567909370">
    <w:abstractNumId w:val="12"/>
  </w:num>
  <w:num w:numId="19" w16cid:durableId="507794082">
    <w:abstractNumId w:val="24"/>
  </w:num>
  <w:num w:numId="20" w16cid:durableId="70154391">
    <w:abstractNumId w:val="10"/>
  </w:num>
  <w:num w:numId="21" w16cid:durableId="1588345202">
    <w:abstractNumId w:val="5"/>
  </w:num>
  <w:num w:numId="22" w16cid:durableId="1598782909">
    <w:abstractNumId w:val="26"/>
  </w:num>
  <w:num w:numId="23" w16cid:durableId="903180559">
    <w:abstractNumId w:val="31"/>
  </w:num>
  <w:num w:numId="24" w16cid:durableId="2012491019">
    <w:abstractNumId w:val="7"/>
  </w:num>
  <w:num w:numId="25" w16cid:durableId="1081367259">
    <w:abstractNumId w:val="8"/>
  </w:num>
  <w:num w:numId="26" w16cid:durableId="791558180">
    <w:abstractNumId w:val="1"/>
  </w:num>
  <w:num w:numId="27" w16cid:durableId="1660693356">
    <w:abstractNumId w:val="20"/>
  </w:num>
  <w:num w:numId="28" w16cid:durableId="447356340">
    <w:abstractNumId w:val="6"/>
  </w:num>
  <w:num w:numId="29" w16cid:durableId="67726653">
    <w:abstractNumId w:val="4"/>
  </w:num>
  <w:num w:numId="30" w16cid:durableId="221674075">
    <w:abstractNumId w:val="15"/>
  </w:num>
  <w:num w:numId="31" w16cid:durableId="1940988736">
    <w:abstractNumId w:val="3"/>
  </w:num>
  <w:num w:numId="32" w16cid:durableId="1523543747">
    <w:abstractNumId w:val="14"/>
  </w:num>
  <w:num w:numId="33" w16cid:durableId="128951321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rit Medical J SoNG&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oNGs Library.enl&lt;/item&gt;&lt;/Libraries&gt;&lt;/ENLibraries&gt;"/>
  </w:docVars>
  <w:rsids>
    <w:rsidRoot w:val="007175C5"/>
    <w:rsid w:val="00001FCD"/>
    <w:rsid w:val="00004A99"/>
    <w:rsid w:val="0001137B"/>
    <w:rsid w:val="00022F5E"/>
    <w:rsid w:val="0002603E"/>
    <w:rsid w:val="00031D84"/>
    <w:rsid w:val="00033B93"/>
    <w:rsid w:val="00037340"/>
    <w:rsid w:val="0004345F"/>
    <w:rsid w:val="0004580F"/>
    <w:rsid w:val="00047F5F"/>
    <w:rsid w:val="000569FE"/>
    <w:rsid w:val="000572CC"/>
    <w:rsid w:val="000614AA"/>
    <w:rsid w:val="00065ECA"/>
    <w:rsid w:val="00075A9E"/>
    <w:rsid w:val="0008685E"/>
    <w:rsid w:val="00086C25"/>
    <w:rsid w:val="00091BDD"/>
    <w:rsid w:val="000939DF"/>
    <w:rsid w:val="000A11AD"/>
    <w:rsid w:val="000A696A"/>
    <w:rsid w:val="000A759C"/>
    <w:rsid w:val="000C1F81"/>
    <w:rsid w:val="000C2AEC"/>
    <w:rsid w:val="000C378C"/>
    <w:rsid w:val="000D276D"/>
    <w:rsid w:val="000D6A20"/>
    <w:rsid w:val="000E2CF9"/>
    <w:rsid w:val="000E2E45"/>
    <w:rsid w:val="000E496D"/>
    <w:rsid w:val="000F37AC"/>
    <w:rsid w:val="00101CAE"/>
    <w:rsid w:val="00112ACA"/>
    <w:rsid w:val="00113060"/>
    <w:rsid w:val="0011492E"/>
    <w:rsid w:val="001152E9"/>
    <w:rsid w:val="00117444"/>
    <w:rsid w:val="00120D0C"/>
    <w:rsid w:val="00123A5F"/>
    <w:rsid w:val="00136AE8"/>
    <w:rsid w:val="0013722A"/>
    <w:rsid w:val="00141E0D"/>
    <w:rsid w:val="00161B57"/>
    <w:rsid w:val="001638C2"/>
    <w:rsid w:val="001728A7"/>
    <w:rsid w:val="00172B94"/>
    <w:rsid w:val="001748D8"/>
    <w:rsid w:val="001752E6"/>
    <w:rsid w:val="00176DF4"/>
    <w:rsid w:val="00177DB2"/>
    <w:rsid w:val="00184838"/>
    <w:rsid w:val="0019638B"/>
    <w:rsid w:val="0019696F"/>
    <w:rsid w:val="001A615D"/>
    <w:rsid w:val="001C212D"/>
    <w:rsid w:val="001C2B29"/>
    <w:rsid w:val="001C3D42"/>
    <w:rsid w:val="001C4BF5"/>
    <w:rsid w:val="001D02A9"/>
    <w:rsid w:val="001D3B7A"/>
    <w:rsid w:val="001F5C84"/>
    <w:rsid w:val="001F68A6"/>
    <w:rsid w:val="001F7A28"/>
    <w:rsid w:val="00213392"/>
    <w:rsid w:val="00214DC1"/>
    <w:rsid w:val="00220B8D"/>
    <w:rsid w:val="002268E3"/>
    <w:rsid w:val="00231679"/>
    <w:rsid w:val="00236516"/>
    <w:rsid w:val="00240CC0"/>
    <w:rsid w:val="00242A21"/>
    <w:rsid w:val="00242F4C"/>
    <w:rsid w:val="002631BD"/>
    <w:rsid w:val="002809B0"/>
    <w:rsid w:val="00280E25"/>
    <w:rsid w:val="00290324"/>
    <w:rsid w:val="00292FAA"/>
    <w:rsid w:val="00296695"/>
    <w:rsid w:val="002A0E78"/>
    <w:rsid w:val="002A617F"/>
    <w:rsid w:val="002C0F75"/>
    <w:rsid w:val="002D543D"/>
    <w:rsid w:val="002D67F7"/>
    <w:rsid w:val="002D782F"/>
    <w:rsid w:val="002E0C44"/>
    <w:rsid w:val="002E41BF"/>
    <w:rsid w:val="002F0143"/>
    <w:rsid w:val="002F1604"/>
    <w:rsid w:val="002F2C73"/>
    <w:rsid w:val="002F47ED"/>
    <w:rsid w:val="00302C90"/>
    <w:rsid w:val="0031226F"/>
    <w:rsid w:val="00320F84"/>
    <w:rsid w:val="00321700"/>
    <w:rsid w:val="00323357"/>
    <w:rsid w:val="00330974"/>
    <w:rsid w:val="00347E2F"/>
    <w:rsid w:val="003526C3"/>
    <w:rsid w:val="003711B8"/>
    <w:rsid w:val="0037362F"/>
    <w:rsid w:val="00375EC6"/>
    <w:rsid w:val="00376D4C"/>
    <w:rsid w:val="0037719B"/>
    <w:rsid w:val="00381497"/>
    <w:rsid w:val="00391582"/>
    <w:rsid w:val="003950DF"/>
    <w:rsid w:val="003979C5"/>
    <w:rsid w:val="003A114B"/>
    <w:rsid w:val="003A645E"/>
    <w:rsid w:val="003B529A"/>
    <w:rsid w:val="003C232C"/>
    <w:rsid w:val="003C47C4"/>
    <w:rsid w:val="003C5A0F"/>
    <w:rsid w:val="003C609C"/>
    <w:rsid w:val="003C7560"/>
    <w:rsid w:val="003E3637"/>
    <w:rsid w:val="003F0F2D"/>
    <w:rsid w:val="003F3999"/>
    <w:rsid w:val="003F47D5"/>
    <w:rsid w:val="00402871"/>
    <w:rsid w:val="00416370"/>
    <w:rsid w:val="004171DA"/>
    <w:rsid w:val="004213EF"/>
    <w:rsid w:val="004245DF"/>
    <w:rsid w:val="00432D4F"/>
    <w:rsid w:val="00444E4C"/>
    <w:rsid w:val="00450E84"/>
    <w:rsid w:val="004619FE"/>
    <w:rsid w:val="00462482"/>
    <w:rsid w:val="00466CD9"/>
    <w:rsid w:val="004730C8"/>
    <w:rsid w:val="00477E45"/>
    <w:rsid w:val="004808A1"/>
    <w:rsid w:val="0048185B"/>
    <w:rsid w:val="0048468D"/>
    <w:rsid w:val="00490827"/>
    <w:rsid w:val="0049265B"/>
    <w:rsid w:val="0049490F"/>
    <w:rsid w:val="00497BB3"/>
    <w:rsid w:val="004A03E2"/>
    <w:rsid w:val="004A2768"/>
    <w:rsid w:val="004A3922"/>
    <w:rsid w:val="004B2697"/>
    <w:rsid w:val="004B7132"/>
    <w:rsid w:val="004C03AD"/>
    <w:rsid w:val="004C3A1D"/>
    <w:rsid w:val="004C6F62"/>
    <w:rsid w:val="004D2F4E"/>
    <w:rsid w:val="004D37C2"/>
    <w:rsid w:val="004E1B9B"/>
    <w:rsid w:val="004E27C5"/>
    <w:rsid w:val="004E7633"/>
    <w:rsid w:val="004F1FF3"/>
    <w:rsid w:val="004F3846"/>
    <w:rsid w:val="004F43C4"/>
    <w:rsid w:val="004F5F86"/>
    <w:rsid w:val="00503103"/>
    <w:rsid w:val="005052F4"/>
    <w:rsid w:val="00506A0B"/>
    <w:rsid w:val="0050736F"/>
    <w:rsid w:val="00507F89"/>
    <w:rsid w:val="005112A2"/>
    <w:rsid w:val="0051131C"/>
    <w:rsid w:val="0051624B"/>
    <w:rsid w:val="00517E6C"/>
    <w:rsid w:val="00522E0B"/>
    <w:rsid w:val="00523C38"/>
    <w:rsid w:val="00526FC3"/>
    <w:rsid w:val="0053230C"/>
    <w:rsid w:val="00545161"/>
    <w:rsid w:val="00552A9F"/>
    <w:rsid w:val="00553261"/>
    <w:rsid w:val="00554677"/>
    <w:rsid w:val="00556944"/>
    <w:rsid w:val="0057620F"/>
    <w:rsid w:val="00576925"/>
    <w:rsid w:val="00581DD2"/>
    <w:rsid w:val="0058246E"/>
    <w:rsid w:val="005857F2"/>
    <w:rsid w:val="00585D65"/>
    <w:rsid w:val="005861F6"/>
    <w:rsid w:val="0058741A"/>
    <w:rsid w:val="00590E9F"/>
    <w:rsid w:val="005918B4"/>
    <w:rsid w:val="005957FC"/>
    <w:rsid w:val="00595B41"/>
    <w:rsid w:val="005B2F54"/>
    <w:rsid w:val="005C72BC"/>
    <w:rsid w:val="005D0C28"/>
    <w:rsid w:val="005D1257"/>
    <w:rsid w:val="005D6547"/>
    <w:rsid w:val="005E0028"/>
    <w:rsid w:val="005E3ECC"/>
    <w:rsid w:val="005E6964"/>
    <w:rsid w:val="005F42BF"/>
    <w:rsid w:val="005F77E8"/>
    <w:rsid w:val="005F7F39"/>
    <w:rsid w:val="00602C6A"/>
    <w:rsid w:val="006052E7"/>
    <w:rsid w:val="006111C5"/>
    <w:rsid w:val="006147C5"/>
    <w:rsid w:val="00616CE2"/>
    <w:rsid w:val="00617F63"/>
    <w:rsid w:val="00621229"/>
    <w:rsid w:val="00622AB2"/>
    <w:rsid w:val="00627CC8"/>
    <w:rsid w:val="00640AEC"/>
    <w:rsid w:val="006427A2"/>
    <w:rsid w:val="00643FB6"/>
    <w:rsid w:val="006473F5"/>
    <w:rsid w:val="00651410"/>
    <w:rsid w:val="00651BDD"/>
    <w:rsid w:val="00655C4B"/>
    <w:rsid w:val="00656A83"/>
    <w:rsid w:val="00662254"/>
    <w:rsid w:val="00662CEE"/>
    <w:rsid w:val="00673227"/>
    <w:rsid w:val="00673488"/>
    <w:rsid w:val="00676D34"/>
    <w:rsid w:val="00680322"/>
    <w:rsid w:val="00687D1C"/>
    <w:rsid w:val="006914B1"/>
    <w:rsid w:val="006922C9"/>
    <w:rsid w:val="006A4255"/>
    <w:rsid w:val="006C0A20"/>
    <w:rsid w:val="006C2776"/>
    <w:rsid w:val="006C48A7"/>
    <w:rsid w:val="006D3A2D"/>
    <w:rsid w:val="006D3F94"/>
    <w:rsid w:val="006D7B0C"/>
    <w:rsid w:val="006F4CBA"/>
    <w:rsid w:val="00703717"/>
    <w:rsid w:val="007068C3"/>
    <w:rsid w:val="00710726"/>
    <w:rsid w:val="007175C5"/>
    <w:rsid w:val="00721583"/>
    <w:rsid w:val="00722A2E"/>
    <w:rsid w:val="00722E99"/>
    <w:rsid w:val="00723177"/>
    <w:rsid w:val="007256C2"/>
    <w:rsid w:val="00731573"/>
    <w:rsid w:val="00732985"/>
    <w:rsid w:val="00733759"/>
    <w:rsid w:val="00737A47"/>
    <w:rsid w:val="00741CC9"/>
    <w:rsid w:val="00745769"/>
    <w:rsid w:val="007540F4"/>
    <w:rsid w:val="0075553D"/>
    <w:rsid w:val="0076093F"/>
    <w:rsid w:val="00763576"/>
    <w:rsid w:val="00763CEA"/>
    <w:rsid w:val="00767738"/>
    <w:rsid w:val="0077684E"/>
    <w:rsid w:val="00776B89"/>
    <w:rsid w:val="00780EAE"/>
    <w:rsid w:val="00781E05"/>
    <w:rsid w:val="0078245B"/>
    <w:rsid w:val="00783356"/>
    <w:rsid w:val="00794EA7"/>
    <w:rsid w:val="00796A3C"/>
    <w:rsid w:val="00796B3B"/>
    <w:rsid w:val="007A4833"/>
    <w:rsid w:val="007B2A6F"/>
    <w:rsid w:val="007C0820"/>
    <w:rsid w:val="007C39B2"/>
    <w:rsid w:val="007C5284"/>
    <w:rsid w:val="007C55F6"/>
    <w:rsid w:val="007C6360"/>
    <w:rsid w:val="007D0C7C"/>
    <w:rsid w:val="007E01CF"/>
    <w:rsid w:val="007E3B97"/>
    <w:rsid w:val="007F4636"/>
    <w:rsid w:val="007F7BD7"/>
    <w:rsid w:val="00801F57"/>
    <w:rsid w:val="00803723"/>
    <w:rsid w:val="0080788E"/>
    <w:rsid w:val="00811859"/>
    <w:rsid w:val="00817D54"/>
    <w:rsid w:val="00817E1B"/>
    <w:rsid w:val="00823201"/>
    <w:rsid w:val="00824593"/>
    <w:rsid w:val="00827C79"/>
    <w:rsid w:val="0083007D"/>
    <w:rsid w:val="00830D2D"/>
    <w:rsid w:val="008322D4"/>
    <w:rsid w:val="00840C5B"/>
    <w:rsid w:val="00855BB5"/>
    <w:rsid w:val="00856987"/>
    <w:rsid w:val="0087221E"/>
    <w:rsid w:val="0087391E"/>
    <w:rsid w:val="00874F23"/>
    <w:rsid w:val="00875D5A"/>
    <w:rsid w:val="00894D8E"/>
    <w:rsid w:val="008A365A"/>
    <w:rsid w:val="008B0764"/>
    <w:rsid w:val="008B08F0"/>
    <w:rsid w:val="008B127F"/>
    <w:rsid w:val="008B368A"/>
    <w:rsid w:val="008C3398"/>
    <w:rsid w:val="008C416C"/>
    <w:rsid w:val="008D2F68"/>
    <w:rsid w:val="008D48F3"/>
    <w:rsid w:val="008E7273"/>
    <w:rsid w:val="008E75AE"/>
    <w:rsid w:val="008E78E2"/>
    <w:rsid w:val="008F433B"/>
    <w:rsid w:val="008F6F15"/>
    <w:rsid w:val="009009B5"/>
    <w:rsid w:val="00901576"/>
    <w:rsid w:val="00903418"/>
    <w:rsid w:val="009048B8"/>
    <w:rsid w:val="0090528D"/>
    <w:rsid w:val="0090707F"/>
    <w:rsid w:val="00914845"/>
    <w:rsid w:val="00920FD7"/>
    <w:rsid w:val="00923B04"/>
    <w:rsid w:val="009252EC"/>
    <w:rsid w:val="00931D6C"/>
    <w:rsid w:val="0094243F"/>
    <w:rsid w:val="00946C66"/>
    <w:rsid w:val="009558BF"/>
    <w:rsid w:val="00957333"/>
    <w:rsid w:val="009606E0"/>
    <w:rsid w:val="00963FFB"/>
    <w:rsid w:val="0096517E"/>
    <w:rsid w:val="00970D1C"/>
    <w:rsid w:val="00971F3C"/>
    <w:rsid w:val="00981CFE"/>
    <w:rsid w:val="009905B0"/>
    <w:rsid w:val="00993E00"/>
    <w:rsid w:val="00994565"/>
    <w:rsid w:val="00994AFD"/>
    <w:rsid w:val="009962CB"/>
    <w:rsid w:val="009A0640"/>
    <w:rsid w:val="009A39C5"/>
    <w:rsid w:val="009A6288"/>
    <w:rsid w:val="009A790D"/>
    <w:rsid w:val="009B0828"/>
    <w:rsid w:val="009B53D8"/>
    <w:rsid w:val="009B796C"/>
    <w:rsid w:val="009C0EEE"/>
    <w:rsid w:val="009C629C"/>
    <w:rsid w:val="009C6781"/>
    <w:rsid w:val="009D2E9B"/>
    <w:rsid w:val="009D79E7"/>
    <w:rsid w:val="009E06B5"/>
    <w:rsid w:val="009E6908"/>
    <w:rsid w:val="009F506C"/>
    <w:rsid w:val="00A03614"/>
    <w:rsid w:val="00A154BA"/>
    <w:rsid w:val="00A16E4A"/>
    <w:rsid w:val="00A22D8A"/>
    <w:rsid w:val="00A27763"/>
    <w:rsid w:val="00A27D48"/>
    <w:rsid w:val="00A654A7"/>
    <w:rsid w:val="00A72907"/>
    <w:rsid w:val="00A857C4"/>
    <w:rsid w:val="00A93E22"/>
    <w:rsid w:val="00AA1728"/>
    <w:rsid w:val="00AA1AD4"/>
    <w:rsid w:val="00AA43E1"/>
    <w:rsid w:val="00AB44B1"/>
    <w:rsid w:val="00AC1888"/>
    <w:rsid w:val="00AC2840"/>
    <w:rsid w:val="00AC5260"/>
    <w:rsid w:val="00AD03F2"/>
    <w:rsid w:val="00AD1B6E"/>
    <w:rsid w:val="00AD5262"/>
    <w:rsid w:val="00AD7F57"/>
    <w:rsid w:val="00AE345F"/>
    <w:rsid w:val="00AE5519"/>
    <w:rsid w:val="00B02E79"/>
    <w:rsid w:val="00B03585"/>
    <w:rsid w:val="00B077D4"/>
    <w:rsid w:val="00B1702A"/>
    <w:rsid w:val="00B253D3"/>
    <w:rsid w:val="00B3201D"/>
    <w:rsid w:val="00B32FF6"/>
    <w:rsid w:val="00B3449E"/>
    <w:rsid w:val="00B34A80"/>
    <w:rsid w:val="00B4661D"/>
    <w:rsid w:val="00B47772"/>
    <w:rsid w:val="00B54835"/>
    <w:rsid w:val="00B54A30"/>
    <w:rsid w:val="00B55202"/>
    <w:rsid w:val="00B571E0"/>
    <w:rsid w:val="00B6306A"/>
    <w:rsid w:val="00B67A4A"/>
    <w:rsid w:val="00B67A4C"/>
    <w:rsid w:val="00B67C6A"/>
    <w:rsid w:val="00B70707"/>
    <w:rsid w:val="00B853F6"/>
    <w:rsid w:val="00B86D3E"/>
    <w:rsid w:val="00B87087"/>
    <w:rsid w:val="00B956FC"/>
    <w:rsid w:val="00BA195D"/>
    <w:rsid w:val="00BA2478"/>
    <w:rsid w:val="00BA6449"/>
    <w:rsid w:val="00BB3CBB"/>
    <w:rsid w:val="00BC526A"/>
    <w:rsid w:val="00BD0FA7"/>
    <w:rsid w:val="00BD4157"/>
    <w:rsid w:val="00BD4AD2"/>
    <w:rsid w:val="00BD5A63"/>
    <w:rsid w:val="00BD778A"/>
    <w:rsid w:val="00BE3A4A"/>
    <w:rsid w:val="00BE5419"/>
    <w:rsid w:val="00BF0B9B"/>
    <w:rsid w:val="00BF0D89"/>
    <w:rsid w:val="00BF2DB3"/>
    <w:rsid w:val="00BF4F74"/>
    <w:rsid w:val="00BF6223"/>
    <w:rsid w:val="00C01C21"/>
    <w:rsid w:val="00C05123"/>
    <w:rsid w:val="00C07B37"/>
    <w:rsid w:val="00C15F1F"/>
    <w:rsid w:val="00C1610A"/>
    <w:rsid w:val="00C17AB6"/>
    <w:rsid w:val="00C27056"/>
    <w:rsid w:val="00C41866"/>
    <w:rsid w:val="00C505B3"/>
    <w:rsid w:val="00C60E99"/>
    <w:rsid w:val="00C63E31"/>
    <w:rsid w:val="00C64498"/>
    <w:rsid w:val="00C64593"/>
    <w:rsid w:val="00C73CC1"/>
    <w:rsid w:val="00C80BC2"/>
    <w:rsid w:val="00C83DCC"/>
    <w:rsid w:val="00C83EF4"/>
    <w:rsid w:val="00C8525F"/>
    <w:rsid w:val="00CA48DD"/>
    <w:rsid w:val="00CA4959"/>
    <w:rsid w:val="00CA6653"/>
    <w:rsid w:val="00CB50EB"/>
    <w:rsid w:val="00CC48A0"/>
    <w:rsid w:val="00CC6589"/>
    <w:rsid w:val="00CD4AB3"/>
    <w:rsid w:val="00CD70AE"/>
    <w:rsid w:val="00CE3613"/>
    <w:rsid w:val="00CE4B3A"/>
    <w:rsid w:val="00CE5CF3"/>
    <w:rsid w:val="00CF071F"/>
    <w:rsid w:val="00CF4504"/>
    <w:rsid w:val="00CF60B0"/>
    <w:rsid w:val="00CF6EE2"/>
    <w:rsid w:val="00D0128B"/>
    <w:rsid w:val="00D10ABD"/>
    <w:rsid w:val="00D1385B"/>
    <w:rsid w:val="00D14E01"/>
    <w:rsid w:val="00D227C3"/>
    <w:rsid w:val="00D44C88"/>
    <w:rsid w:val="00D458D9"/>
    <w:rsid w:val="00D519F6"/>
    <w:rsid w:val="00D51E74"/>
    <w:rsid w:val="00D537A7"/>
    <w:rsid w:val="00D569E9"/>
    <w:rsid w:val="00D640A0"/>
    <w:rsid w:val="00D73E26"/>
    <w:rsid w:val="00D7670D"/>
    <w:rsid w:val="00D822F9"/>
    <w:rsid w:val="00D84F67"/>
    <w:rsid w:val="00D85A95"/>
    <w:rsid w:val="00D87F79"/>
    <w:rsid w:val="00D90B29"/>
    <w:rsid w:val="00DA1888"/>
    <w:rsid w:val="00DA76AF"/>
    <w:rsid w:val="00DB6466"/>
    <w:rsid w:val="00DB6812"/>
    <w:rsid w:val="00DC005F"/>
    <w:rsid w:val="00DC281B"/>
    <w:rsid w:val="00DC5E29"/>
    <w:rsid w:val="00DD0DE9"/>
    <w:rsid w:val="00DD5789"/>
    <w:rsid w:val="00DD60DE"/>
    <w:rsid w:val="00DE1921"/>
    <w:rsid w:val="00DE4E62"/>
    <w:rsid w:val="00DE5960"/>
    <w:rsid w:val="00E03068"/>
    <w:rsid w:val="00E054EB"/>
    <w:rsid w:val="00E13856"/>
    <w:rsid w:val="00E16E75"/>
    <w:rsid w:val="00E201A8"/>
    <w:rsid w:val="00E211B7"/>
    <w:rsid w:val="00E23331"/>
    <w:rsid w:val="00E24561"/>
    <w:rsid w:val="00E24DCA"/>
    <w:rsid w:val="00E3344B"/>
    <w:rsid w:val="00E379F7"/>
    <w:rsid w:val="00E4660A"/>
    <w:rsid w:val="00E56F87"/>
    <w:rsid w:val="00E63895"/>
    <w:rsid w:val="00E67680"/>
    <w:rsid w:val="00E77644"/>
    <w:rsid w:val="00E82F97"/>
    <w:rsid w:val="00E849F2"/>
    <w:rsid w:val="00E84E49"/>
    <w:rsid w:val="00E8688F"/>
    <w:rsid w:val="00E9628A"/>
    <w:rsid w:val="00EA187F"/>
    <w:rsid w:val="00EA3C00"/>
    <w:rsid w:val="00EB2D00"/>
    <w:rsid w:val="00EC2B82"/>
    <w:rsid w:val="00ED7AAC"/>
    <w:rsid w:val="00EE4070"/>
    <w:rsid w:val="00EF5130"/>
    <w:rsid w:val="00EF6AB3"/>
    <w:rsid w:val="00F00AA9"/>
    <w:rsid w:val="00F027F3"/>
    <w:rsid w:val="00F07F87"/>
    <w:rsid w:val="00F12507"/>
    <w:rsid w:val="00F16839"/>
    <w:rsid w:val="00F16E18"/>
    <w:rsid w:val="00F22CE9"/>
    <w:rsid w:val="00F32F06"/>
    <w:rsid w:val="00F35C27"/>
    <w:rsid w:val="00F35D00"/>
    <w:rsid w:val="00F40123"/>
    <w:rsid w:val="00F466F0"/>
    <w:rsid w:val="00F57625"/>
    <w:rsid w:val="00F60BF9"/>
    <w:rsid w:val="00F63670"/>
    <w:rsid w:val="00F64CBE"/>
    <w:rsid w:val="00F71104"/>
    <w:rsid w:val="00F82B8F"/>
    <w:rsid w:val="00F945AC"/>
    <w:rsid w:val="00FA3106"/>
    <w:rsid w:val="00FA604D"/>
    <w:rsid w:val="00FA6973"/>
    <w:rsid w:val="00FC313C"/>
    <w:rsid w:val="00FC3329"/>
    <w:rsid w:val="00FC7F96"/>
    <w:rsid w:val="00FD2183"/>
    <w:rsid w:val="00FD62CC"/>
    <w:rsid w:val="00FE1F43"/>
    <w:rsid w:val="00FE6D36"/>
    <w:rsid w:val="00FE75D1"/>
    <w:rsid w:val="00FF163B"/>
    <w:rsid w:val="00FF6E70"/>
    <w:rsid w:val="00FF7B4E"/>
    <w:rsid w:val="4BD74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A3697"/>
  <w15:docId w15:val="{99CF62ED-502A-4A41-A5C5-4051C13A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925"/>
    <w:rPr>
      <w:rFonts w:ascii="Tahoma" w:hAnsi="Tahoma"/>
      <w:sz w:val="22"/>
      <w:szCs w:val="24"/>
      <w:lang w:eastAsia="en-US"/>
    </w:rPr>
  </w:style>
  <w:style w:type="paragraph" w:styleId="Heading1">
    <w:name w:val="heading 1"/>
    <w:next w:val="BodyText"/>
    <w:qFormat/>
    <w:rsid w:val="00BA195D"/>
    <w:pPr>
      <w:keepNext/>
      <w:spacing w:after="240"/>
      <w:outlineLvl w:val="0"/>
    </w:pPr>
    <w:rPr>
      <w:rFonts w:ascii="Tahoma" w:hAnsi="Tahoma" w:cs="Tahoma"/>
      <w:b/>
      <w:bCs/>
      <w:sz w:val="28"/>
      <w:szCs w:val="24"/>
      <w:lang w:eastAsia="en-US"/>
    </w:rPr>
  </w:style>
  <w:style w:type="paragraph" w:styleId="Heading2">
    <w:name w:val="heading 2"/>
    <w:next w:val="BodyText"/>
    <w:qFormat/>
    <w:rsid w:val="00BA195D"/>
    <w:pPr>
      <w:keepNext/>
      <w:outlineLvl w:val="1"/>
    </w:pPr>
    <w:rPr>
      <w:rFonts w:ascii="Tahoma" w:hAnsi="Tahoma" w:cs="Tahoma"/>
      <w:b/>
      <w:bCs/>
      <w:sz w:val="22"/>
      <w:szCs w:val="24"/>
      <w:lang w:eastAsia="en-US"/>
    </w:rPr>
  </w:style>
  <w:style w:type="paragraph" w:styleId="Heading3">
    <w:name w:val="heading 3"/>
    <w:basedOn w:val="Normal"/>
    <w:next w:val="BodyText"/>
    <w:qFormat/>
    <w:rsid w:val="00D537A7"/>
    <w:pPr>
      <w:keepNext/>
      <w:shd w:val="clear" w:color="auto" w:fill="E6E6E6"/>
      <w:tabs>
        <w:tab w:val="left" w:pos="360"/>
      </w:tabs>
      <w:spacing w:before="400" w:after="60"/>
      <w:outlineLvl w:val="2"/>
    </w:pPr>
    <w:rPr>
      <w:rFonts w:cs="Arial"/>
      <w:b/>
      <w:sz w:val="20"/>
    </w:rPr>
  </w:style>
  <w:style w:type="paragraph" w:styleId="Heading4">
    <w:name w:val="heading 4"/>
    <w:basedOn w:val="Normal"/>
    <w:next w:val="Normal"/>
    <w:qFormat/>
    <w:rsid w:val="00D251D2"/>
    <w:pPr>
      <w:keepNext/>
      <w:jc w:val="center"/>
      <w:outlineLvl w:val="3"/>
    </w:pPr>
    <w:rPr>
      <w:rFonts w:ascii="Times New Roman" w:hAnsi="Times New Roman"/>
      <w:b/>
      <w:bCs/>
      <w:sz w:val="20"/>
    </w:rPr>
  </w:style>
  <w:style w:type="paragraph" w:styleId="Heading5">
    <w:name w:val="heading 5"/>
    <w:basedOn w:val="Normal"/>
    <w:next w:val="Normal"/>
    <w:qFormat/>
    <w:rsid w:val="00D251D2"/>
    <w:pPr>
      <w:keepNext/>
      <w:outlineLvl w:val="4"/>
    </w:pPr>
    <w:rPr>
      <w:rFonts w:ascii="Times New Roman" w:hAnsi="Times New Roman"/>
      <w:b/>
      <w:bCs/>
      <w:sz w:val="20"/>
      <w:szCs w:val="20"/>
    </w:rPr>
  </w:style>
  <w:style w:type="paragraph" w:styleId="Heading6">
    <w:name w:val="heading 6"/>
    <w:basedOn w:val="Normal"/>
    <w:next w:val="Normal"/>
    <w:qFormat/>
    <w:rsid w:val="00D251D2"/>
    <w:pPr>
      <w:keepNext/>
      <w:outlineLvl w:val="5"/>
    </w:pPr>
    <w:rPr>
      <w:b/>
      <w:bCs/>
      <w:sz w:val="28"/>
    </w:rPr>
  </w:style>
  <w:style w:type="paragraph" w:styleId="Heading7">
    <w:name w:val="heading 7"/>
    <w:basedOn w:val="Normal"/>
    <w:next w:val="Normal"/>
    <w:qFormat/>
    <w:rsid w:val="00D251D2"/>
    <w:pPr>
      <w:keepNext/>
      <w:outlineLvl w:val="6"/>
    </w:pPr>
    <w:rPr>
      <w:rFonts w:cs="Tahoma"/>
      <w:b/>
      <w:bCs/>
      <w:i/>
      <w:iCs/>
    </w:rPr>
  </w:style>
  <w:style w:type="paragraph" w:styleId="Heading8">
    <w:name w:val="heading 8"/>
    <w:basedOn w:val="Normal"/>
    <w:next w:val="Normal"/>
    <w:qFormat/>
    <w:rsid w:val="00D251D2"/>
    <w:pPr>
      <w:keepNext/>
      <w:ind w:left="360"/>
      <w:outlineLvl w:val="7"/>
    </w:pPr>
    <w:rPr>
      <w:rFonts w:cs="Tahoma"/>
      <w:b/>
      <w:bCs/>
      <w:iCs/>
    </w:rPr>
  </w:style>
  <w:style w:type="paragraph" w:styleId="Heading9">
    <w:name w:val="heading 9"/>
    <w:basedOn w:val="Normal"/>
    <w:next w:val="Normal"/>
    <w:qFormat/>
    <w:rsid w:val="00D251D2"/>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Before0ptAfter12ptPatternClear">
    <w:name w:val="Style Heading 3 + Before:  0 pt After:  12 pt Pattern: Clear"/>
    <w:basedOn w:val="Heading3"/>
    <w:next w:val="BodyText"/>
    <w:rsid w:val="00576925"/>
    <w:pPr>
      <w:shd w:val="clear" w:color="auto" w:fill="auto"/>
      <w:spacing w:before="0" w:after="200"/>
    </w:pPr>
    <w:rPr>
      <w:rFonts w:cs="Times New Roman"/>
      <w:bCs/>
      <w:szCs w:val="20"/>
    </w:rPr>
  </w:style>
  <w:style w:type="paragraph" w:styleId="Footer">
    <w:name w:val="footer"/>
    <w:basedOn w:val="Normal"/>
    <w:rsid w:val="00D251D2"/>
    <w:pPr>
      <w:tabs>
        <w:tab w:val="center" w:pos="4153"/>
        <w:tab w:val="right" w:pos="8306"/>
      </w:tabs>
    </w:pPr>
    <w:rPr>
      <w:rFonts w:ascii="Times New Roman" w:hAnsi="Times New Roman"/>
      <w:sz w:val="20"/>
      <w:szCs w:val="20"/>
      <w:lang w:val="en-US"/>
    </w:rPr>
  </w:style>
  <w:style w:type="paragraph" w:styleId="BodyText2">
    <w:name w:val="Body Text 2"/>
    <w:basedOn w:val="Normal"/>
    <w:rsid w:val="00D251D2"/>
    <w:pPr>
      <w:tabs>
        <w:tab w:val="left" w:pos="720"/>
        <w:tab w:val="left" w:pos="4500"/>
        <w:tab w:val="left" w:pos="6030"/>
      </w:tabs>
    </w:pPr>
    <w:rPr>
      <w:rFonts w:ascii="Times New Roman" w:hAnsi="Times New Roman"/>
      <w:szCs w:val="20"/>
    </w:rPr>
  </w:style>
  <w:style w:type="paragraph" w:customStyle="1" w:styleId="bullet">
    <w:name w:val="bullet"/>
    <w:basedOn w:val="Normal"/>
    <w:autoRedefine/>
    <w:rsid w:val="00D83673"/>
    <w:rPr>
      <w:rFonts w:cs="Arial"/>
      <w:b/>
      <w:lang w:val="en-US"/>
    </w:rPr>
  </w:style>
  <w:style w:type="paragraph" w:customStyle="1" w:styleId="head2">
    <w:name w:val="head2"/>
    <w:basedOn w:val="Normal"/>
    <w:rsid w:val="00D251D2"/>
    <w:pPr>
      <w:keepNext/>
      <w:spacing w:before="200"/>
    </w:pPr>
    <w:rPr>
      <w:rFonts w:cs="Arial"/>
      <w:b/>
    </w:rPr>
  </w:style>
  <w:style w:type="paragraph" w:styleId="BodyTextIndent">
    <w:name w:val="Body Text Indent"/>
    <w:basedOn w:val="Normal"/>
    <w:link w:val="BodyTextIndentChar"/>
    <w:rsid w:val="00D251D2"/>
    <w:pPr>
      <w:ind w:left="720"/>
      <w:jc w:val="both"/>
    </w:pPr>
    <w:rPr>
      <w:rFonts w:ascii="Times New Roman" w:hAnsi="Times New Roman"/>
      <w:szCs w:val="20"/>
    </w:rPr>
  </w:style>
  <w:style w:type="character" w:customStyle="1" w:styleId="BodyTextIndentChar">
    <w:name w:val="Body Text Indent Char"/>
    <w:link w:val="BodyTextIndent"/>
    <w:rsid w:val="00FF6E70"/>
    <w:rPr>
      <w:sz w:val="22"/>
      <w:lang w:eastAsia="en-US"/>
    </w:rPr>
  </w:style>
  <w:style w:type="character" w:styleId="CommentReference">
    <w:name w:val="annotation reference"/>
    <w:semiHidden/>
    <w:rsid w:val="00D251D2"/>
    <w:rPr>
      <w:sz w:val="16"/>
      <w:szCs w:val="16"/>
    </w:rPr>
  </w:style>
  <w:style w:type="paragraph" w:styleId="CommentText">
    <w:name w:val="annotation text"/>
    <w:basedOn w:val="Normal"/>
    <w:semiHidden/>
    <w:rsid w:val="00D251D2"/>
    <w:rPr>
      <w:sz w:val="20"/>
      <w:szCs w:val="20"/>
    </w:rPr>
  </w:style>
  <w:style w:type="paragraph" w:styleId="FootnoteText">
    <w:name w:val="footnote text"/>
    <w:basedOn w:val="Normal"/>
    <w:semiHidden/>
    <w:rsid w:val="00D251D2"/>
    <w:rPr>
      <w:sz w:val="20"/>
      <w:szCs w:val="20"/>
    </w:rPr>
  </w:style>
  <w:style w:type="character" w:styleId="FootnoteReference">
    <w:name w:val="footnote reference"/>
    <w:semiHidden/>
    <w:rsid w:val="00D251D2"/>
    <w:rPr>
      <w:vertAlign w:val="superscript"/>
    </w:rPr>
  </w:style>
  <w:style w:type="paragraph" w:styleId="BalloonText">
    <w:name w:val="Balloon Text"/>
    <w:basedOn w:val="Normal"/>
    <w:semiHidden/>
    <w:rsid w:val="00D251D2"/>
    <w:rPr>
      <w:rFonts w:cs="Tahoma"/>
      <w:sz w:val="16"/>
      <w:szCs w:val="16"/>
    </w:rPr>
  </w:style>
  <w:style w:type="paragraph" w:styleId="BodyText">
    <w:name w:val="Body Text"/>
    <w:basedOn w:val="Normal"/>
    <w:link w:val="BodyTextChar"/>
    <w:rsid w:val="007C6360"/>
    <w:pPr>
      <w:spacing w:after="240"/>
    </w:pPr>
    <w:rPr>
      <w:bCs/>
      <w:iCs/>
    </w:rPr>
  </w:style>
  <w:style w:type="character" w:customStyle="1" w:styleId="BodyTextChar">
    <w:name w:val="Body Text Char"/>
    <w:link w:val="BodyText"/>
    <w:rsid w:val="007C6360"/>
    <w:rPr>
      <w:rFonts w:ascii="Tahoma" w:hAnsi="Tahoma"/>
      <w:bCs/>
      <w:iCs/>
      <w:sz w:val="22"/>
      <w:szCs w:val="24"/>
      <w:lang w:eastAsia="en-US"/>
    </w:rPr>
  </w:style>
  <w:style w:type="paragraph" w:styleId="Caption">
    <w:name w:val="caption"/>
    <w:basedOn w:val="Normal"/>
    <w:next w:val="Normal"/>
    <w:qFormat/>
    <w:rsid w:val="00971F3C"/>
    <w:rPr>
      <w:rFonts w:cs="Tahoma"/>
      <w:szCs w:val="22"/>
    </w:rPr>
  </w:style>
  <w:style w:type="paragraph" w:styleId="BodyTextIndent2">
    <w:name w:val="Body Text Indent 2"/>
    <w:basedOn w:val="Normal"/>
    <w:rsid w:val="00D251D2"/>
    <w:pPr>
      <w:ind w:firstLine="360"/>
    </w:pPr>
    <w:rPr>
      <w:rFonts w:ascii="Times New Roman" w:hAnsi="Times New Roman"/>
      <w:sz w:val="20"/>
      <w:szCs w:val="20"/>
    </w:rPr>
  </w:style>
  <w:style w:type="paragraph" w:styleId="BodyText3">
    <w:name w:val="Body Text 3"/>
    <w:basedOn w:val="Normal"/>
    <w:rsid w:val="00D251D2"/>
    <w:pPr>
      <w:autoSpaceDE w:val="0"/>
      <w:autoSpaceDN w:val="0"/>
      <w:adjustRightInd w:val="0"/>
    </w:pPr>
    <w:rPr>
      <w:rFonts w:ascii="Times New Roman" w:hAnsi="Times New Roman"/>
      <w:sz w:val="20"/>
      <w:szCs w:val="32"/>
      <w:lang w:val="en-US"/>
    </w:rPr>
  </w:style>
  <w:style w:type="paragraph" w:styleId="BodyTextIndent3">
    <w:name w:val="Body Text Indent 3"/>
    <w:basedOn w:val="Normal"/>
    <w:rsid w:val="00D251D2"/>
    <w:pPr>
      <w:ind w:left="360"/>
    </w:pPr>
    <w:rPr>
      <w:rFonts w:cs="Tahoma"/>
    </w:rPr>
  </w:style>
  <w:style w:type="paragraph" w:styleId="CommentSubject">
    <w:name w:val="annotation subject"/>
    <w:basedOn w:val="CommentText"/>
    <w:next w:val="CommentText"/>
    <w:semiHidden/>
    <w:rsid w:val="00D251D2"/>
    <w:rPr>
      <w:b/>
      <w:bCs/>
    </w:rPr>
  </w:style>
  <w:style w:type="character" w:styleId="FollowedHyperlink">
    <w:name w:val="FollowedHyperlink"/>
    <w:rsid w:val="00D251D2"/>
    <w:rPr>
      <w:color w:val="800080"/>
      <w:u w:val="single"/>
    </w:rPr>
  </w:style>
  <w:style w:type="paragraph" w:customStyle="1" w:styleId="footnote">
    <w:name w:val="footnote"/>
    <w:basedOn w:val="Normal"/>
    <w:rsid w:val="00D251D2"/>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8F433B"/>
    <w:pPr>
      <w:tabs>
        <w:tab w:val="left" w:pos="8647"/>
      </w:tabs>
      <w:ind w:right="379"/>
      <w:jc w:val="center"/>
    </w:pPr>
    <w:rPr>
      <w:rFonts w:cs="Tahoma"/>
      <w:b/>
      <w:bCs/>
      <w:sz w:val="32"/>
      <w:szCs w:val="32"/>
    </w:rPr>
  </w:style>
  <w:style w:type="paragraph" w:styleId="TOC1">
    <w:name w:val="toc 1"/>
    <w:basedOn w:val="Normal"/>
    <w:next w:val="Normal"/>
    <w:autoRedefine/>
    <w:semiHidden/>
    <w:rsid w:val="0094496A"/>
  </w:style>
  <w:style w:type="paragraph" w:customStyle="1" w:styleId="Default">
    <w:name w:val="Default"/>
    <w:rsid w:val="00781D8F"/>
    <w:pPr>
      <w:autoSpaceDE w:val="0"/>
      <w:autoSpaceDN w:val="0"/>
      <w:adjustRightInd w:val="0"/>
    </w:pPr>
    <w:rPr>
      <w:rFonts w:ascii="JKZZLT+Helvetica" w:hAnsi="JKZZLT+Helvetica" w:cs="JKZZLT+Helvetica"/>
      <w:color w:val="000000"/>
      <w:sz w:val="24"/>
      <w:szCs w:val="24"/>
    </w:rPr>
  </w:style>
  <w:style w:type="table" w:styleId="TableGrid">
    <w:name w:val="Table Grid"/>
    <w:basedOn w:val="TableNormal"/>
    <w:rsid w:val="006C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11BB3"/>
    <w:pPr>
      <w:shd w:val="clear" w:color="auto" w:fill="000080"/>
    </w:pPr>
    <w:rPr>
      <w:rFonts w:cs="Tahoma"/>
      <w:sz w:val="20"/>
      <w:szCs w:val="20"/>
    </w:rPr>
  </w:style>
  <w:style w:type="paragraph" w:customStyle="1" w:styleId="DarkList-Accent31">
    <w:name w:val="Dark List - Accent 31"/>
    <w:hidden/>
    <w:uiPriority w:val="99"/>
    <w:semiHidden/>
    <w:rsid w:val="0007688D"/>
    <w:rPr>
      <w:rFonts w:ascii="Tahoma" w:hAnsi="Tahoma"/>
      <w:sz w:val="22"/>
      <w:szCs w:val="24"/>
      <w:lang w:eastAsia="en-US"/>
    </w:rPr>
  </w:style>
  <w:style w:type="paragraph" w:styleId="EndnoteText">
    <w:name w:val="endnote text"/>
    <w:basedOn w:val="Normal"/>
    <w:link w:val="EndnoteTextChar"/>
    <w:rsid w:val="00B67A4C"/>
    <w:rPr>
      <w:sz w:val="20"/>
      <w:szCs w:val="20"/>
    </w:rPr>
  </w:style>
  <w:style w:type="character" w:customStyle="1" w:styleId="EndnoteTextChar">
    <w:name w:val="Endnote Text Char"/>
    <w:link w:val="EndnoteText"/>
    <w:rsid w:val="00B67A4C"/>
    <w:rPr>
      <w:rFonts w:ascii="Tahoma" w:hAnsi="Tahoma"/>
      <w:lang w:eastAsia="en-US"/>
    </w:rPr>
  </w:style>
  <w:style w:type="character" w:styleId="EndnoteReference">
    <w:name w:val="endnote reference"/>
    <w:rsid w:val="00B67A4C"/>
    <w:rPr>
      <w:vertAlign w:val="superscript"/>
    </w:rPr>
  </w:style>
  <w:style w:type="paragraph" w:customStyle="1" w:styleId="Bibliography1">
    <w:name w:val="Bibliography1"/>
    <w:basedOn w:val="Normal"/>
    <w:next w:val="Normal"/>
    <w:uiPriority w:val="37"/>
    <w:unhideWhenUsed/>
    <w:rsid w:val="00F22CE9"/>
    <w:pPr>
      <w:tabs>
        <w:tab w:val="left" w:pos="384"/>
      </w:tabs>
      <w:spacing w:after="240"/>
      <w:ind w:left="384" w:hanging="384"/>
    </w:pPr>
  </w:style>
  <w:style w:type="paragraph" w:customStyle="1" w:styleId="MediumList2-Accent21">
    <w:name w:val="Medium List 2 - Accent 21"/>
    <w:hidden/>
    <w:uiPriority w:val="99"/>
    <w:semiHidden/>
    <w:rsid w:val="001638C2"/>
    <w:rPr>
      <w:rFonts w:ascii="Tahoma" w:hAnsi="Tahoma"/>
      <w:sz w:val="22"/>
      <w:szCs w:val="24"/>
      <w:lang w:eastAsia="en-US"/>
    </w:rPr>
  </w:style>
  <w:style w:type="paragraph" w:styleId="Subtitle">
    <w:name w:val="Subtitle"/>
    <w:basedOn w:val="Normal"/>
    <w:next w:val="Normal"/>
    <w:link w:val="SubtitleChar"/>
    <w:qFormat/>
    <w:rsid w:val="008F433B"/>
    <w:pPr>
      <w:tabs>
        <w:tab w:val="left" w:pos="8647"/>
      </w:tabs>
      <w:spacing w:after="480"/>
      <w:ind w:right="374"/>
      <w:jc w:val="center"/>
    </w:pPr>
    <w:rPr>
      <w:rFonts w:cs="Tahoma"/>
      <w:sz w:val="32"/>
      <w:szCs w:val="32"/>
    </w:rPr>
  </w:style>
  <w:style w:type="character" w:customStyle="1" w:styleId="SubtitleChar">
    <w:name w:val="Subtitle Char"/>
    <w:basedOn w:val="DefaultParagraphFont"/>
    <w:link w:val="Subtitle"/>
    <w:rsid w:val="008F433B"/>
    <w:rPr>
      <w:rFonts w:ascii="Tahoma" w:hAnsi="Tahoma" w:cs="Tahoma"/>
      <w:sz w:val="32"/>
      <w:szCs w:val="32"/>
      <w:lang w:eastAsia="en-US"/>
    </w:rPr>
  </w:style>
  <w:style w:type="paragraph" w:styleId="ListParagraph">
    <w:name w:val="List Paragraph"/>
    <w:basedOn w:val="Normal"/>
    <w:uiPriority w:val="34"/>
    <w:qFormat/>
    <w:rsid w:val="00B956FC"/>
    <w:pPr>
      <w:ind w:left="720"/>
      <w:contextualSpacing/>
    </w:pPr>
  </w:style>
  <w:style w:type="character" w:styleId="Hyperlink">
    <w:name w:val="Hyperlink"/>
    <w:basedOn w:val="DefaultParagraphFont"/>
    <w:unhideWhenUsed/>
    <w:rsid w:val="009E06B5"/>
    <w:rPr>
      <w:color w:val="0000FF" w:themeColor="hyperlink"/>
      <w:u w:val="single"/>
    </w:rPr>
  </w:style>
  <w:style w:type="paragraph" w:styleId="Revision">
    <w:name w:val="Revision"/>
    <w:hidden/>
    <w:uiPriority w:val="99"/>
    <w:semiHidden/>
    <w:rsid w:val="00855BB5"/>
    <w:rPr>
      <w:rFonts w:ascii="Tahoma" w:hAnsi="Tahoma"/>
      <w:sz w:val="22"/>
      <w:szCs w:val="24"/>
      <w:lang w:eastAsia="en-US"/>
    </w:rPr>
  </w:style>
  <w:style w:type="paragraph" w:styleId="Header">
    <w:name w:val="header"/>
    <w:basedOn w:val="Normal"/>
    <w:link w:val="HeaderChar"/>
    <w:unhideWhenUsed/>
    <w:rsid w:val="00817D54"/>
    <w:pPr>
      <w:tabs>
        <w:tab w:val="center" w:pos="4513"/>
        <w:tab w:val="right" w:pos="9026"/>
      </w:tabs>
    </w:pPr>
  </w:style>
  <w:style w:type="character" w:customStyle="1" w:styleId="HeaderChar">
    <w:name w:val="Header Char"/>
    <w:basedOn w:val="DefaultParagraphFont"/>
    <w:link w:val="Header"/>
    <w:rsid w:val="00817D54"/>
    <w:rPr>
      <w:rFonts w:ascii="Tahoma"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44565">
      <w:bodyDiv w:val="1"/>
      <w:marLeft w:val="0"/>
      <w:marRight w:val="0"/>
      <w:marTop w:val="0"/>
      <w:marBottom w:val="0"/>
      <w:divBdr>
        <w:top w:val="none" w:sz="0" w:space="0" w:color="auto"/>
        <w:left w:val="none" w:sz="0" w:space="0" w:color="auto"/>
        <w:bottom w:val="none" w:sz="0" w:space="0" w:color="auto"/>
        <w:right w:val="none" w:sz="0" w:space="0" w:color="auto"/>
      </w:divBdr>
      <w:divsChild>
        <w:div w:id="656766025">
          <w:marLeft w:val="0"/>
          <w:marRight w:val="0"/>
          <w:marTop w:val="240"/>
          <w:marBottom w:val="480"/>
          <w:divBdr>
            <w:top w:val="none" w:sz="0" w:space="0" w:color="auto"/>
            <w:left w:val="none" w:sz="0" w:space="0" w:color="auto"/>
            <w:bottom w:val="none" w:sz="0" w:space="0" w:color="auto"/>
            <w:right w:val="none" w:sz="0" w:space="0" w:color="auto"/>
          </w:divBdr>
          <w:divsChild>
            <w:div w:id="1646812591">
              <w:marLeft w:val="0"/>
              <w:marRight w:val="0"/>
              <w:marTop w:val="0"/>
              <w:marBottom w:val="0"/>
              <w:divBdr>
                <w:top w:val="none" w:sz="0" w:space="0" w:color="auto"/>
                <w:left w:val="none" w:sz="0" w:space="0" w:color="auto"/>
                <w:bottom w:val="none" w:sz="0" w:space="0" w:color="auto"/>
                <w:right w:val="none" w:sz="0" w:space="0" w:color="auto"/>
              </w:divBdr>
              <w:divsChild>
                <w:div w:id="1179194479">
                  <w:marLeft w:val="0"/>
                  <w:marRight w:val="0"/>
                  <w:marTop w:val="0"/>
                  <w:marBottom w:val="0"/>
                  <w:divBdr>
                    <w:top w:val="none" w:sz="0" w:space="0" w:color="auto"/>
                    <w:left w:val="none" w:sz="0" w:space="0" w:color="auto"/>
                    <w:bottom w:val="none" w:sz="0" w:space="0" w:color="auto"/>
                    <w:right w:val="none" w:sz="0" w:space="0" w:color="auto"/>
                  </w:divBdr>
                  <w:divsChild>
                    <w:div w:id="1763529165">
                      <w:marLeft w:val="0"/>
                      <w:marRight w:val="0"/>
                      <w:marTop w:val="0"/>
                      <w:marBottom w:val="0"/>
                      <w:divBdr>
                        <w:top w:val="none" w:sz="0" w:space="0" w:color="auto"/>
                        <w:left w:val="none" w:sz="0" w:space="0" w:color="auto"/>
                        <w:bottom w:val="none" w:sz="0" w:space="0" w:color="auto"/>
                        <w:right w:val="none" w:sz="0" w:space="0" w:color="auto"/>
                      </w:divBdr>
                      <w:divsChild>
                        <w:div w:id="526673373">
                          <w:marLeft w:val="0"/>
                          <w:marRight w:val="0"/>
                          <w:marTop w:val="0"/>
                          <w:marBottom w:val="0"/>
                          <w:divBdr>
                            <w:top w:val="none" w:sz="0" w:space="0" w:color="auto"/>
                            <w:left w:val="none" w:sz="0" w:space="0" w:color="auto"/>
                            <w:bottom w:val="none" w:sz="0" w:space="0" w:color="auto"/>
                            <w:right w:val="none" w:sz="0" w:space="0" w:color="auto"/>
                          </w:divBdr>
                          <w:divsChild>
                            <w:div w:id="417945470">
                              <w:blockQuote w:val="1"/>
                              <w:marLeft w:val="0"/>
                              <w:marRight w:val="0"/>
                              <w:marTop w:val="0"/>
                              <w:marBottom w:val="300"/>
                              <w:divBdr>
                                <w:top w:val="single" w:sz="6" w:space="0" w:color="999999"/>
                                <w:left w:val="single" w:sz="6" w:space="11" w:color="999999"/>
                                <w:bottom w:val="single" w:sz="6" w:space="0" w:color="999999"/>
                                <w:right w:val="single" w:sz="6" w:space="0" w:color="999999"/>
                              </w:divBdr>
                            </w:div>
                          </w:divsChild>
                        </w:div>
                      </w:divsChild>
                    </w:div>
                  </w:divsChild>
                </w:div>
              </w:divsChild>
            </w:div>
          </w:divsChild>
        </w:div>
      </w:divsChild>
    </w:div>
    <w:div w:id="11185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cda-state-legislation-links.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internet/main/publishing.nsf/Content/cda-phlncd-measle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casedefini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health.gov.au/health-topics/immunisation?utm_source=immunise_australia_program&amp;utm_medium=redirect&amp;utm_campaign=digital_transform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eta.health.gov.au/health-topics/immunisation?utm_source=immunise_australia_program&amp;utm_medium=redirect&amp;utm_campaign=digital_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c446d-fc71-4a56-aa99-b4a49825a570">
      <Terms xmlns="http://schemas.microsoft.com/office/infopath/2007/PartnerControls"/>
    </lcf76f155ced4ddcb4097134ff3c332f>
    <Owner xmlns="a3ac446d-fc71-4a56-aa99-b4a49825a570" xsi:nil="true"/>
    <TaxCatchAll xmlns="91069636-ee03-469a-8c77-b6b35b57aa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1174DE7B54E749A4787747537993B8" ma:contentTypeVersion="15" ma:contentTypeDescription="Create a new document." ma:contentTypeScope="" ma:versionID="1863ed8daf0ad6d1f1f61075360a201c">
  <xsd:schema xmlns:xsd="http://www.w3.org/2001/XMLSchema" xmlns:xs="http://www.w3.org/2001/XMLSchema" xmlns:p="http://schemas.microsoft.com/office/2006/metadata/properties" xmlns:ns2="a3ac446d-fc71-4a56-aa99-b4a49825a570" xmlns:ns3="91069636-ee03-469a-8c77-b6b35b57aafe" targetNamespace="http://schemas.microsoft.com/office/2006/metadata/properties" ma:root="true" ma:fieldsID="94ea38791c88fa807cfb46e71ea1bc2d" ns2:_="" ns3:_="">
    <xsd:import namespace="a3ac446d-fc71-4a56-aa99-b4a49825a570"/>
    <xsd:import namespace="91069636-ee03-469a-8c77-b6b35b57aafe"/>
    <xsd:element name="properties">
      <xsd:complexType>
        <xsd:sequence>
          <xsd:element name="documentManagement">
            <xsd:complexType>
              <xsd:all>
                <xsd:element ref="ns2:MediaServiceMetadata" minOccurs="0"/>
                <xsd:element ref="ns2:MediaServiceFastMetadata" minOccurs="0"/>
                <xsd:element ref="ns2:Owner"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c446d-fc71-4a56-aa99-b4a49825a57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Owner" ma:index="6" nillable="true" ma:displayName="Owner" ma:internalName="Owner" ma:readOnly="false">
      <xsd:simpleType>
        <xsd:restriction base="dms:Text">
          <xsd:maxLength value="255"/>
        </xsd:restriction>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69636-ee03-469a-8c77-b6b35b57aa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f49f29-88c9-4e2d-85a2-bc15ba1953ce}" ma:internalName="TaxCatchAll" ma:showField="CatchAllData" ma:web="91069636-ee03-469a-8c77-b6b35b57a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10E79-F412-4EE5-A78B-8F97516E8B7A}">
  <ds:schemaRefs>
    <ds:schemaRef ds:uri="http://schemas.openxmlformats.org/officeDocument/2006/bibliography"/>
  </ds:schemaRefs>
</ds:datastoreItem>
</file>

<file path=customXml/itemProps2.xml><?xml version="1.0" encoding="utf-8"?>
<ds:datastoreItem xmlns:ds="http://schemas.openxmlformats.org/officeDocument/2006/customXml" ds:itemID="{950D8753-D328-4FBB-BDBA-FA704FAAD5A4}">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1069636-ee03-469a-8c77-b6b35b57aafe"/>
    <ds:schemaRef ds:uri="a3ac446d-fc71-4a56-aa99-b4a49825a570"/>
    <ds:schemaRef ds:uri="http://www.w3.org/XML/1998/namespace"/>
    <ds:schemaRef ds:uri="http://purl.org/dc/dcmitype/"/>
  </ds:schemaRefs>
</ds:datastoreItem>
</file>

<file path=customXml/itemProps3.xml><?xml version="1.0" encoding="utf-8"?>
<ds:datastoreItem xmlns:ds="http://schemas.openxmlformats.org/officeDocument/2006/customXml" ds:itemID="{7610D4AB-D86C-4BC6-8681-78E6B22A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c446d-fc71-4a56-aa99-b4a49825a570"/>
    <ds:schemaRef ds:uri="91069636-ee03-469a-8c77-b6b35b57a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ED69E-5901-4D8B-ABF5-DADFB440B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14660</Words>
  <Characters>83563</Characters>
  <Application>Microsoft Office Word</Application>
  <DocSecurity>0</DocSecurity>
  <Lines>696</Lines>
  <Paragraphs>196</Paragraphs>
  <ScaleCrop>false</ScaleCrop>
  <Company/>
  <LinksUpToDate>false</LinksUpToDate>
  <CharactersWithSpaces>98027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CDNA National Guidelines for Public Health Units - Measless</dc:title>
  <dc:subject>Updating CDNA National Guidelines for Public Health Units - Measles</dc:subject>
  <dc:creator>Australian Department of Health and Aged Care</dc:creator>
  <cp:revision>2</cp:revision>
  <dcterms:created xsi:type="dcterms:W3CDTF">2025-05-26T02:39:00Z</dcterms:created>
  <dcterms:modified xsi:type="dcterms:W3CDTF">2025-05-26T02:39:00Z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ZOTERO_PREF_1">
    <vt:lpwstr>&lt;data data-version="3" zotero-version="4.0.20"&gt;&lt;session id="EmntieQN"/&gt;&lt;style id="http://www.zotero.org/styles/vancouver" hasBibliography="1" bibliographyStyleHasBeenSet="1"/&gt;&lt;prefs&gt;&lt;pref name="fieldType" value="Field"/&gt;&lt;pref name="storeReferences" value=</vt:lpwstr>
  </property>
  <property fmtid="{D5CDD505-2E9C-101B-9397-08002B2CF9AE}" pid="4" name="ContentTypeId">
    <vt:lpwstr>0x010100A51174DE7B54E749A4787747537993B8</vt:lpwstr>
  </property>
  <property fmtid="{D5CDD505-2E9C-101B-9397-08002B2CF9AE}" pid="5" name="WPLUSDataBaseName">
    <vt:lpwstr/>
  </property>
  <property fmtid="{D5CDD505-2E9C-101B-9397-08002B2CF9AE}" pid="6" name="DraftType">
    <vt:lpwstr/>
  </property>
  <property fmtid="{D5CDD505-2E9C-101B-9397-08002B2CF9AE}" pid="7" name="ZOTERO_PREF_2">
    <vt:lpwstr>"true"/&gt;&lt;pref name="automaticJournalAbbreviations" value="true"/&gt;&lt;pref name="noteType" value="0"/&gt;&lt;/prefs&gt;&lt;/data&gt;</vt:lpwstr>
  </property>
  <property fmtid="{D5CDD505-2E9C-101B-9397-08002B2CF9AE}" pid="8" name="NeverSavedToNT">
    <vt:lpwstr/>
  </property>
  <property fmtid="{D5CDD505-2E9C-101B-9397-08002B2CF9AE}" pid="9" name="WPLUSServerName">
    <vt:lpwstr/>
  </property>
  <property fmtid="{D5CDD505-2E9C-101B-9397-08002B2CF9AE}" pid="10" name="WPLUSDocumentUNID">
    <vt:lpwstr/>
  </property>
  <property fmtid="{D5CDD505-2E9C-101B-9397-08002B2CF9AE}" pid="11" name="DMSDOCTYPE">
    <vt:lpwstr/>
  </property>
</Properties>
</file>