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1256A" w14:textId="5A873AC4" w:rsidR="00A66847" w:rsidRPr="00A66847" w:rsidRDefault="00A66847" w:rsidP="00CC53D8">
      <w:pPr>
        <w:pStyle w:val="Title"/>
      </w:pPr>
      <w:r w:rsidRPr="00A66847">
        <w:t xml:space="preserve">Adaptation and development </w:t>
      </w:r>
      <w:r w:rsidR="00CC53D8">
        <w:t xml:space="preserve">of </w:t>
      </w:r>
      <w:r w:rsidRPr="00A66847">
        <w:t xml:space="preserve">case study and simulation materials </w:t>
      </w:r>
    </w:p>
    <w:p w14:paraId="712DAD6C" w14:textId="7510CE4A" w:rsidR="00A66847" w:rsidRDefault="00A66847" w:rsidP="00A66847">
      <w:pPr>
        <w:pStyle w:val="Subtitle"/>
        <w:numPr>
          <w:ilvl w:val="0"/>
          <w:numId w:val="0"/>
        </w:numPr>
      </w:pPr>
      <w:r w:rsidRPr="00A66847">
        <w:t xml:space="preserve">Guidance </w:t>
      </w:r>
      <w:r w:rsidR="00AA76D2">
        <w:t>N</w:t>
      </w:r>
      <w:r w:rsidRPr="00A66847">
        <w:t xml:space="preserve">otes </w:t>
      </w:r>
    </w:p>
    <w:p w14:paraId="7A52D10A" w14:textId="18009034" w:rsidR="00A66847" w:rsidRDefault="00A66847" w:rsidP="00F25C53">
      <w:pPr>
        <w:pStyle w:val="IntroPara"/>
      </w:pPr>
      <w:r>
        <w:t>Intellectual Disability Health Capability Framework</w:t>
      </w:r>
      <w:r w:rsidR="00CC53D8">
        <w:t xml:space="preserve"> Resources</w:t>
      </w:r>
    </w:p>
    <w:p w14:paraId="356196B2" w14:textId="77777777" w:rsidR="00A66847" w:rsidRDefault="00A66847" w:rsidP="00F25C53"/>
    <w:p w14:paraId="0063091E" w14:textId="3E9C1652" w:rsidR="00A66847" w:rsidRPr="00A66847" w:rsidRDefault="00A66847" w:rsidP="00F25C53">
      <w:pPr>
        <w:sectPr w:rsidR="00A66847" w:rsidRPr="00A66847" w:rsidSect="00A66847">
          <w:headerReference w:type="even" r:id="rId11"/>
          <w:headerReference w:type="default" r:id="rId12"/>
          <w:footerReference w:type="even" r:id="rId13"/>
          <w:footerReference w:type="default" r:id="rId14"/>
          <w:headerReference w:type="first" r:id="rId15"/>
          <w:footerReference w:type="first" r:id="rId16"/>
          <w:pgSz w:w="11906" w:h="16838"/>
          <w:pgMar w:top="1701" w:right="1418" w:bottom="1418" w:left="1418" w:header="709" w:footer="709" w:gutter="0"/>
          <w:cols w:space="708"/>
          <w:titlePg/>
          <w:docGrid w:linePitch="360"/>
        </w:sectPr>
      </w:pPr>
    </w:p>
    <w:p w14:paraId="5D3DA572" w14:textId="77777777" w:rsidR="00A66847" w:rsidRPr="00722E21" w:rsidRDefault="00A66847" w:rsidP="00722E21">
      <w:pPr>
        <w:pStyle w:val="Heading1"/>
      </w:pPr>
      <w:bookmarkStart w:id="0" w:name="_Toc196397521"/>
      <w:bookmarkStart w:id="1" w:name="_Toc198299115"/>
      <w:r w:rsidRPr="00722E21">
        <w:lastRenderedPageBreak/>
        <w:t>Authors and contributors</w:t>
      </w:r>
      <w:bookmarkEnd w:id="0"/>
      <w:bookmarkEnd w:id="1"/>
      <w:r w:rsidRPr="00722E21">
        <w:t xml:space="preserve"> </w:t>
      </w:r>
    </w:p>
    <w:p w14:paraId="3832A950" w14:textId="74ACB508" w:rsidR="00A66847" w:rsidRPr="00A66847" w:rsidRDefault="00A66847" w:rsidP="00FD1BF8">
      <w:pPr>
        <w:pStyle w:val="Heading2"/>
      </w:pPr>
      <w:bookmarkStart w:id="2" w:name="_Toc198299116"/>
      <w:r w:rsidRPr="00A66847">
        <w:t>National Centre of Excellence in Intellectual Disability Health, UNSW Medicine &amp; Health, UNSW Sydney</w:t>
      </w:r>
      <w:bookmarkEnd w:id="2"/>
    </w:p>
    <w:p w14:paraId="2100F875" w14:textId="6FD3CDC4" w:rsidR="00A66847" w:rsidRPr="0095670E" w:rsidRDefault="00A66847" w:rsidP="00F25C53">
      <w:r w:rsidRPr="0095670E">
        <w:t>Dr Seeta Durvasula</w:t>
      </w:r>
    </w:p>
    <w:p w14:paraId="3D486583" w14:textId="03550600" w:rsidR="00A66847" w:rsidRPr="0095670E" w:rsidRDefault="00A66847" w:rsidP="00F25C53">
      <w:r w:rsidRPr="0095670E">
        <w:t>Ms Claire Eagleson</w:t>
      </w:r>
    </w:p>
    <w:p w14:paraId="1D6B3798" w14:textId="0D8825C6" w:rsidR="00A66847" w:rsidRPr="0095670E" w:rsidRDefault="00A66847" w:rsidP="00F25C53">
      <w:r w:rsidRPr="0095670E">
        <w:t>Ms Marianne Gibney-Quinteros</w:t>
      </w:r>
    </w:p>
    <w:p w14:paraId="3540965D" w14:textId="6AB3C48C" w:rsidR="00A66847" w:rsidRPr="0095670E" w:rsidRDefault="00A66847" w:rsidP="00F25C53">
      <w:r w:rsidRPr="0095670E">
        <w:t>Ms Tahli Hind</w:t>
      </w:r>
    </w:p>
    <w:p w14:paraId="09D546F4" w14:textId="6CB4AF3E" w:rsidR="00A66847" w:rsidRPr="0095670E" w:rsidRDefault="00A66847" w:rsidP="00F25C53">
      <w:r w:rsidRPr="0095670E">
        <w:t>Ms Michaela Kobor</w:t>
      </w:r>
    </w:p>
    <w:p w14:paraId="39623326" w14:textId="231160A0" w:rsidR="0095670E" w:rsidRPr="0095670E" w:rsidRDefault="0095670E" w:rsidP="00F25C53">
      <w:r w:rsidRPr="0095670E">
        <w:t>Professor Julian Trollor</w:t>
      </w:r>
    </w:p>
    <w:p w14:paraId="1C73A026" w14:textId="3AC73902" w:rsidR="0095670E" w:rsidRPr="0095670E" w:rsidRDefault="0095670E" w:rsidP="00F25C53">
      <w:r w:rsidRPr="0095670E">
        <w:t xml:space="preserve">Dr Janelle Weise </w:t>
      </w:r>
    </w:p>
    <w:p w14:paraId="07715D95" w14:textId="231FCE22" w:rsidR="0095670E" w:rsidRPr="0095670E" w:rsidRDefault="0095670E" w:rsidP="00F25C53">
      <w:r w:rsidRPr="0095670E">
        <w:t>Dr Jenna Zhao</w:t>
      </w:r>
    </w:p>
    <w:p w14:paraId="3BB0620F" w14:textId="180773EB" w:rsidR="0095670E" w:rsidRPr="00A66847" w:rsidRDefault="0095670E" w:rsidP="00FD1BF8">
      <w:pPr>
        <w:pStyle w:val="Heading2"/>
      </w:pPr>
      <w:bookmarkStart w:id="3" w:name="_Toc198299117"/>
      <w:r w:rsidRPr="0095670E">
        <w:t>UNSW Medicine &amp; Health, UNSW Sydney</w:t>
      </w:r>
      <w:bookmarkEnd w:id="3"/>
    </w:p>
    <w:p w14:paraId="560FB7F6" w14:textId="70F6C0E8" w:rsidR="00A66847" w:rsidRPr="0095670E" w:rsidRDefault="00A66847" w:rsidP="00F25C53">
      <w:r w:rsidRPr="0095670E">
        <w:t xml:space="preserve">Associate Professor Margo Lane </w:t>
      </w:r>
    </w:p>
    <w:p w14:paraId="63482785" w14:textId="1D5D461D" w:rsidR="0095670E" w:rsidRPr="0095670E" w:rsidRDefault="0095670E" w:rsidP="00F25C53">
      <w:r w:rsidRPr="0095670E">
        <w:t>Professor Gary Velan</w:t>
      </w:r>
    </w:p>
    <w:p w14:paraId="3F9F47CF" w14:textId="5F8B9FC0" w:rsidR="0095670E" w:rsidRPr="00A66847" w:rsidRDefault="0095670E" w:rsidP="00FD1BF8">
      <w:pPr>
        <w:pStyle w:val="Heading2"/>
      </w:pPr>
      <w:bookmarkStart w:id="4" w:name="_Toc198299118"/>
      <w:r w:rsidRPr="0095670E">
        <w:t>Medical School, The University of Queensland</w:t>
      </w:r>
      <w:bookmarkEnd w:id="4"/>
    </w:p>
    <w:p w14:paraId="3B02F570" w14:textId="16C45110" w:rsidR="0095670E" w:rsidRPr="0095670E" w:rsidRDefault="00A66847" w:rsidP="00F25C53">
      <w:r w:rsidRPr="0095670E">
        <w:t>Professor Nalini Pather</w:t>
      </w:r>
    </w:p>
    <w:p w14:paraId="0ED5C65F" w14:textId="77777777" w:rsidR="00A66847" w:rsidRPr="00A66847" w:rsidRDefault="00A66847" w:rsidP="00FD1BF8">
      <w:pPr>
        <w:pStyle w:val="Heading2"/>
      </w:pPr>
      <w:bookmarkStart w:id="5" w:name="_Toc198299119"/>
      <w:r w:rsidRPr="00A66847">
        <w:t>Suggested citation</w:t>
      </w:r>
      <w:bookmarkEnd w:id="5"/>
    </w:p>
    <w:p w14:paraId="3A27F31E" w14:textId="2A0F03CA" w:rsidR="00A66847" w:rsidRPr="0095670E" w:rsidRDefault="00A66847" w:rsidP="00F25C53">
      <w:r w:rsidRPr="0095670E">
        <w:t xml:space="preserve">Durvasula, S., Eagleson, C., Gibney-Quinteros, M., Hind, T., Kobor, M., Lane M., Pather, N., Trollor, J., Velan, G., Weise, J., Zhao, J. Intellectual Disability Health Capability Framework Resources – Adaptation and development of Intellectual Disability Health Capability Framework case study and simulation materials: Guidance notes. 2025.  </w:t>
      </w:r>
      <w:hyperlink r:id="rId17" w:history="1">
        <w:r w:rsidR="0095670E" w:rsidRPr="000E05B8">
          <w:rPr>
            <w:rStyle w:val="Hyperlink"/>
          </w:rPr>
          <w:t>https://www.health.gov.au/resources/publications/intellectual-disability-health-capability-framework?language=en</w:t>
        </w:r>
      </w:hyperlink>
      <w:r w:rsidR="0095670E">
        <w:t xml:space="preserve"> </w:t>
      </w:r>
    </w:p>
    <w:p w14:paraId="687E9374" w14:textId="407C4301" w:rsidR="00A66847" w:rsidRPr="0095670E" w:rsidRDefault="0095670E" w:rsidP="00F25C53">
      <w:r w:rsidRPr="0095670E">
        <w:t>This work has been funded by the Department of Health and Aged Care.</w:t>
      </w:r>
    </w:p>
    <w:p w14:paraId="3668537F" w14:textId="3B0C9855" w:rsidR="0095670E" w:rsidRPr="0095670E" w:rsidRDefault="0095670E" w:rsidP="00F25C53">
      <w:r w:rsidRPr="0095670E">
        <w:t>This version current as at May 2025.</w:t>
      </w:r>
    </w:p>
    <w:p w14:paraId="2182C34F" w14:textId="77777777" w:rsidR="00456F31" w:rsidRPr="00722E21" w:rsidRDefault="00456F31" w:rsidP="00F25C53">
      <w:r w:rsidRPr="00722E21">
        <w:br w:type="page"/>
      </w:r>
    </w:p>
    <w:sdt>
      <w:sdtPr>
        <w:id w:val="-1379774570"/>
        <w:docPartObj>
          <w:docPartGallery w:val="Table of Contents"/>
          <w:docPartUnique/>
        </w:docPartObj>
      </w:sdtPr>
      <w:sdtEndPr>
        <w:rPr>
          <w:rFonts w:eastAsia="Arial" w:cs="Times New Roman"/>
          <w:bCs/>
          <w:noProof/>
          <w:color w:val="000000" w:themeColor="text1"/>
          <w:sz w:val="22"/>
          <w:szCs w:val="24"/>
          <w:lang w:val="en-AU"/>
        </w:rPr>
      </w:sdtEndPr>
      <w:sdtContent>
        <w:p w14:paraId="19E3760E" w14:textId="3271E817" w:rsidR="001B0E5F" w:rsidRDefault="001B0E5F">
          <w:pPr>
            <w:pStyle w:val="TOCHeading"/>
          </w:pPr>
          <w:r>
            <w:t>Contents</w:t>
          </w:r>
        </w:p>
        <w:p w14:paraId="6F0386A1" w14:textId="0E1BF16C" w:rsidR="001B0E5F" w:rsidRDefault="001B0E5F">
          <w:pPr>
            <w:pStyle w:val="TOC1"/>
            <w:tabs>
              <w:tab w:val="right" w:leader="dot" w:pos="9060"/>
            </w:tabs>
            <w:rPr>
              <w:rFonts w:asciiTheme="minorHAnsi" w:eastAsiaTheme="minorEastAsia" w:hAnsiTheme="minorHAnsi" w:cstheme="minorBidi"/>
              <w:noProof/>
              <w:color w:val="auto"/>
              <w:kern w:val="2"/>
              <w:sz w:val="24"/>
              <w:lang w:eastAsia="ja-JP"/>
              <w14:ligatures w14:val="standardContextual"/>
            </w:rPr>
          </w:pPr>
          <w:r>
            <w:fldChar w:fldCharType="begin"/>
          </w:r>
          <w:r>
            <w:instrText xml:space="preserve"> TOC \o "1-3" \h \z \u </w:instrText>
          </w:r>
          <w:r>
            <w:fldChar w:fldCharType="separate"/>
          </w:r>
          <w:hyperlink w:anchor="_Toc198299115" w:history="1">
            <w:r w:rsidRPr="00540121">
              <w:rPr>
                <w:rStyle w:val="Hyperlink"/>
                <w:noProof/>
              </w:rPr>
              <w:t>Authors and contributors</w:t>
            </w:r>
            <w:r>
              <w:rPr>
                <w:noProof/>
                <w:webHidden/>
              </w:rPr>
              <w:tab/>
            </w:r>
            <w:r>
              <w:rPr>
                <w:noProof/>
                <w:webHidden/>
              </w:rPr>
              <w:fldChar w:fldCharType="begin"/>
            </w:r>
            <w:r>
              <w:rPr>
                <w:noProof/>
                <w:webHidden/>
              </w:rPr>
              <w:instrText xml:space="preserve"> PAGEREF _Toc198299115 \h </w:instrText>
            </w:r>
            <w:r>
              <w:rPr>
                <w:noProof/>
                <w:webHidden/>
              </w:rPr>
            </w:r>
            <w:r>
              <w:rPr>
                <w:noProof/>
                <w:webHidden/>
              </w:rPr>
              <w:fldChar w:fldCharType="separate"/>
            </w:r>
            <w:r>
              <w:rPr>
                <w:noProof/>
                <w:webHidden/>
              </w:rPr>
              <w:t>ii</w:t>
            </w:r>
            <w:r>
              <w:rPr>
                <w:noProof/>
                <w:webHidden/>
              </w:rPr>
              <w:fldChar w:fldCharType="end"/>
            </w:r>
          </w:hyperlink>
        </w:p>
        <w:p w14:paraId="604A7E9D" w14:textId="6758304D" w:rsidR="001B0E5F" w:rsidRDefault="001B0E5F">
          <w:pPr>
            <w:pStyle w:val="TOC1"/>
            <w:tabs>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98299120" w:history="1">
            <w:r w:rsidRPr="00540121">
              <w:rPr>
                <w:rStyle w:val="Hyperlink"/>
                <w:noProof/>
              </w:rPr>
              <w:t>Description</w:t>
            </w:r>
            <w:r>
              <w:rPr>
                <w:noProof/>
                <w:webHidden/>
              </w:rPr>
              <w:tab/>
            </w:r>
            <w:r>
              <w:rPr>
                <w:noProof/>
                <w:webHidden/>
              </w:rPr>
              <w:fldChar w:fldCharType="begin"/>
            </w:r>
            <w:r>
              <w:rPr>
                <w:noProof/>
                <w:webHidden/>
              </w:rPr>
              <w:instrText xml:space="preserve"> PAGEREF _Toc198299120 \h </w:instrText>
            </w:r>
            <w:r>
              <w:rPr>
                <w:noProof/>
                <w:webHidden/>
              </w:rPr>
            </w:r>
            <w:r>
              <w:rPr>
                <w:noProof/>
                <w:webHidden/>
              </w:rPr>
              <w:fldChar w:fldCharType="separate"/>
            </w:r>
            <w:r>
              <w:rPr>
                <w:noProof/>
                <w:webHidden/>
              </w:rPr>
              <w:t>1</w:t>
            </w:r>
            <w:r>
              <w:rPr>
                <w:noProof/>
                <w:webHidden/>
              </w:rPr>
              <w:fldChar w:fldCharType="end"/>
            </w:r>
          </w:hyperlink>
        </w:p>
        <w:p w14:paraId="24E82A3F" w14:textId="64B6883D" w:rsidR="001B0E5F" w:rsidRDefault="001B0E5F">
          <w:pPr>
            <w:pStyle w:val="TOC2"/>
            <w:rPr>
              <w:rFonts w:asciiTheme="minorHAnsi" w:eastAsiaTheme="minorEastAsia" w:hAnsiTheme="minorHAnsi" w:cstheme="minorBidi"/>
              <w:noProof/>
              <w:color w:val="auto"/>
              <w:kern w:val="2"/>
              <w:sz w:val="24"/>
              <w:lang w:eastAsia="ja-JP"/>
              <w14:ligatures w14:val="standardContextual"/>
            </w:rPr>
          </w:pPr>
          <w:hyperlink w:anchor="_Toc198299121" w:history="1">
            <w:r w:rsidRPr="00540121">
              <w:rPr>
                <w:rStyle w:val="Hyperlink"/>
                <w:noProof/>
              </w:rPr>
              <w:t>A note on adapting and creating resources</w:t>
            </w:r>
            <w:r>
              <w:rPr>
                <w:noProof/>
                <w:webHidden/>
              </w:rPr>
              <w:tab/>
            </w:r>
            <w:r>
              <w:rPr>
                <w:noProof/>
                <w:webHidden/>
              </w:rPr>
              <w:fldChar w:fldCharType="begin"/>
            </w:r>
            <w:r>
              <w:rPr>
                <w:noProof/>
                <w:webHidden/>
              </w:rPr>
              <w:instrText xml:space="preserve"> PAGEREF _Toc198299121 \h </w:instrText>
            </w:r>
            <w:r>
              <w:rPr>
                <w:noProof/>
                <w:webHidden/>
              </w:rPr>
            </w:r>
            <w:r>
              <w:rPr>
                <w:noProof/>
                <w:webHidden/>
              </w:rPr>
              <w:fldChar w:fldCharType="separate"/>
            </w:r>
            <w:r>
              <w:rPr>
                <w:noProof/>
                <w:webHidden/>
              </w:rPr>
              <w:t>1</w:t>
            </w:r>
            <w:r>
              <w:rPr>
                <w:noProof/>
                <w:webHidden/>
              </w:rPr>
              <w:fldChar w:fldCharType="end"/>
            </w:r>
          </w:hyperlink>
        </w:p>
        <w:p w14:paraId="79A98B39" w14:textId="08244F12" w:rsidR="001B0E5F" w:rsidRDefault="001B0E5F">
          <w:pPr>
            <w:pStyle w:val="TOC1"/>
            <w:tabs>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98299122" w:history="1">
            <w:r w:rsidRPr="00540121">
              <w:rPr>
                <w:rStyle w:val="Hyperlink"/>
                <w:noProof/>
              </w:rPr>
              <w:t>Co-design</w:t>
            </w:r>
            <w:r>
              <w:rPr>
                <w:noProof/>
                <w:webHidden/>
              </w:rPr>
              <w:tab/>
            </w:r>
            <w:r>
              <w:rPr>
                <w:noProof/>
                <w:webHidden/>
              </w:rPr>
              <w:fldChar w:fldCharType="begin"/>
            </w:r>
            <w:r>
              <w:rPr>
                <w:noProof/>
                <w:webHidden/>
              </w:rPr>
              <w:instrText xml:space="preserve"> PAGEREF _Toc198299122 \h </w:instrText>
            </w:r>
            <w:r>
              <w:rPr>
                <w:noProof/>
                <w:webHidden/>
              </w:rPr>
            </w:r>
            <w:r>
              <w:rPr>
                <w:noProof/>
                <w:webHidden/>
              </w:rPr>
              <w:fldChar w:fldCharType="separate"/>
            </w:r>
            <w:r>
              <w:rPr>
                <w:noProof/>
                <w:webHidden/>
              </w:rPr>
              <w:t>1</w:t>
            </w:r>
            <w:r>
              <w:rPr>
                <w:noProof/>
                <w:webHidden/>
              </w:rPr>
              <w:fldChar w:fldCharType="end"/>
            </w:r>
          </w:hyperlink>
        </w:p>
        <w:p w14:paraId="784F0FD3" w14:textId="12B79CFA" w:rsidR="001B0E5F" w:rsidRDefault="001B0E5F">
          <w:pPr>
            <w:pStyle w:val="TOC1"/>
            <w:tabs>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98299123" w:history="1">
            <w:r w:rsidRPr="00540121">
              <w:rPr>
                <w:rStyle w:val="Hyperlink"/>
                <w:noProof/>
              </w:rPr>
              <w:t>Adapting resources for interprofessional collaboration</w:t>
            </w:r>
            <w:r>
              <w:rPr>
                <w:noProof/>
                <w:webHidden/>
              </w:rPr>
              <w:tab/>
            </w:r>
            <w:r>
              <w:rPr>
                <w:noProof/>
                <w:webHidden/>
              </w:rPr>
              <w:fldChar w:fldCharType="begin"/>
            </w:r>
            <w:r>
              <w:rPr>
                <w:noProof/>
                <w:webHidden/>
              </w:rPr>
              <w:instrText xml:space="preserve"> PAGEREF _Toc198299123 \h </w:instrText>
            </w:r>
            <w:r>
              <w:rPr>
                <w:noProof/>
                <w:webHidden/>
              </w:rPr>
            </w:r>
            <w:r>
              <w:rPr>
                <w:noProof/>
                <w:webHidden/>
              </w:rPr>
              <w:fldChar w:fldCharType="separate"/>
            </w:r>
            <w:r>
              <w:rPr>
                <w:noProof/>
                <w:webHidden/>
              </w:rPr>
              <w:t>2</w:t>
            </w:r>
            <w:r>
              <w:rPr>
                <w:noProof/>
                <w:webHidden/>
              </w:rPr>
              <w:fldChar w:fldCharType="end"/>
            </w:r>
          </w:hyperlink>
        </w:p>
        <w:p w14:paraId="0C1F1741" w14:textId="038D2CCC" w:rsidR="001B0E5F" w:rsidRDefault="001B0E5F">
          <w:pPr>
            <w:pStyle w:val="TOC1"/>
            <w:tabs>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98299124" w:history="1">
            <w:r w:rsidRPr="00540121">
              <w:rPr>
                <w:rStyle w:val="Hyperlink"/>
                <w:noProof/>
              </w:rPr>
              <w:t>Guidance on creating case study films</w:t>
            </w:r>
            <w:r>
              <w:rPr>
                <w:noProof/>
                <w:webHidden/>
              </w:rPr>
              <w:tab/>
            </w:r>
            <w:r>
              <w:rPr>
                <w:noProof/>
                <w:webHidden/>
              </w:rPr>
              <w:fldChar w:fldCharType="begin"/>
            </w:r>
            <w:r>
              <w:rPr>
                <w:noProof/>
                <w:webHidden/>
              </w:rPr>
              <w:instrText xml:space="preserve"> PAGEREF _Toc198299124 \h </w:instrText>
            </w:r>
            <w:r>
              <w:rPr>
                <w:noProof/>
                <w:webHidden/>
              </w:rPr>
            </w:r>
            <w:r>
              <w:rPr>
                <w:noProof/>
                <w:webHidden/>
              </w:rPr>
              <w:fldChar w:fldCharType="separate"/>
            </w:r>
            <w:r>
              <w:rPr>
                <w:noProof/>
                <w:webHidden/>
              </w:rPr>
              <w:t>3</w:t>
            </w:r>
            <w:r>
              <w:rPr>
                <w:noProof/>
                <w:webHidden/>
              </w:rPr>
              <w:fldChar w:fldCharType="end"/>
            </w:r>
          </w:hyperlink>
        </w:p>
        <w:p w14:paraId="1FCBC6FF" w14:textId="76D29FC4" w:rsidR="001B0E5F" w:rsidRDefault="001B0E5F">
          <w:pPr>
            <w:pStyle w:val="TOC2"/>
            <w:rPr>
              <w:rFonts w:asciiTheme="minorHAnsi" w:eastAsiaTheme="minorEastAsia" w:hAnsiTheme="minorHAnsi" w:cstheme="minorBidi"/>
              <w:noProof/>
              <w:color w:val="auto"/>
              <w:kern w:val="2"/>
              <w:sz w:val="24"/>
              <w:lang w:eastAsia="ja-JP"/>
              <w14:ligatures w14:val="standardContextual"/>
            </w:rPr>
          </w:pPr>
          <w:hyperlink w:anchor="_Toc198299125" w:history="1">
            <w:r w:rsidRPr="00540121">
              <w:rPr>
                <w:rStyle w:val="Hyperlink"/>
                <w:noProof/>
              </w:rPr>
              <w:t>Pre-production considerations</w:t>
            </w:r>
            <w:r>
              <w:rPr>
                <w:noProof/>
                <w:webHidden/>
              </w:rPr>
              <w:tab/>
            </w:r>
            <w:r>
              <w:rPr>
                <w:noProof/>
                <w:webHidden/>
              </w:rPr>
              <w:fldChar w:fldCharType="begin"/>
            </w:r>
            <w:r>
              <w:rPr>
                <w:noProof/>
                <w:webHidden/>
              </w:rPr>
              <w:instrText xml:space="preserve"> PAGEREF _Toc198299125 \h </w:instrText>
            </w:r>
            <w:r>
              <w:rPr>
                <w:noProof/>
                <w:webHidden/>
              </w:rPr>
            </w:r>
            <w:r>
              <w:rPr>
                <w:noProof/>
                <w:webHidden/>
              </w:rPr>
              <w:fldChar w:fldCharType="separate"/>
            </w:r>
            <w:r>
              <w:rPr>
                <w:noProof/>
                <w:webHidden/>
              </w:rPr>
              <w:t>3</w:t>
            </w:r>
            <w:r>
              <w:rPr>
                <w:noProof/>
                <w:webHidden/>
              </w:rPr>
              <w:fldChar w:fldCharType="end"/>
            </w:r>
          </w:hyperlink>
        </w:p>
        <w:p w14:paraId="679DE8D2" w14:textId="3FA4321D" w:rsidR="001B0E5F" w:rsidRDefault="001B0E5F">
          <w:pPr>
            <w:pStyle w:val="TOC3"/>
            <w:tabs>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98299126" w:history="1">
            <w:r w:rsidRPr="00540121">
              <w:rPr>
                <w:rStyle w:val="Hyperlink"/>
                <w:noProof/>
              </w:rPr>
              <w:t>Writing a film brief</w:t>
            </w:r>
            <w:r>
              <w:rPr>
                <w:noProof/>
                <w:webHidden/>
              </w:rPr>
              <w:tab/>
            </w:r>
            <w:r>
              <w:rPr>
                <w:noProof/>
                <w:webHidden/>
              </w:rPr>
              <w:fldChar w:fldCharType="begin"/>
            </w:r>
            <w:r>
              <w:rPr>
                <w:noProof/>
                <w:webHidden/>
              </w:rPr>
              <w:instrText xml:space="preserve"> PAGEREF _Toc198299126 \h </w:instrText>
            </w:r>
            <w:r>
              <w:rPr>
                <w:noProof/>
                <w:webHidden/>
              </w:rPr>
            </w:r>
            <w:r>
              <w:rPr>
                <w:noProof/>
                <w:webHidden/>
              </w:rPr>
              <w:fldChar w:fldCharType="separate"/>
            </w:r>
            <w:r>
              <w:rPr>
                <w:noProof/>
                <w:webHidden/>
              </w:rPr>
              <w:t>3</w:t>
            </w:r>
            <w:r>
              <w:rPr>
                <w:noProof/>
                <w:webHidden/>
              </w:rPr>
              <w:fldChar w:fldCharType="end"/>
            </w:r>
          </w:hyperlink>
        </w:p>
        <w:p w14:paraId="2FF9A55E" w14:textId="7FDA4F14" w:rsidR="001B0E5F" w:rsidRDefault="001B0E5F">
          <w:pPr>
            <w:pStyle w:val="TOC3"/>
            <w:tabs>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98299127" w:history="1">
            <w:r w:rsidRPr="00540121">
              <w:rPr>
                <w:rStyle w:val="Hyperlink"/>
                <w:noProof/>
              </w:rPr>
              <w:t>Notes on scripting</w:t>
            </w:r>
            <w:r>
              <w:rPr>
                <w:noProof/>
                <w:webHidden/>
              </w:rPr>
              <w:tab/>
            </w:r>
            <w:r>
              <w:rPr>
                <w:noProof/>
                <w:webHidden/>
              </w:rPr>
              <w:fldChar w:fldCharType="begin"/>
            </w:r>
            <w:r>
              <w:rPr>
                <w:noProof/>
                <w:webHidden/>
              </w:rPr>
              <w:instrText xml:space="preserve"> PAGEREF _Toc198299127 \h </w:instrText>
            </w:r>
            <w:r>
              <w:rPr>
                <w:noProof/>
                <w:webHidden/>
              </w:rPr>
            </w:r>
            <w:r>
              <w:rPr>
                <w:noProof/>
                <w:webHidden/>
              </w:rPr>
              <w:fldChar w:fldCharType="separate"/>
            </w:r>
            <w:r>
              <w:rPr>
                <w:noProof/>
                <w:webHidden/>
              </w:rPr>
              <w:t>4</w:t>
            </w:r>
            <w:r>
              <w:rPr>
                <w:noProof/>
                <w:webHidden/>
              </w:rPr>
              <w:fldChar w:fldCharType="end"/>
            </w:r>
          </w:hyperlink>
        </w:p>
        <w:p w14:paraId="1749E244" w14:textId="71D29019" w:rsidR="001B0E5F" w:rsidRDefault="001B0E5F">
          <w:pPr>
            <w:pStyle w:val="TOC3"/>
            <w:tabs>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98299128" w:history="1">
            <w:r w:rsidRPr="00540121">
              <w:rPr>
                <w:rStyle w:val="Hyperlink"/>
                <w:noProof/>
              </w:rPr>
              <w:t>Notes on casting</w:t>
            </w:r>
            <w:r>
              <w:rPr>
                <w:noProof/>
                <w:webHidden/>
              </w:rPr>
              <w:tab/>
            </w:r>
            <w:r>
              <w:rPr>
                <w:noProof/>
                <w:webHidden/>
              </w:rPr>
              <w:fldChar w:fldCharType="begin"/>
            </w:r>
            <w:r>
              <w:rPr>
                <w:noProof/>
                <w:webHidden/>
              </w:rPr>
              <w:instrText xml:space="preserve"> PAGEREF _Toc198299128 \h </w:instrText>
            </w:r>
            <w:r>
              <w:rPr>
                <w:noProof/>
                <w:webHidden/>
              </w:rPr>
            </w:r>
            <w:r>
              <w:rPr>
                <w:noProof/>
                <w:webHidden/>
              </w:rPr>
              <w:fldChar w:fldCharType="separate"/>
            </w:r>
            <w:r>
              <w:rPr>
                <w:noProof/>
                <w:webHidden/>
              </w:rPr>
              <w:t>4</w:t>
            </w:r>
            <w:r>
              <w:rPr>
                <w:noProof/>
                <w:webHidden/>
              </w:rPr>
              <w:fldChar w:fldCharType="end"/>
            </w:r>
          </w:hyperlink>
        </w:p>
        <w:p w14:paraId="0879F963" w14:textId="4C9CE408" w:rsidR="001B0E5F" w:rsidRDefault="001B0E5F">
          <w:pPr>
            <w:pStyle w:val="TOC3"/>
            <w:tabs>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98299129" w:history="1">
            <w:r w:rsidRPr="00540121">
              <w:rPr>
                <w:rStyle w:val="Hyperlink"/>
                <w:noProof/>
              </w:rPr>
              <w:t>Other considerations</w:t>
            </w:r>
            <w:r>
              <w:rPr>
                <w:noProof/>
                <w:webHidden/>
              </w:rPr>
              <w:tab/>
            </w:r>
            <w:r>
              <w:rPr>
                <w:noProof/>
                <w:webHidden/>
              </w:rPr>
              <w:fldChar w:fldCharType="begin"/>
            </w:r>
            <w:r>
              <w:rPr>
                <w:noProof/>
                <w:webHidden/>
              </w:rPr>
              <w:instrText xml:space="preserve"> PAGEREF _Toc198299129 \h </w:instrText>
            </w:r>
            <w:r>
              <w:rPr>
                <w:noProof/>
                <w:webHidden/>
              </w:rPr>
            </w:r>
            <w:r>
              <w:rPr>
                <w:noProof/>
                <w:webHidden/>
              </w:rPr>
              <w:fldChar w:fldCharType="separate"/>
            </w:r>
            <w:r>
              <w:rPr>
                <w:noProof/>
                <w:webHidden/>
              </w:rPr>
              <w:t>5</w:t>
            </w:r>
            <w:r>
              <w:rPr>
                <w:noProof/>
                <w:webHidden/>
              </w:rPr>
              <w:fldChar w:fldCharType="end"/>
            </w:r>
          </w:hyperlink>
        </w:p>
        <w:p w14:paraId="4A6104A9" w14:textId="261D3B5F" w:rsidR="001B0E5F" w:rsidRDefault="001B0E5F">
          <w:pPr>
            <w:pStyle w:val="TOC2"/>
            <w:rPr>
              <w:rFonts w:asciiTheme="minorHAnsi" w:eastAsiaTheme="minorEastAsia" w:hAnsiTheme="minorHAnsi" w:cstheme="minorBidi"/>
              <w:noProof/>
              <w:color w:val="auto"/>
              <w:kern w:val="2"/>
              <w:sz w:val="24"/>
              <w:lang w:eastAsia="ja-JP"/>
              <w14:ligatures w14:val="standardContextual"/>
            </w:rPr>
          </w:pPr>
          <w:hyperlink w:anchor="_Toc198299130" w:history="1">
            <w:r w:rsidRPr="00540121">
              <w:rPr>
                <w:rStyle w:val="Hyperlink"/>
                <w:noProof/>
              </w:rPr>
              <w:t>On the day of filming</w:t>
            </w:r>
            <w:r>
              <w:rPr>
                <w:noProof/>
                <w:webHidden/>
              </w:rPr>
              <w:tab/>
            </w:r>
            <w:r>
              <w:rPr>
                <w:noProof/>
                <w:webHidden/>
              </w:rPr>
              <w:fldChar w:fldCharType="begin"/>
            </w:r>
            <w:r>
              <w:rPr>
                <w:noProof/>
                <w:webHidden/>
              </w:rPr>
              <w:instrText xml:space="preserve"> PAGEREF _Toc198299130 \h </w:instrText>
            </w:r>
            <w:r>
              <w:rPr>
                <w:noProof/>
                <w:webHidden/>
              </w:rPr>
            </w:r>
            <w:r>
              <w:rPr>
                <w:noProof/>
                <w:webHidden/>
              </w:rPr>
              <w:fldChar w:fldCharType="separate"/>
            </w:r>
            <w:r>
              <w:rPr>
                <w:noProof/>
                <w:webHidden/>
              </w:rPr>
              <w:t>5</w:t>
            </w:r>
            <w:r>
              <w:rPr>
                <w:noProof/>
                <w:webHidden/>
              </w:rPr>
              <w:fldChar w:fldCharType="end"/>
            </w:r>
          </w:hyperlink>
        </w:p>
        <w:p w14:paraId="06FC9BFE" w14:textId="5686A123" w:rsidR="001B0E5F" w:rsidRDefault="001B0E5F">
          <w:pPr>
            <w:pStyle w:val="TOC1"/>
            <w:tabs>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98299131" w:history="1">
            <w:r w:rsidRPr="00540121">
              <w:rPr>
                <w:rStyle w:val="Hyperlink"/>
                <w:noProof/>
              </w:rPr>
              <w:t>Resources</w:t>
            </w:r>
            <w:r>
              <w:rPr>
                <w:noProof/>
                <w:webHidden/>
              </w:rPr>
              <w:tab/>
            </w:r>
            <w:r>
              <w:rPr>
                <w:noProof/>
                <w:webHidden/>
              </w:rPr>
              <w:fldChar w:fldCharType="begin"/>
            </w:r>
            <w:r>
              <w:rPr>
                <w:noProof/>
                <w:webHidden/>
              </w:rPr>
              <w:instrText xml:space="preserve"> PAGEREF _Toc198299131 \h </w:instrText>
            </w:r>
            <w:r>
              <w:rPr>
                <w:noProof/>
                <w:webHidden/>
              </w:rPr>
            </w:r>
            <w:r>
              <w:rPr>
                <w:noProof/>
                <w:webHidden/>
              </w:rPr>
              <w:fldChar w:fldCharType="separate"/>
            </w:r>
            <w:r>
              <w:rPr>
                <w:noProof/>
                <w:webHidden/>
              </w:rPr>
              <w:t>6</w:t>
            </w:r>
            <w:r>
              <w:rPr>
                <w:noProof/>
                <w:webHidden/>
              </w:rPr>
              <w:fldChar w:fldCharType="end"/>
            </w:r>
          </w:hyperlink>
        </w:p>
        <w:p w14:paraId="23F91586" w14:textId="62EFB360" w:rsidR="001B0E5F" w:rsidRDefault="001B0E5F">
          <w:pPr>
            <w:pStyle w:val="TOC1"/>
            <w:tabs>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98299132" w:history="1">
            <w:r w:rsidRPr="00540121">
              <w:rPr>
                <w:rStyle w:val="Hyperlink"/>
                <w:noProof/>
              </w:rPr>
              <w:t>References</w:t>
            </w:r>
            <w:r>
              <w:rPr>
                <w:noProof/>
                <w:webHidden/>
              </w:rPr>
              <w:tab/>
            </w:r>
            <w:r>
              <w:rPr>
                <w:noProof/>
                <w:webHidden/>
              </w:rPr>
              <w:fldChar w:fldCharType="begin"/>
            </w:r>
            <w:r>
              <w:rPr>
                <w:noProof/>
                <w:webHidden/>
              </w:rPr>
              <w:instrText xml:space="preserve"> PAGEREF _Toc198299132 \h </w:instrText>
            </w:r>
            <w:r>
              <w:rPr>
                <w:noProof/>
                <w:webHidden/>
              </w:rPr>
            </w:r>
            <w:r>
              <w:rPr>
                <w:noProof/>
                <w:webHidden/>
              </w:rPr>
              <w:fldChar w:fldCharType="separate"/>
            </w:r>
            <w:r>
              <w:rPr>
                <w:noProof/>
                <w:webHidden/>
              </w:rPr>
              <w:t>8</w:t>
            </w:r>
            <w:r>
              <w:rPr>
                <w:noProof/>
                <w:webHidden/>
              </w:rPr>
              <w:fldChar w:fldCharType="end"/>
            </w:r>
          </w:hyperlink>
        </w:p>
        <w:p w14:paraId="4634B0A1" w14:textId="20C14B49" w:rsidR="001B0E5F" w:rsidRDefault="001B0E5F">
          <w:r>
            <w:rPr>
              <w:b/>
              <w:bCs/>
              <w:noProof/>
            </w:rPr>
            <w:fldChar w:fldCharType="end"/>
          </w:r>
        </w:p>
      </w:sdtContent>
    </w:sdt>
    <w:p w14:paraId="7C73FE47" w14:textId="03C0D3AE" w:rsidR="009F1BD9" w:rsidRPr="00F25C53" w:rsidRDefault="009F1BD9" w:rsidP="00F25C53"/>
    <w:p w14:paraId="61D4B9B6" w14:textId="78C7F14F" w:rsidR="00456F31" w:rsidRPr="00722E21" w:rsidRDefault="00456F31" w:rsidP="00F25C53">
      <w:bookmarkStart w:id="6" w:name="_Toc194507053"/>
      <w:bookmarkStart w:id="7" w:name="_Toc196397522"/>
      <w:r w:rsidRPr="00722E21">
        <w:br w:type="page"/>
      </w:r>
    </w:p>
    <w:p w14:paraId="640A94F4" w14:textId="77777777" w:rsidR="003F48CB" w:rsidRDefault="003F48CB" w:rsidP="00B70CFB">
      <w:pPr>
        <w:pStyle w:val="Heading1"/>
        <w:sectPr w:rsidR="003F48CB" w:rsidSect="003F48CB">
          <w:headerReference w:type="default" r:id="rId18"/>
          <w:footerReference w:type="default" r:id="rId19"/>
          <w:pgSz w:w="11906" w:h="16838"/>
          <w:pgMar w:top="1701" w:right="1418" w:bottom="1418" w:left="1418" w:header="709" w:footer="709" w:gutter="0"/>
          <w:pgNumType w:fmt="lowerRoman" w:start="2"/>
          <w:cols w:space="708"/>
          <w:docGrid w:linePitch="360"/>
        </w:sectPr>
      </w:pPr>
    </w:p>
    <w:p w14:paraId="36B02BEB" w14:textId="08E9C22E" w:rsidR="00A66847" w:rsidRPr="00A66847" w:rsidRDefault="00B70CFB" w:rsidP="00B70CFB">
      <w:pPr>
        <w:pStyle w:val="Heading1"/>
      </w:pPr>
      <w:bookmarkStart w:id="8" w:name="_Toc198299120"/>
      <w:r>
        <w:lastRenderedPageBreak/>
        <w:t>Description</w:t>
      </w:r>
      <w:bookmarkEnd w:id="6"/>
      <w:bookmarkEnd w:id="7"/>
      <w:bookmarkEnd w:id="8"/>
    </w:p>
    <w:p w14:paraId="0F26B8A7" w14:textId="2BC6D4FF" w:rsidR="00CC53D8" w:rsidRDefault="00B70CFB" w:rsidP="00F25C53">
      <w:r>
        <w:t xml:space="preserve">These resource guidance notes are part of a suite of resources designed to support the </w:t>
      </w:r>
      <w:hyperlink r:id="rId20" w:history="1">
        <w:r w:rsidR="00A66847" w:rsidRPr="00B70CFB">
          <w:rPr>
            <w:rStyle w:val="Hyperlink"/>
          </w:rPr>
          <w:t>Intellectual Disability Health Capability Framework</w:t>
        </w:r>
      </w:hyperlink>
      <w:r>
        <w:t>. The Framework</w:t>
      </w:r>
      <w:r w:rsidR="00A66847" w:rsidRPr="00B70CFB">
        <w:t xml:space="preserve"> aims to equip pre-registration students studying health, allied health, dentistry and other health-related disciplines with the required core capabilities to provide quality health care to people with intellectual disability. </w:t>
      </w:r>
    </w:p>
    <w:p w14:paraId="5B869810" w14:textId="77777777" w:rsidR="00CC53D8" w:rsidRDefault="00CC53D8" w:rsidP="00F25C53">
      <w:r w:rsidRPr="00F25C53">
        <w:t>Educators can use this guide if they wish to adapt or develop their own discipline-specific or interprofessional intellectual disability health resources such as case studies.</w:t>
      </w:r>
      <w:r w:rsidRPr="006508B3">
        <w:t xml:space="preserve"> Changes can be made to this guide to adapt it for specific discipline needs.</w:t>
      </w:r>
    </w:p>
    <w:p w14:paraId="6E6762CB" w14:textId="398A0C0F" w:rsidR="0097561D" w:rsidRPr="00F25C53" w:rsidRDefault="00CC53D8" w:rsidP="00F25C53">
      <w:r w:rsidRPr="00F25C53">
        <w:t>Additional resources are also available for educators to support integration of the Framework into existing curricula</w:t>
      </w:r>
      <w:r>
        <w:t xml:space="preserve">, </w:t>
      </w:r>
      <w:r w:rsidR="00A66847" w:rsidRPr="00B70CFB">
        <w:t xml:space="preserve">designed to assist students to develop their knowledge and skills in </w:t>
      </w:r>
      <w:r>
        <w:t>intellectual disability health</w:t>
      </w:r>
      <w:r w:rsidR="00A66847" w:rsidRPr="00B70CFB">
        <w:t xml:space="preserve">. These include written case studies, role-play films, and a simulation scenario. </w:t>
      </w:r>
      <w:r w:rsidR="0097561D" w:rsidRPr="00F25C53">
        <w:t xml:space="preserve">Please refer to the </w:t>
      </w:r>
      <w:r w:rsidR="0097561D" w:rsidRPr="00F25C53">
        <w:rPr>
          <w:rStyle w:val="Strong"/>
        </w:rPr>
        <w:t>Resource Index</w:t>
      </w:r>
      <w:r w:rsidR="0097561D" w:rsidRPr="00F25C53">
        <w:t xml:space="preserve"> for a summary of all resources.</w:t>
      </w:r>
    </w:p>
    <w:p w14:paraId="0CDB0795" w14:textId="05E60844" w:rsidR="00045EB5" w:rsidRDefault="00CC53D8" w:rsidP="00045EB5">
      <w:pPr>
        <w:pStyle w:val="Heading2"/>
      </w:pPr>
      <w:bookmarkStart w:id="9" w:name="_Toc196397523"/>
      <w:bookmarkStart w:id="10" w:name="_Toc198299121"/>
      <w:r>
        <w:t>A note on a</w:t>
      </w:r>
      <w:r w:rsidR="00045EB5">
        <w:t>dapting and creating resources</w:t>
      </w:r>
      <w:bookmarkEnd w:id="9"/>
      <w:bookmarkEnd w:id="10"/>
    </w:p>
    <w:p w14:paraId="678F398A" w14:textId="262013B9" w:rsidR="00A66847" w:rsidRPr="00F25C53" w:rsidRDefault="00045EB5" w:rsidP="00F25C53">
      <w:r w:rsidRPr="00722E21">
        <w:t>While the above resources have been designed for use across all health disciplines, educators are encouraged to use these as exemplars to create their own discipline-specific or interprofessional resources. In this brief guide, we include some tips on adapting and creating resources using a co-design approach.</w:t>
      </w:r>
    </w:p>
    <w:p w14:paraId="075CC6D1" w14:textId="5C1FC936" w:rsidR="00A66847" w:rsidRPr="0097561D" w:rsidRDefault="00A66847" w:rsidP="0097561D">
      <w:pPr>
        <w:pStyle w:val="Heading1"/>
      </w:pPr>
      <w:bookmarkStart w:id="11" w:name="_Toc196397524"/>
      <w:bookmarkStart w:id="12" w:name="_Toc198299122"/>
      <w:r w:rsidRPr="00A66847">
        <w:t>Co-design</w:t>
      </w:r>
      <w:bookmarkEnd w:id="11"/>
      <w:bookmarkEnd w:id="12"/>
    </w:p>
    <w:p w14:paraId="0D44004B" w14:textId="77777777" w:rsidR="00A66847" w:rsidRPr="0097561D" w:rsidRDefault="00A66847" w:rsidP="00F25C53">
      <w:r w:rsidRPr="0097561D">
        <w:t xml:space="preserve">When either developing or adapting resources, it is important to consider how people with intellectual disability can help lead the process. Co-design is a design process where stakeholders are equal partners and take leadership roles in the design of education, products, services, systems, policies, laws, and research. [1] Co-design ensures that the authentic experiences and insights of people with intellectual disability are the basis of these resources. </w:t>
      </w:r>
    </w:p>
    <w:p w14:paraId="04CBF1DA" w14:textId="77777777" w:rsidR="00A66847" w:rsidRPr="0097561D" w:rsidRDefault="00A66847" w:rsidP="00F25C53">
      <w:r w:rsidRPr="0097561D">
        <w:t>For example, if creating or adapting a case study to a dentistry context, it would be beneficial to have one or more people with intellectual disability contribute their experiences when visiting the dentist to help create a realistic and authentic resource for students. People with intellectual disability can:</w:t>
      </w:r>
    </w:p>
    <w:p w14:paraId="1F09D8F1" w14:textId="2AFD13A5" w:rsidR="00A66847" w:rsidRPr="0097561D" w:rsidRDefault="00A66847" w:rsidP="00F25C53">
      <w:pPr>
        <w:pStyle w:val="ListBullet"/>
      </w:pPr>
      <w:r w:rsidRPr="0097561D">
        <w:t xml:space="preserve">describe scenarios they may experience when visiting different health professionals  </w:t>
      </w:r>
    </w:p>
    <w:p w14:paraId="57D4577D" w14:textId="41AC8C27" w:rsidR="00A66847" w:rsidRPr="0097561D" w:rsidRDefault="00A66847" w:rsidP="00F25C53">
      <w:pPr>
        <w:pStyle w:val="ListBullet"/>
      </w:pPr>
      <w:r w:rsidRPr="0097561D">
        <w:t>give details of e.g., common health issues they experience relevant to a particular discipline</w:t>
      </w:r>
    </w:p>
    <w:p w14:paraId="082D2A42" w14:textId="5C1CB61E" w:rsidR="00A66847" w:rsidRPr="0097561D" w:rsidRDefault="00A66847" w:rsidP="00F25C53">
      <w:pPr>
        <w:pStyle w:val="ListBullet"/>
      </w:pPr>
      <w:r w:rsidRPr="0097561D">
        <w:t>provide examples of barriers to service that they have experienced in a particular area</w:t>
      </w:r>
    </w:p>
    <w:p w14:paraId="47BAE345" w14:textId="16BB3E7C" w:rsidR="00A66847" w:rsidRPr="0097561D" w:rsidRDefault="00A66847" w:rsidP="00F25C53">
      <w:pPr>
        <w:pStyle w:val="ListBullet"/>
      </w:pPr>
      <w:r w:rsidRPr="0097561D">
        <w:t>provide examples of positive experiences such as supports to access services</w:t>
      </w:r>
    </w:p>
    <w:p w14:paraId="67AD97DE" w14:textId="6A68D523" w:rsidR="00A66847" w:rsidRPr="0097561D" w:rsidRDefault="00A66847" w:rsidP="00F25C53">
      <w:pPr>
        <w:pStyle w:val="ListBullet"/>
      </w:pPr>
      <w:r w:rsidRPr="0097561D">
        <w:t>give examples of multidisciplinary co-ordinated care (to inform interprofessional resources).</w:t>
      </w:r>
    </w:p>
    <w:p w14:paraId="09A81CA2" w14:textId="77777777" w:rsidR="00A66847" w:rsidRPr="0097561D" w:rsidRDefault="00A66847" w:rsidP="00F25C53">
      <w:r w:rsidRPr="0097561D">
        <w:t>People can also review draft documents and provide their feedback.</w:t>
      </w:r>
    </w:p>
    <w:p w14:paraId="115F256E" w14:textId="77777777" w:rsidR="00A66847" w:rsidRPr="0097561D" w:rsidRDefault="00A66847" w:rsidP="00F25C53">
      <w:r w:rsidRPr="0097561D">
        <w:lastRenderedPageBreak/>
        <w:t xml:space="preserve">In some cases, it is also beneficial to ask carers, family members, or support workers of people with intellectual disability to advise on resources (especially in child and adolescent contexts). </w:t>
      </w:r>
    </w:p>
    <w:p w14:paraId="0A2BB7BE" w14:textId="77777777" w:rsidR="00A66847" w:rsidRPr="0097561D" w:rsidRDefault="00A66847" w:rsidP="00F25C53">
      <w:r w:rsidRPr="0097561D">
        <w:t xml:space="preserve">There are several resources that can be useful when adapting resources to be discipline-specific or interprofessional. </w:t>
      </w:r>
    </w:p>
    <w:p w14:paraId="4A34B224" w14:textId="4CA1558D" w:rsidR="00A66847" w:rsidRPr="0097561D" w:rsidRDefault="00A66847" w:rsidP="00F25C53">
      <w:pPr>
        <w:pStyle w:val="ListBullet"/>
      </w:pPr>
      <w:r w:rsidRPr="0097561D">
        <w:t xml:space="preserve">The Intellectual Disability Health Capability Framework Lecture Series: Lecture Reference Book contains information on common health conditions that could be relevant to specific disciplines. The Lecture Reference Book is available on the </w:t>
      </w:r>
      <w:hyperlink r:id="rId21" w:history="1">
        <w:r w:rsidRPr="00E22B42">
          <w:rPr>
            <w:rStyle w:val="Hyperlink"/>
          </w:rPr>
          <w:t>Framework</w:t>
        </w:r>
      </w:hyperlink>
      <w:r w:rsidRPr="0097561D">
        <w:t xml:space="preserve"> page.</w:t>
      </w:r>
    </w:p>
    <w:p w14:paraId="62A2D8CE" w14:textId="3F5CFB43" w:rsidR="00A66847" w:rsidRPr="0097561D" w:rsidRDefault="00A66847" w:rsidP="00F25C53">
      <w:pPr>
        <w:pStyle w:val="ListBullet"/>
      </w:pPr>
      <w:r w:rsidRPr="0097561D">
        <w:t xml:space="preserve">Online resources, such as the </w:t>
      </w:r>
      <w:hyperlink r:id="rId22" w:history="1">
        <w:r w:rsidRPr="00E22B42">
          <w:rPr>
            <w:rStyle w:val="Hyperlink"/>
          </w:rPr>
          <w:t>Council for Intellectual Disability’s Fact Sheets</w:t>
        </w:r>
      </w:hyperlink>
      <w:r w:rsidRPr="0097561D">
        <w:t xml:space="preserve"> provide information on intellectual disability health. </w:t>
      </w:r>
    </w:p>
    <w:p w14:paraId="1C644CDA" w14:textId="77777777" w:rsidR="00A66847" w:rsidRPr="0097561D" w:rsidRDefault="00A66847" w:rsidP="00F25C53">
      <w:r w:rsidRPr="0097561D">
        <w:t>Co-design can occur in various ways, such as through surveys, focus groups to consult with people with intellectual disability, engaging with drama groups to workshop film scripts and scenes, or by engaging a co-educator to work on the creation/adaptation of resources with you. Carers and family members of the person with intellectual disability can also be involved in this process. See resources such as the:</w:t>
      </w:r>
    </w:p>
    <w:p w14:paraId="4EE4FDE4" w14:textId="68CA270C" w:rsidR="00A66847" w:rsidRPr="0097561D" w:rsidRDefault="00A66847" w:rsidP="00F25C53">
      <w:pPr>
        <w:pStyle w:val="ListBullet"/>
      </w:pPr>
      <w:hyperlink r:id="rId23" w:history="1">
        <w:r w:rsidRPr="00E22B42">
          <w:rPr>
            <w:rStyle w:val="Hyperlink"/>
          </w:rPr>
          <w:t>Guide to Co-Design with people living with disability</w:t>
        </w:r>
      </w:hyperlink>
    </w:p>
    <w:p w14:paraId="3CD62338" w14:textId="134C7F51" w:rsidR="00A66847" w:rsidRPr="004A5E7B" w:rsidRDefault="00A66847" w:rsidP="00F25C53">
      <w:pPr>
        <w:pStyle w:val="ListBullet"/>
      </w:pPr>
      <w:r w:rsidRPr="0097561D">
        <w:t xml:space="preserve">Co-educating with Lived Experience Educators to enhance students’ capabilities in intellectual disability health: A toolkit for tertiary educators (the ‘Toolkit’). The Toolkit is available on the </w:t>
      </w:r>
      <w:hyperlink r:id="rId24" w:history="1">
        <w:r w:rsidRPr="00E22B42">
          <w:rPr>
            <w:rStyle w:val="Hyperlink"/>
          </w:rPr>
          <w:t>Framework</w:t>
        </w:r>
      </w:hyperlink>
      <w:r w:rsidRPr="0097561D">
        <w:t xml:space="preserve"> page.</w:t>
      </w:r>
    </w:p>
    <w:p w14:paraId="12A455FD" w14:textId="0435C8A3" w:rsidR="00A66847" w:rsidRPr="00A66847" w:rsidRDefault="00A66847" w:rsidP="00E22B42">
      <w:pPr>
        <w:pStyle w:val="Heading1"/>
      </w:pPr>
      <w:bookmarkStart w:id="13" w:name="_Toc196397525"/>
      <w:bookmarkStart w:id="14" w:name="_Toc198299123"/>
      <w:r w:rsidRPr="00A66847">
        <w:t xml:space="preserve">Adapting </w:t>
      </w:r>
      <w:r w:rsidRPr="002E0F6C">
        <w:t>resources for</w:t>
      </w:r>
      <w:r w:rsidR="00E22B42" w:rsidRPr="002E0F6C">
        <w:t xml:space="preserve"> </w:t>
      </w:r>
      <w:r w:rsidRPr="002E0F6C">
        <w:t>interprofessional collaboration</w:t>
      </w:r>
      <w:bookmarkEnd w:id="13"/>
      <w:bookmarkEnd w:id="14"/>
    </w:p>
    <w:p w14:paraId="4583935E" w14:textId="26814F32" w:rsidR="00A66847" w:rsidRPr="00E22B42" w:rsidRDefault="00A66847" w:rsidP="00F25C53">
      <w:r w:rsidRPr="00E22B42">
        <w:t xml:space="preserve">Some of the </w:t>
      </w:r>
      <w:hyperlink r:id="rId25" w:history="1">
        <w:r w:rsidRPr="00045EB5">
          <w:rPr>
            <w:rStyle w:val="Hyperlink"/>
          </w:rPr>
          <w:t>Framework</w:t>
        </w:r>
      </w:hyperlink>
      <w:r w:rsidRPr="00E22B42">
        <w:t xml:space="preserve"> case studies already highlight interprofessional practice (for example ‘Arthur’s case study). However, further resources could be adapted or created to highlight how health professionals from each discipline may need to adjust their practice to best work with the person with intellectual disability, their carers and family, and health professionals from other disciplines. </w:t>
      </w:r>
    </w:p>
    <w:p w14:paraId="63B9496C" w14:textId="77777777" w:rsidR="00A66847" w:rsidRPr="00E22B42" w:rsidRDefault="00A66847" w:rsidP="00F25C53">
      <w:r w:rsidRPr="00E22B42">
        <w:t>When creating or adapting case study or simulation resources involving interprofessional practice, the following areas could be highlighted as important to consider when working with people with intellectual disability:</w:t>
      </w:r>
    </w:p>
    <w:p w14:paraId="5642B0FD" w14:textId="7118782D" w:rsidR="00A66847" w:rsidRPr="00E22B42" w:rsidRDefault="00A66847" w:rsidP="00F25C53">
      <w:pPr>
        <w:pStyle w:val="ListBullet"/>
      </w:pPr>
      <w:r w:rsidRPr="00E22B42">
        <w:t>person-centred care and how best to involve the person with intellectual disability in their care</w:t>
      </w:r>
    </w:p>
    <w:p w14:paraId="578CC44F" w14:textId="5887E79E" w:rsidR="00A66847" w:rsidRPr="00E22B42" w:rsidRDefault="00A66847" w:rsidP="00F25C53">
      <w:pPr>
        <w:pStyle w:val="ListBullet"/>
      </w:pPr>
      <w:r w:rsidRPr="00E22B42">
        <w:t>how to involve the person’s family member(s), carer(s) and/or support worker(s) (if this is what the person wants or if they are the person responsible), including designating a point of contact for the family member(s)/carer(s)</w:t>
      </w:r>
    </w:p>
    <w:p w14:paraId="4E53E1D7" w14:textId="1BCFBE59" w:rsidR="00A66847" w:rsidRPr="00E22B42" w:rsidRDefault="00A66847" w:rsidP="00F25C53">
      <w:pPr>
        <w:pStyle w:val="ListBullet"/>
      </w:pPr>
      <w:r w:rsidRPr="00E22B42">
        <w:t>roles and responsibilities of each team member</w:t>
      </w:r>
    </w:p>
    <w:p w14:paraId="030BD877" w14:textId="4838B2E5" w:rsidR="00A66847" w:rsidRPr="00E22B42" w:rsidRDefault="00A66847" w:rsidP="00F25C53">
      <w:pPr>
        <w:pStyle w:val="ListBullet"/>
      </w:pPr>
      <w:r w:rsidRPr="00E22B42">
        <w:t>key information to be communicated between team members, in particular to avoid repeated assessments (gaining consent where required)</w:t>
      </w:r>
    </w:p>
    <w:p w14:paraId="787BFB29" w14:textId="74F1999E" w:rsidR="00A66847" w:rsidRPr="00E22B42" w:rsidRDefault="00A66847" w:rsidP="00F25C53">
      <w:pPr>
        <w:pStyle w:val="ListBullet"/>
      </w:pPr>
      <w:r w:rsidRPr="00E22B42">
        <w:t>communication methods (e.g., including plain language or Easy Read documents)</w:t>
      </w:r>
    </w:p>
    <w:p w14:paraId="475F3B00" w14:textId="723B606B" w:rsidR="00A66847" w:rsidRPr="00E22B42" w:rsidRDefault="00A66847" w:rsidP="00F25C53">
      <w:pPr>
        <w:pStyle w:val="ListBullet"/>
      </w:pPr>
      <w:r w:rsidRPr="00E22B42">
        <w:lastRenderedPageBreak/>
        <w:t>frequency/timing of communication (that may need adjustment depending on the preferences of the individual)</w:t>
      </w:r>
    </w:p>
    <w:p w14:paraId="2B673728" w14:textId="4B15E044" w:rsidR="00A66847" w:rsidRPr="00E22B42" w:rsidRDefault="00A66847" w:rsidP="00F25C53">
      <w:pPr>
        <w:pStyle w:val="ListBullet"/>
      </w:pPr>
      <w:r w:rsidRPr="00E22B42">
        <w:t>conflict resolution/feedback strategies given that people with intellectual disability can have complex health needs and multiple health team members</w:t>
      </w:r>
    </w:p>
    <w:p w14:paraId="31BBD04D" w14:textId="59F187E9" w:rsidR="00A66847" w:rsidRPr="00E22B42" w:rsidRDefault="00A66847" w:rsidP="00F25C53">
      <w:pPr>
        <w:pStyle w:val="ListBullet"/>
      </w:pPr>
      <w:r w:rsidRPr="00E22B42">
        <w:t>procedures for urgent communications/emergencies, particularly if the person must go to hospital.</w:t>
      </w:r>
    </w:p>
    <w:p w14:paraId="72F4AFF2" w14:textId="1C599F7C" w:rsidR="00A66847" w:rsidRPr="009F1BD9" w:rsidRDefault="00A66847" w:rsidP="00F25C53">
      <w:r w:rsidRPr="00045EB5">
        <w:t xml:space="preserve">For more information on interprofessional collaboration, see the </w:t>
      </w:r>
      <w:hyperlink r:id="rId26" w:history="1">
        <w:r w:rsidRPr="00045EB5">
          <w:rPr>
            <w:rStyle w:val="Hyperlink"/>
          </w:rPr>
          <w:t>Working with people with intellectual disability and their team</w:t>
        </w:r>
      </w:hyperlink>
      <w:r w:rsidRPr="00045EB5">
        <w:t xml:space="preserve"> section on </w:t>
      </w:r>
      <w:hyperlink r:id="rId27" w:history="1">
        <w:r w:rsidRPr="00045EB5">
          <w:rPr>
            <w:rStyle w:val="Hyperlink"/>
          </w:rPr>
          <w:t>IDMH Connect</w:t>
        </w:r>
      </w:hyperlink>
      <w:r w:rsidRPr="00045EB5">
        <w:t>.</w:t>
      </w:r>
    </w:p>
    <w:p w14:paraId="40549A34" w14:textId="123DE198" w:rsidR="00A66847" w:rsidRPr="00A66847" w:rsidRDefault="00A66847" w:rsidP="00045EB5">
      <w:pPr>
        <w:pStyle w:val="Heading1"/>
      </w:pPr>
      <w:bookmarkStart w:id="15" w:name="_Toc196397526"/>
      <w:bookmarkStart w:id="16" w:name="_Toc198299124"/>
      <w:r w:rsidRPr="00045EB5">
        <w:t>Guidance on creating case study films</w:t>
      </w:r>
      <w:bookmarkEnd w:id="15"/>
      <w:bookmarkEnd w:id="16"/>
      <w:r w:rsidRPr="00045EB5">
        <w:t xml:space="preserve"> </w:t>
      </w:r>
    </w:p>
    <w:p w14:paraId="08AC90AA" w14:textId="77777777" w:rsidR="00A66847" w:rsidRPr="00045EB5" w:rsidRDefault="00A66847" w:rsidP="00F25C53">
      <w:r w:rsidRPr="00045EB5">
        <w:t>Two case study films are available on communication and decision-making and consent. These highlight themes relevant for any discipline. However, educators may wish to create their own films that are specifically relevant for their discipline. The following provides some brief considerations and guidance on creating case study films highlighting issues around the health of people with intellectual disability.</w:t>
      </w:r>
    </w:p>
    <w:p w14:paraId="065EA1B7" w14:textId="1679FBC3" w:rsidR="00B2326D" w:rsidRDefault="00B2326D" w:rsidP="00B2326D">
      <w:pPr>
        <w:pStyle w:val="Heading2"/>
      </w:pPr>
      <w:bookmarkStart w:id="17" w:name="_Toc196397527"/>
      <w:bookmarkStart w:id="18" w:name="_Toc198299125"/>
      <w:r>
        <w:t>Pre-production considerations</w:t>
      </w:r>
      <w:bookmarkEnd w:id="17"/>
      <w:bookmarkEnd w:id="18"/>
    </w:p>
    <w:p w14:paraId="48DC738E" w14:textId="13FBC573" w:rsidR="00A66847" w:rsidRPr="00B2326D" w:rsidRDefault="00A66847" w:rsidP="00F25C53">
      <w:r w:rsidRPr="00B2326D">
        <w:t>It is important to consider how to incorporate a strong co-design element from the beginning of planning stages. If there will be an independent filmmaker involved, it is important to ensure that they have the capacity and skills to engage and work with people with intellectual disability throughout the process. This can include engaging people with intellectual disability to co-write or contribute to the development of the script</w:t>
      </w:r>
      <w:r w:rsidR="00B2326D">
        <w:t xml:space="preserve"> </w:t>
      </w:r>
      <w:r w:rsidRPr="00B2326D">
        <w:t xml:space="preserve">and hiring actors and crew with intellectual disability. To find a filmmaker, seek out the creators of similar disability educational films, or entrants in short film festivals that showcase the stories of people with disability. </w:t>
      </w:r>
    </w:p>
    <w:p w14:paraId="632688F9" w14:textId="74D69507" w:rsidR="00A66847" w:rsidRPr="00B2326D" w:rsidRDefault="00A66847" w:rsidP="00F25C53">
      <w:r w:rsidRPr="00B2326D">
        <w:t>Check if a person with intellectual disability would like a family member, carer or support worker to support them to prepare (e.g., learning their lines) or on the day(s) of shooting.</w:t>
      </w:r>
    </w:p>
    <w:p w14:paraId="672034B6" w14:textId="7675FC1B" w:rsidR="00B2326D" w:rsidRDefault="00B2326D" w:rsidP="00CC53D8">
      <w:pPr>
        <w:pStyle w:val="Heading3"/>
      </w:pPr>
      <w:bookmarkStart w:id="19" w:name="_Toc196397528"/>
      <w:bookmarkStart w:id="20" w:name="_Toc198299126"/>
      <w:r>
        <w:t>Writing a film brief</w:t>
      </w:r>
      <w:bookmarkEnd w:id="19"/>
      <w:bookmarkEnd w:id="20"/>
    </w:p>
    <w:p w14:paraId="0349750B" w14:textId="77777777" w:rsidR="00A66847" w:rsidRPr="00B2326D" w:rsidRDefault="00A66847" w:rsidP="00F25C53">
      <w:r w:rsidRPr="00B2326D">
        <w:t>When creating a film brief, providing as much detail as possible from the outset is helpful. The following information should be included.</w:t>
      </w:r>
    </w:p>
    <w:p w14:paraId="0CB693C9" w14:textId="77777777" w:rsidR="00B2326D" w:rsidRDefault="00A66847" w:rsidP="00F25C53">
      <w:pPr>
        <w:pStyle w:val="ListBullet"/>
      </w:pPr>
      <w:r w:rsidRPr="00A66847">
        <w:t>Summary</w:t>
      </w:r>
    </w:p>
    <w:p w14:paraId="2A6E3315" w14:textId="10A7B424" w:rsidR="00A66847" w:rsidRPr="00B2326D" w:rsidRDefault="00A66847" w:rsidP="00F25C53">
      <w:pPr>
        <w:pStyle w:val="ListBullet2"/>
      </w:pPr>
      <w:r w:rsidRPr="00B2326D">
        <w:t xml:space="preserve">Background information </w:t>
      </w:r>
    </w:p>
    <w:p w14:paraId="60AA7D40" w14:textId="312BC640" w:rsidR="00A66847" w:rsidRPr="00B2326D" w:rsidRDefault="00A66847" w:rsidP="00F25C53">
      <w:pPr>
        <w:pStyle w:val="ListBullet2"/>
      </w:pPr>
      <w:r w:rsidRPr="00B2326D">
        <w:t>Aims of film(s)</w:t>
      </w:r>
    </w:p>
    <w:p w14:paraId="0793EB2D" w14:textId="77F0D885" w:rsidR="00A66847" w:rsidRPr="00B2326D" w:rsidRDefault="00A66847" w:rsidP="00F25C53">
      <w:pPr>
        <w:pStyle w:val="ListBullet2"/>
      </w:pPr>
      <w:r w:rsidRPr="00B2326D">
        <w:t>Target audience</w:t>
      </w:r>
    </w:p>
    <w:p w14:paraId="50B1D88A" w14:textId="6B9B3284" w:rsidR="00A66847" w:rsidRPr="00B2326D" w:rsidRDefault="00A66847" w:rsidP="00F25C53">
      <w:pPr>
        <w:pStyle w:val="ListBullet2"/>
      </w:pPr>
      <w:r w:rsidRPr="00B2326D">
        <w:t>Context and style of film e.g., educational</w:t>
      </w:r>
    </w:p>
    <w:p w14:paraId="1655967E" w14:textId="77777777" w:rsidR="00B2326D" w:rsidRDefault="00A66847" w:rsidP="00F25C53">
      <w:pPr>
        <w:pStyle w:val="ListBullet2"/>
      </w:pPr>
      <w:r w:rsidRPr="00B2326D">
        <w:t xml:space="preserve">Timeline of development </w:t>
      </w:r>
    </w:p>
    <w:p w14:paraId="0A6D4A35" w14:textId="57E9E252" w:rsidR="00B2326D" w:rsidRPr="00722E21" w:rsidRDefault="00B2326D" w:rsidP="00F25C53">
      <w:pPr>
        <w:pStyle w:val="ListNumber3"/>
      </w:pPr>
      <w:r>
        <w:t xml:space="preserve">    </w:t>
      </w:r>
      <w:r w:rsidRPr="00B2326D">
        <w:t>When developing timelines, consider that more time may be required to accommodate the needs of people with intellectual disability who are involved (e.g., more time for script review).</w:t>
      </w:r>
      <w:r w:rsidRPr="00722E21">
        <w:t xml:space="preserve"> </w:t>
      </w:r>
    </w:p>
    <w:p w14:paraId="2A686C9C" w14:textId="46625D76" w:rsidR="00A66847" w:rsidRPr="00B2326D" w:rsidRDefault="00A66847" w:rsidP="00F25C53">
      <w:pPr>
        <w:pStyle w:val="ListBullet"/>
      </w:pPr>
      <w:r w:rsidRPr="00B2326D">
        <w:t>Details of the proposed films including:</w:t>
      </w:r>
    </w:p>
    <w:p w14:paraId="7ECBE1C8" w14:textId="77777777" w:rsidR="00B1136F" w:rsidRDefault="00B1136F" w:rsidP="00F25C53">
      <w:pPr>
        <w:pStyle w:val="ListBullet2"/>
      </w:pPr>
      <w:r>
        <w:lastRenderedPageBreak/>
        <w:t>t</w:t>
      </w:r>
      <w:r w:rsidR="00A66847" w:rsidRPr="00B1136F">
        <w:t>opic(s) to be covered (e.g., if highlighting capability areas from the Intellectual Disability Health Capability Framework such as ‘Quality Evidence-Informed Health Care’ or ‘Co-ordination and Collaboration’)</w:t>
      </w:r>
    </w:p>
    <w:p w14:paraId="3EA6728E" w14:textId="77777777" w:rsidR="00B1136F" w:rsidRDefault="00B1136F" w:rsidP="00F25C53">
      <w:pPr>
        <w:pStyle w:val="ListBullet2"/>
      </w:pPr>
      <w:r>
        <w:t>r</w:t>
      </w:r>
      <w:r w:rsidR="00A66847" w:rsidRPr="00B1136F">
        <w:t>oles required in each case study (e.g., person with intellectual disability, health professional)</w:t>
      </w:r>
    </w:p>
    <w:p w14:paraId="0E21DD38" w14:textId="77777777" w:rsidR="00B1136F" w:rsidRDefault="00B1136F" w:rsidP="00F25C53">
      <w:pPr>
        <w:pStyle w:val="ListBullet2"/>
      </w:pPr>
      <w:r w:rsidRPr="00B1136F">
        <w:t>s</w:t>
      </w:r>
      <w:r w:rsidR="00A66847" w:rsidRPr="00B1136F">
        <w:t>etting (e.g., a hospital)</w:t>
      </w:r>
    </w:p>
    <w:p w14:paraId="3FC615CC" w14:textId="3C5BE59A" w:rsidR="00A66847" w:rsidRPr="00B1136F" w:rsidRDefault="00B1136F" w:rsidP="00F25C53">
      <w:pPr>
        <w:pStyle w:val="ListBullet2"/>
      </w:pPr>
      <w:r>
        <w:t>t</w:t>
      </w:r>
      <w:r w:rsidR="00A66847" w:rsidRPr="00B1136F">
        <w:t>one of film (e.g., clinical, engaging, educational)</w:t>
      </w:r>
    </w:p>
    <w:p w14:paraId="1EB0D083" w14:textId="77777777" w:rsidR="008E2D70" w:rsidRDefault="00A66847" w:rsidP="00F25C53">
      <w:pPr>
        <w:pStyle w:val="ListBullet"/>
      </w:pPr>
      <w:r w:rsidRPr="00B1136F">
        <w:t>Examples of existing case study films (such as the Intellectual Disability Health Capability Framework Case Study Films).</w:t>
      </w:r>
    </w:p>
    <w:p w14:paraId="671FD51A" w14:textId="2E30BC34" w:rsidR="00A66847" w:rsidRPr="00B1136F" w:rsidRDefault="00A66847" w:rsidP="00F25C53">
      <w:pPr>
        <w:pStyle w:val="ListBullet2"/>
      </w:pPr>
      <w:r w:rsidRPr="00B1136F">
        <w:t>Any relevant casting notes (e.g., inclusive casting to be representative of a range of cultural backgrounds, ages and genders)</w:t>
      </w:r>
    </w:p>
    <w:p w14:paraId="535E38CE" w14:textId="11436B41" w:rsidR="00A66847" w:rsidRPr="00B1136F" w:rsidRDefault="00A66847" w:rsidP="00F25C53">
      <w:pPr>
        <w:pStyle w:val="ListBullet"/>
      </w:pPr>
      <w:r w:rsidRPr="00B1136F">
        <w:t xml:space="preserve">Ideally a brief written case study with associated learning outcomes would be developed first and made available to the filmmaker with the brief. They can then adapt the case study into a script. </w:t>
      </w:r>
    </w:p>
    <w:p w14:paraId="60B62833" w14:textId="77777777" w:rsidR="00A66847" w:rsidRPr="00B1136F" w:rsidRDefault="00A66847" w:rsidP="00CC53D8">
      <w:pPr>
        <w:pStyle w:val="Heading3"/>
      </w:pPr>
      <w:bookmarkStart w:id="21" w:name="_Toc196397529"/>
      <w:bookmarkStart w:id="22" w:name="_Toc198299127"/>
      <w:r w:rsidRPr="00B1136F">
        <w:t>Notes on scripting</w:t>
      </w:r>
      <w:bookmarkEnd w:id="21"/>
      <w:bookmarkEnd w:id="22"/>
    </w:p>
    <w:p w14:paraId="473125E9" w14:textId="5D9D812A" w:rsidR="00A66847" w:rsidRPr="00B1136F" w:rsidRDefault="00A66847" w:rsidP="00F25C53">
      <w:pPr>
        <w:pStyle w:val="ListBullet"/>
      </w:pPr>
      <w:r w:rsidRPr="00B1136F">
        <w:t>Ensure the learning outcomes are highlighted throughout the scripting/storyboarding process.</w:t>
      </w:r>
    </w:p>
    <w:p w14:paraId="43883F60" w14:textId="52729358" w:rsidR="00A66847" w:rsidRPr="00B1136F" w:rsidRDefault="00A66847" w:rsidP="00F25C53">
      <w:pPr>
        <w:pStyle w:val="ListBullet"/>
      </w:pPr>
      <w:r w:rsidRPr="00B1136F">
        <w:t>As these films may be used over the long-term, it may be important that they are relatively ‘timeless’. e.g., no references to current events or standards (unless the aim of the film is to highlight these).</w:t>
      </w:r>
    </w:p>
    <w:p w14:paraId="5CF416A5" w14:textId="539862A9" w:rsidR="00A66847" w:rsidRPr="00B1136F" w:rsidRDefault="00A66847" w:rsidP="00F25C53">
      <w:pPr>
        <w:pStyle w:val="ListBullet"/>
      </w:pPr>
      <w:r w:rsidRPr="00B1136F">
        <w:t>Involvement of experts in writing and reviewing scripts – including people with intellectual disability and health professionals to ensure accuracy.</w:t>
      </w:r>
    </w:p>
    <w:p w14:paraId="2A2C81CA" w14:textId="0403E2F2" w:rsidR="00A66847" w:rsidRPr="00B1136F" w:rsidRDefault="00A66847" w:rsidP="00F25C53">
      <w:pPr>
        <w:pStyle w:val="ListBullet"/>
      </w:pPr>
      <w:r w:rsidRPr="00B1136F">
        <w:t xml:space="preserve">After script development, it is recommended that someone from the academic team sit in for a read-through or conduct one amongst themselves. This can be helpful, as issues with the script may not be evident until it is read aloud. Likewise, having an educator watch a rehearsal (e.g., requesting footage or sitting in on a rehearsal) can be helpful. </w:t>
      </w:r>
    </w:p>
    <w:p w14:paraId="087BE9A5" w14:textId="77777777" w:rsidR="00A66847" w:rsidRPr="00B1136F" w:rsidRDefault="00A66847" w:rsidP="00CC53D8">
      <w:pPr>
        <w:pStyle w:val="Heading3"/>
      </w:pPr>
      <w:bookmarkStart w:id="23" w:name="_Toc196397530"/>
      <w:bookmarkStart w:id="24" w:name="_Toc198299128"/>
      <w:r w:rsidRPr="00B1136F">
        <w:t>Notes on casting</w:t>
      </w:r>
      <w:bookmarkEnd w:id="23"/>
      <w:bookmarkEnd w:id="24"/>
    </w:p>
    <w:p w14:paraId="14BF0874" w14:textId="5226A507" w:rsidR="00A66847" w:rsidRPr="00B1136F" w:rsidRDefault="00A66847" w:rsidP="00F25C53">
      <w:pPr>
        <w:pStyle w:val="ListBullet"/>
      </w:pPr>
      <w:r w:rsidRPr="00B1136F">
        <w:t>It is important to cast people with intellectual disability for roles where the character has an intellectual disability. If an actor does not self-identify as being a person with intellectual disability, they should not be cast in a role portraying such an individual.</w:t>
      </w:r>
    </w:p>
    <w:p w14:paraId="7FB415BD" w14:textId="25125E24" w:rsidR="00A66847" w:rsidRPr="00B1136F" w:rsidRDefault="00A66847" w:rsidP="00F25C53">
      <w:pPr>
        <w:pStyle w:val="ListBullet"/>
      </w:pPr>
      <w:r w:rsidRPr="00B1136F">
        <w:t xml:space="preserve">Note: some actors may not be comfortable portraying disabilities that they do not have, or acting like their disability is more severe than it is. This will vary depending on the individual, and the nature of the disability they are portraying. </w:t>
      </w:r>
    </w:p>
    <w:p w14:paraId="3AB2FE6E" w14:textId="7BB3420E" w:rsidR="00A66847" w:rsidRPr="00B1136F" w:rsidRDefault="00A66847" w:rsidP="00F25C53">
      <w:pPr>
        <w:pStyle w:val="ListBullet2"/>
      </w:pPr>
      <w:r w:rsidRPr="00B1136F">
        <w:t>There can be a limited pool of actors. Flexibility may be necessary regarding the nature of the person’s presentation to be portrayed in the film. E.g., if an actor with a specific condition cannot be found, you may need to modify the script.</w:t>
      </w:r>
    </w:p>
    <w:p w14:paraId="0A0B80FB" w14:textId="716F40A7" w:rsidR="00A66847" w:rsidRPr="00B1136F" w:rsidRDefault="00A66847" w:rsidP="00F25C53">
      <w:pPr>
        <w:pStyle w:val="ListBullet2"/>
      </w:pPr>
      <w:r w:rsidRPr="00B1136F">
        <w:t>A condition that is key to the storyline could alternatively be portrayed as a result of a temporary medical condition rather than disability – e.g., any person can experience dysphagia (trouble swallowing) for a variety of reasons.</w:t>
      </w:r>
    </w:p>
    <w:p w14:paraId="765FD3A7" w14:textId="77777777" w:rsidR="00A66847" w:rsidRPr="00B1136F" w:rsidRDefault="00A66847" w:rsidP="00CC53D8">
      <w:pPr>
        <w:pStyle w:val="Heading3"/>
      </w:pPr>
      <w:bookmarkStart w:id="25" w:name="_Toc196397531"/>
      <w:bookmarkStart w:id="26" w:name="_Toc198299129"/>
      <w:r w:rsidRPr="00B1136F">
        <w:lastRenderedPageBreak/>
        <w:t>Other considerations</w:t>
      </w:r>
      <w:bookmarkEnd w:id="25"/>
      <w:bookmarkEnd w:id="26"/>
    </w:p>
    <w:p w14:paraId="5547AFE4" w14:textId="51DD700F" w:rsidR="00A66847" w:rsidRPr="00B1136F" w:rsidRDefault="00A66847" w:rsidP="00F25C53">
      <w:pPr>
        <w:pStyle w:val="ListBullet"/>
      </w:pPr>
      <w:r w:rsidRPr="00B1136F">
        <w:t>Finding a filming location – educational or health institutions may have clinical simulation spaces which can be booked upon request.</w:t>
      </w:r>
    </w:p>
    <w:p w14:paraId="3A33B258" w14:textId="3853CF85" w:rsidR="00A66847" w:rsidRPr="00B1136F" w:rsidRDefault="00A66847" w:rsidP="00F25C53">
      <w:pPr>
        <w:pStyle w:val="ListBullet2"/>
      </w:pPr>
      <w:r w:rsidRPr="00B1136F">
        <w:t>Note: a large space is best to fit in all filming equipment, crew etc.</w:t>
      </w:r>
    </w:p>
    <w:p w14:paraId="6C4D9EC0" w14:textId="05D1853F" w:rsidR="00A66847" w:rsidRPr="00B1136F" w:rsidRDefault="00A66847" w:rsidP="00F25C53">
      <w:pPr>
        <w:pStyle w:val="ListBullet"/>
      </w:pPr>
      <w:r w:rsidRPr="00B1136F">
        <w:t>Props – consider if the film company have access to medical/relevant health discipline props, and if not consider where they might be sourced from.</w:t>
      </w:r>
    </w:p>
    <w:p w14:paraId="63BD5233" w14:textId="70841C90" w:rsidR="00A66847" w:rsidRPr="00B1136F" w:rsidRDefault="00A66847" w:rsidP="00F25C53">
      <w:pPr>
        <w:pStyle w:val="ListBullet"/>
      </w:pPr>
      <w:r w:rsidRPr="00B1136F">
        <w:t xml:space="preserve">Note that shooting a short film can take multiple days. Extra time and accommodations might be required for actors or crew with an intellectual disability. </w:t>
      </w:r>
    </w:p>
    <w:p w14:paraId="71074D9C" w14:textId="77777777" w:rsidR="00A66847" w:rsidRPr="00B1136F" w:rsidRDefault="00A66847" w:rsidP="009F1BD9">
      <w:pPr>
        <w:pStyle w:val="Heading2"/>
      </w:pPr>
      <w:bookmarkStart w:id="27" w:name="_Toc196397532"/>
      <w:bookmarkStart w:id="28" w:name="_Toc198299130"/>
      <w:r w:rsidRPr="00B1136F">
        <w:t>On the day of filming</w:t>
      </w:r>
      <w:bookmarkEnd w:id="27"/>
      <w:bookmarkEnd w:id="28"/>
    </w:p>
    <w:p w14:paraId="403946C5" w14:textId="77777777" w:rsidR="00A66847" w:rsidRPr="00B1136F" w:rsidRDefault="00A66847" w:rsidP="00F25C53">
      <w:r w:rsidRPr="00B1136F">
        <w:t>A scene may come across differently on the day of filming compared to a script/read-through. For this reason, it is recommended that a member of the academic team be present to watch scenes being filmed to ensure they are accurate and convey the correct message. It is also helpful to have a health professional there on the day for guidance if needed e.g., to show how to use a blood pressure cuff; accurate portrayal of procedures. It is important to look out for:</w:t>
      </w:r>
    </w:p>
    <w:p w14:paraId="705CB906" w14:textId="308131DD" w:rsidR="00A66847" w:rsidRPr="00B1136F" w:rsidRDefault="00A66847" w:rsidP="00F25C53">
      <w:pPr>
        <w:pStyle w:val="ListBullet"/>
      </w:pPr>
      <w:r w:rsidRPr="00B1136F">
        <w:t>deviations from the script,</w:t>
      </w:r>
    </w:p>
    <w:p w14:paraId="303303A2" w14:textId="53E36647" w:rsidR="00A66847" w:rsidRPr="00B1136F" w:rsidRDefault="00A66847" w:rsidP="00F25C53">
      <w:pPr>
        <w:pStyle w:val="ListBullet"/>
      </w:pPr>
      <w:r w:rsidRPr="00B1136F">
        <w:t xml:space="preserve">tone/expression of line delivery, </w:t>
      </w:r>
    </w:p>
    <w:p w14:paraId="7039C486" w14:textId="239F1F80" w:rsidR="009F1BD9" w:rsidRDefault="00A66847" w:rsidP="00F25C53">
      <w:pPr>
        <w:pStyle w:val="ListBullet"/>
      </w:pPr>
      <w:r w:rsidRPr="00B1136F">
        <w:t xml:space="preserve">realistic portrayal of how a person would look/act if they had the physical/mental health condition that the character has. </w:t>
      </w:r>
    </w:p>
    <w:p w14:paraId="03DA6F75" w14:textId="77777777" w:rsidR="004A5E7B" w:rsidRPr="00722E21" w:rsidRDefault="004A5E7B" w:rsidP="00F25C53">
      <w:bookmarkStart w:id="29" w:name="_Toc196397533"/>
      <w:r w:rsidRPr="00722E21">
        <w:br w:type="page"/>
      </w:r>
    </w:p>
    <w:p w14:paraId="38EE8F9A" w14:textId="78BCF39B" w:rsidR="00991DAD" w:rsidRPr="00991DAD" w:rsidRDefault="00A66847" w:rsidP="00991DAD">
      <w:pPr>
        <w:pStyle w:val="Heading1"/>
      </w:pPr>
      <w:bookmarkStart w:id="30" w:name="_Toc198299131"/>
      <w:r w:rsidRPr="00B1136F">
        <w:lastRenderedPageBreak/>
        <w:t>Resources</w:t>
      </w:r>
      <w:bookmarkEnd w:id="29"/>
      <w:bookmarkEnd w:id="30"/>
    </w:p>
    <w:p w14:paraId="7A550A20" w14:textId="23A9127A" w:rsidR="00A66847" w:rsidRPr="00F25C53" w:rsidRDefault="00991DAD" w:rsidP="00F25C53">
      <w:pPr>
        <w:pStyle w:val="Resources"/>
        <w:rPr>
          <w:rStyle w:val="Strong"/>
        </w:rPr>
      </w:pPr>
      <w:r w:rsidRPr="00F25C53">
        <w:rPr>
          <w:rStyle w:val="Strong"/>
        </w:rPr>
        <w:t>Intellectual Disability Health Capability Framework and Resources</w:t>
      </w:r>
    </w:p>
    <w:p w14:paraId="1EFE72F3" w14:textId="3E30EDD9" w:rsidR="00991DAD" w:rsidRPr="004A5E7B" w:rsidRDefault="00991DAD" w:rsidP="00F25C53">
      <w:pPr>
        <w:pStyle w:val="Resources"/>
      </w:pPr>
      <w:r w:rsidRPr="004A5E7B">
        <w:t>Department of Health and Aged Care</w:t>
      </w:r>
    </w:p>
    <w:p w14:paraId="2A1B7B6E" w14:textId="77777777" w:rsidR="00991DAD" w:rsidRPr="00F25C53" w:rsidRDefault="00991DAD" w:rsidP="00F25C53">
      <w:pPr>
        <w:pStyle w:val="Resources"/>
        <w:rPr>
          <w:rStyle w:val="Strong"/>
        </w:rPr>
      </w:pPr>
      <w:r w:rsidRPr="00F25C53">
        <w:rPr>
          <w:rStyle w:val="Strong"/>
        </w:rPr>
        <w:t xml:space="preserve">Click here: </w:t>
      </w:r>
    </w:p>
    <w:p w14:paraId="6622007D" w14:textId="65EFE50D" w:rsidR="00991DAD" w:rsidRPr="00991DAD" w:rsidRDefault="00991DAD" w:rsidP="00F25C53">
      <w:pPr>
        <w:pStyle w:val="Resources"/>
      </w:pPr>
      <w:hyperlink r:id="rId28" w:history="1">
        <w:hyperlink r:id="rId29" w:history="1">
          <w:r w:rsidRPr="00991DAD">
            <w:rPr>
              <w:rStyle w:val="Hyperlink"/>
              <w:szCs w:val="22"/>
            </w:rPr>
            <w:t>Intellectual Disability Health Capability Framework | Australian Government Department of Health and Aged Care</w:t>
          </w:r>
        </w:hyperlink>
      </w:hyperlink>
    </w:p>
    <w:p w14:paraId="60153953" w14:textId="310414B4" w:rsidR="00991DAD" w:rsidRPr="00F25C53" w:rsidRDefault="00991DAD" w:rsidP="00F25C53">
      <w:pPr>
        <w:pStyle w:val="Resources"/>
        <w:rPr>
          <w:rStyle w:val="Strong"/>
        </w:rPr>
      </w:pPr>
      <w:r w:rsidRPr="00F25C53">
        <w:rPr>
          <w:rStyle w:val="Strong"/>
        </w:rPr>
        <w:t>Description:</w:t>
      </w:r>
    </w:p>
    <w:p w14:paraId="7FF0AA78" w14:textId="083C94AC" w:rsidR="009F1BD9" w:rsidRDefault="00991DAD" w:rsidP="00F25C53">
      <w:pPr>
        <w:pStyle w:val="Resources"/>
      </w:pPr>
      <w:r>
        <w:t xml:space="preserve">The </w:t>
      </w:r>
      <w:r w:rsidRPr="00F05223">
        <w:t>Intellectual Disability Health Capability Framework sets out six core capability areas which future health professionals should be equipped with for the provision of quality health care to people with intellectual disability. Resources include written case studies and films, lecture reference book, and Co-education toolkit</w:t>
      </w:r>
      <w:r>
        <w:t>.</w:t>
      </w:r>
    </w:p>
    <w:p w14:paraId="0529183E" w14:textId="77777777" w:rsidR="009F1BD9" w:rsidRPr="00F25C53" w:rsidRDefault="009F1BD9" w:rsidP="00F25C53"/>
    <w:p w14:paraId="1516893D" w14:textId="4F06F790" w:rsidR="00991DAD" w:rsidRPr="00F25C53" w:rsidRDefault="00991DAD" w:rsidP="00F25C53">
      <w:pPr>
        <w:pStyle w:val="Resources"/>
        <w:rPr>
          <w:rStyle w:val="Strong"/>
        </w:rPr>
      </w:pPr>
      <w:r w:rsidRPr="00F25C53">
        <w:rPr>
          <w:rStyle w:val="Strong"/>
        </w:rPr>
        <w:t>Health Fact Sheets</w:t>
      </w:r>
    </w:p>
    <w:p w14:paraId="1C9B9AD7" w14:textId="37E53D5C" w:rsidR="00991DAD" w:rsidRPr="00991DAD" w:rsidRDefault="00991DAD" w:rsidP="00F25C53">
      <w:pPr>
        <w:pStyle w:val="Resources"/>
      </w:pPr>
      <w:r>
        <w:t>Council for Intellectual Disability</w:t>
      </w:r>
    </w:p>
    <w:p w14:paraId="4BA54108" w14:textId="77777777" w:rsidR="00991DAD" w:rsidRPr="00F25C53" w:rsidRDefault="00991DAD" w:rsidP="00F25C53">
      <w:pPr>
        <w:pStyle w:val="Resources"/>
        <w:rPr>
          <w:rStyle w:val="Strong"/>
        </w:rPr>
      </w:pPr>
      <w:r w:rsidRPr="00F25C53">
        <w:rPr>
          <w:rStyle w:val="Strong"/>
        </w:rPr>
        <w:t xml:space="preserve">Click here: </w:t>
      </w:r>
    </w:p>
    <w:p w14:paraId="0B31D510" w14:textId="45E6D637" w:rsidR="00991DAD" w:rsidRPr="00991DAD" w:rsidRDefault="00991DAD" w:rsidP="00F25C53">
      <w:pPr>
        <w:pStyle w:val="Resources"/>
      </w:pPr>
      <w:hyperlink r:id="rId30" w:history="1">
        <w:r w:rsidRPr="000E05B8">
          <w:rPr>
            <w:rStyle w:val="Hyperlink"/>
            <w:szCs w:val="22"/>
          </w:rPr>
          <w:t>https://cid.org.au/our-health-fact-sheets/</w:t>
        </w:r>
      </w:hyperlink>
    </w:p>
    <w:p w14:paraId="406A6EB4" w14:textId="77777777" w:rsidR="00991DAD" w:rsidRPr="00F25C53" w:rsidRDefault="00991DAD" w:rsidP="00F25C53">
      <w:pPr>
        <w:pStyle w:val="Resources"/>
        <w:rPr>
          <w:rStyle w:val="Strong"/>
        </w:rPr>
      </w:pPr>
      <w:r w:rsidRPr="00F25C53">
        <w:rPr>
          <w:rStyle w:val="Strong"/>
        </w:rPr>
        <w:t>Description:</w:t>
      </w:r>
    </w:p>
    <w:p w14:paraId="56DF40E0" w14:textId="2CF70494" w:rsidR="00991DAD" w:rsidRDefault="00991DAD" w:rsidP="00F25C53">
      <w:pPr>
        <w:pStyle w:val="Resources"/>
      </w:pPr>
      <w:r w:rsidRPr="00F05223">
        <w:t>Health fact sheets aimed at the family members and carers of people with intellectual disability. The fact sheets cover thirty topics related to health services and people with intellectual disability.</w:t>
      </w:r>
    </w:p>
    <w:p w14:paraId="5B95BF82" w14:textId="1AE0B991" w:rsidR="004A5E7B" w:rsidRPr="00722E21" w:rsidRDefault="007E5295" w:rsidP="00F25C53">
      <w:r w:rsidRPr="00722E21">
        <w:br w:type="page"/>
      </w:r>
    </w:p>
    <w:p w14:paraId="79B0163D" w14:textId="7398445B" w:rsidR="00991DAD" w:rsidRPr="00F25C53" w:rsidRDefault="00991DAD" w:rsidP="00F25C53">
      <w:pPr>
        <w:pStyle w:val="Resources"/>
        <w:rPr>
          <w:rStyle w:val="Strong"/>
        </w:rPr>
      </w:pPr>
      <w:r w:rsidRPr="00F25C53">
        <w:rPr>
          <w:rStyle w:val="Strong"/>
        </w:rPr>
        <w:lastRenderedPageBreak/>
        <w:t>Guide to Co-Design with people living with disability</w:t>
      </w:r>
    </w:p>
    <w:p w14:paraId="73521AA4" w14:textId="6CAF410A" w:rsidR="00991DAD" w:rsidRPr="00991DAD" w:rsidRDefault="00991DAD" w:rsidP="00F25C53">
      <w:pPr>
        <w:pStyle w:val="Resources"/>
      </w:pPr>
      <w:r>
        <w:t>Purple Orange</w:t>
      </w:r>
    </w:p>
    <w:p w14:paraId="42690993" w14:textId="77777777" w:rsidR="00991DAD" w:rsidRPr="00F25C53" w:rsidRDefault="00991DAD" w:rsidP="00F25C53">
      <w:pPr>
        <w:pStyle w:val="Resources"/>
        <w:rPr>
          <w:rStyle w:val="Strong"/>
        </w:rPr>
      </w:pPr>
      <w:r w:rsidRPr="00F25C53">
        <w:rPr>
          <w:rStyle w:val="Strong"/>
        </w:rPr>
        <w:t xml:space="preserve">Click here: </w:t>
      </w:r>
    </w:p>
    <w:p w14:paraId="54D5B357" w14:textId="211B15EC" w:rsidR="00991DAD" w:rsidRPr="00991DAD" w:rsidRDefault="00991DAD" w:rsidP="00F25C53">
      <w:pPr>
        <w:pStyle w:val="Resources"/>
      </w:pPr>
      <w:hyperlink r:id="rId31" w:history="1">
        <w:r w:rsidRPr="000E05B8">
          <w:rPr>
            <w:rStyle w:val="Hyperlink"/>
            <w:szCs w:val="22"/>
          </w:rPr>
          <w:t>https://purpleorange.org.au/application/files/7416/2510/1861/PO-CoDesign_Guide-Web-Accessible.pdf</w:t>
        </w:r>
      </w:hyperlink>
    </w:p>
    <w:p w14:paraId="55873E8B" w14:textId="77777777" w:rsidR="00991DAD" w:rsidRPr="00F25C53" w:rsidRDefault="00991DAD" w:rsidP="00F25C53">
      <w:pPr>
        <w:pStyle w:val="Resources"/>
        <w:rPr>
          <w:rStyle w:val="Strong"/>
        </w:rPr>
      </w:pPr>
      <w:r w:rsidRPr="00F25C53">
        <w:rPr>
          <w:rStyle w:val="Strong"/>
        </w:rPr>
        <w:t>Description:</w:t>
      </w:r>
    </w:p>
    <w:p w14:paraId="72D6E2C9" w14:textId="291EBE40" w:rsidR="009F1BD9" w:rsidRPr="009F1BD9" w:rsidRDefault="00991DAD" w:rsidP="00F25C53">
      <w:pPr>
        <w:pStyle w:val="Resources"/>
      </w:pPr>
      <w:r w:rsidRPr="00F05223">
        <w:t>A guide to co-design with people living with disability, including guidelines and examples of co-design groups.</w:t>
      </w:r>
    </w:p>
    <w:p w14:paraId="6F380DA1" w14:textId="77777777" w:rsidR="009F1BD9" w:rsidRPr="00991DAD" w:rsidRDefault="009F1BD9" w:rsidP="00F25C53">
      <w:pPr>
        <w:rPr>
          <w:lang w:val="en"/>
        </w:rPr>
      </w:pPr>
    </w:p>
    <w:p w14:paraId="2B4DDEDF" w14:textId="068BF7FE" w:rsidR="00991DAD" w:rsidRPr="00F25C53" w:rsidRDefault="00991DAD" w:rsidP="00F25C53">
      <w:pPr>
        <w:pStyle w:val="Resources"/>
        <w:rPr>
          <w:rStyle w:val="Strong"/>
        </w:rPr>
      </w:pPr>
      <w:r w:rsidRPr="00F25C53">
        <w:rPr>
          <w:rStyle w:val="Strong"/>
        </w:rPr>
        <w:t>Working with people with intellectual disability and their teams – IDMH Connect</w:t>
      </w:r>
    </w:p>
    <w:p w14:paraId="656BE035" w14:textId="353FF6DB" w:rsidR="00991DAD" w:rsidRPr="00991DAD" w:rsidRDefault="00991DAD" w:rsidP="00F25C53">
      <w:pPr>
        <w:pStyle w:val="Resources"/>
      </w:pPr>
      <w:r>
        <w:t>3DN, UNSW Sydney</w:t>
      </w:r>
    </w:p>
    <w:p w14:paraId="4686D2A6" w14:textId="77777777" w:rsidR="00991DAD" w:rsidRPr="00F25C53" w:rsidRDefault="00991DAD" w:rsidP="00F25C53">
      <w:pPr>
        <w:pStyle w:val="Resources"/>
        <w:rPr>
          <w:rStyle w:val="Strong"/>
        </w:rPr>
      </w:pPr>
      <w:r w:rsidRPr="00F25C53">
        <w:rPr>
          <w:rStyle w:val="Strong"/>
        </w:rPr>
        <w:t xml:space="preserve">Click here: </w:t>
      </w:r>
    </w:p>
    <w:p w14:paraId="2AA8064D" w14:textId="68BD0832" w:rsidR="00991DAD" w:rsidRPr="00991DAD" w:rsidRDefault="00991DAD" w:rsidP="00F25C53">
      <w:pPr>
        <w:pStyle w:val="Resources"/>
      </w:pPr>
      <w:hyperlink r:id="rId32" w:history="1">
        <w:r w:rsidRPr="000E05B8">
          <w:rPr>
            <w:rStyle w:val="Hyperlink"/>
            <w:szCs w:val="22"/>
          </w:rPr>
          <w:t>https://idmhconnect.health/i-am-professional/working-people-intellectual-disability-and-their-team</w:t>
        </w:r>
      </w:hyperlink>
    </w:p>
    <w:p w14:paraId="6600C2AF" w14:textId="77777777" w:rsidR="00991DAD" w:rsidRPr="00F25C53" w:rsidRDefault="00991DAD" w:rsidP="00F25C53">
      <w:pPr>
        <w:pStyle w:val="Resources"/>
        <w:rPr>
          <w:rStyle w:val="Strong"/>
        </w:rPr>
      </w:pPr>
      <w:r w:rsidRPr="00F25C53">
        <w:rPr>
          <w:rStyle w:val="Strong"/>
        </w:rPr>
        <w:t>Description:</w:t>
      </w:r>
    </w:p>
    <w:p w14:paraId="1D4D2168" w14:textId="7FF7F1B6" w:rsidR="00991DAD" w:rsidRDefault="00991DAD" w:rsidP="00F25C53">
      <w:pPr>
        <w:pStyle w:val="Resources"/>
      </w:pPr>
      <w:r w:rsidRPr="00F05223">
        <w:t xml:space="preserve">A webpage with information and resources about working with people with intellectual disability and their teams. Includes tools to assist with collaboration. </w:t>
      </w:r>
    </w:p>
    <w:p w14:paraId="1F58E509" w14:textId="76C3C228" w:rsidR="004A5E7B" w:rsidRPr="00722E21" w:rsidRDefault="007E5295" w:rsidP="00F25C53">
      <w:r w:rsidRPr="00722E21">
        <w:br w:type="page"/>
      </w:r>
    </w:p>
    <w:p w14:paraId="581CE3F2" w14:textId="0736A57C" w:rsidR="009F1BD9" w:rsidRDefault="009F1BD9" w:rsidP="009F1BD9">
      <w:pPr>
        <w:pStyle w:val="Heading1"/>
      </w:pPr>
      <w:bookmarkStart w:id="31" w:name="_Toc196397534"/>
      <w:bookmarkStart w:id="32" w:name="_Toc198299132"/>
      <w:r>
        <w:lastRenderedPageBreak/>
        <w:t>References</w:t>
      </w:r>
      <w:bookmarkEnd w:id="31"/>
      <w:bookmarkEnd w:id="32"/>
    </w:p>
    <w:p w14:paraId="1B38E2D7" w14:textId="4F6BD4F3" w:rsidR="006F27C6" w:rsidRPr="00B1136F" w:rsidRDefault="009F1BD9" w:rsidP="00F25C53">
      <w:pPr>
        <w:pStyle w:val="ListNumber"/>
        <w:sectPr w:rsidR="006F27C6" w:rsidRPr="00B1136F" w:rsidSect="003F48CB">
          <w:type w:val="continuous"/>
          <w:pgSz w:w="11906" w:h="16838"/>
          <w:pgMar w:top="1701" w:right="1418" w:bottom="1418" w:left="1418" w:header="709" w:footer="709" w:gutter="0"/>
          <w:pgNumType w:start="1"/>
          <w:cols w:space="708"/>
          <w:docGrid w:linePitch="360"/>
        </w:sectPr>
      </w:pPr>
      <w:r w:rsidRPr="006508B3">
        <w:t xml:space="preserve">The Royal Commission into Violence, Abuse, Neglect and Exploitation of People with Disability, </w:t>
      </w:r>
      <w:r w:rsidRPr="006508B3">
        <w:rPr>
          <w:i/>
          <w:iCs/>
        </w:rPr>
        <w:t>Final report - Volume 6, Enabling autonomy and access</w:t>
      </w:r>
      <w:r w:rsidRPr="006508B3">
        <w:t xml:space="preserve">. 2023. Available from: </w:t>
      </w:r>
      <w:hyperlink r:id="rId33" w:history="1">
        <w:r w:rsidRPr="004A5E7B">
          <w:rPr>
            <w:rStyle w:val="Hyperlink"/>
          </w:rPr>
          <w:t>https://disability.royalcommission.gov.au/publications/final-report-volume-6-enabling-autonomy-and-access</w:t>
        </w:r>
      </w:hyperlink>
      <w:r w:rsidRPr="006508B3">
        <w:t>.</w:t>
      </w:r>
    </w:p>
    <w:p w14:paraId="20DF8E90" w14:textId="77777777" w:rsidR="009F1BD9" w:rsidRDefault="009F1BD9" w:rsidP="00F25C53">
      <w:pPr>
        <w:pStyle w:val="URL"/>
      </w:pPr>
    </w:p>
    <w:p w14:paraId="528A8174" w14:textId="03EFC830" w:rsidR="00205A93" w:rsidRPr="004D1339" w:rsidRDefault="00205A93" w:rsidP="00F25C53">
      <w:pPr>
        <w:pStyle w:val="URL"/>
      </w:pPr>
      <w:r w:rsidRPr="004D1339">
        <w:t>Health.gov.au</w:t>
      </w:r>
    </w:p>
    <w:p w14:paraId="2695269E" w14:textId="2CEA8317" w:rsidR="00205A93" w:rsidRPr="004D1339" w:rsidRDefault="00205A93" w:rsidP="00F25C53">
      <w:r w:rsidRPr="004D1339">
        <w:t>All information in this publication is correct as at M</w:t>
      </w:r>
      <w:r w:rsidR="00C96F3D">
        <w:t>ay</w:t>
      </w:r>
      <w:r w:rsidRPr="004D1339">
        <w:t xml:space="preserve"> </w:t>
      </w:r>
      <w:r w:rsidR="00C96F3D">
        <w:t>2025</w:t>
      </w:r>
    </w:p>
    <w:sectPr w:rsidR="00205A93" w:rsidRPr="004D1339" w:rsidSect="00205A93">
      <w:headerReference w:type="default" r:id="rId34"/>
      <w:footerReference w:type="default" r:id="rId35"/>
      <w:type w:val="oddPage"/>
      <w:pgSz w:w="11906" w:h="16838"/>
      <w:pgMar w:top="1701"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4C8AC" w14:textId="77777777" w:rsidR="003457A7" w:rsidRDefault="003457A7" w:rsidP="00F25C53">
      <w:r>
        <w:separator/>
      </w:r>
    </w:p>
    <w:p w14:paraId="6FD34942" w14:textId="77777777" w:rsidR="003457A7" w:rsidRDefault="003457A7" w:rsidP="00F25C53"/>
  </w:endnote>
  <w:endnote w:type="continuationSeparator" w:id="0">
    <w:p w14:paraId="167958BE" w14:textId="77777777" w:rsidR="003457A7" w:rsidRDefault="003457A7" w:rsidP="00F25C53">
      <w:r>
        <w:continuationSeparator/>
      </w:r>
    </w:p>
    <w:p w14:paraId="484E32CF" w14:textId="77777777" w:rsidR="003457A7" w:rsidRDefault="003457A7" w:rsidP="00F25C53"/>
  </w:endnote>
  <w:endnote w:type="continuationNotice" w:id="1">
    <w:p w14:paraId="4E2AB67D" w14:textId="77777777" w:rsidR="003457A7" w:rsidRDefault="003457A7" w:rsidP="00F25C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AB16D" w14:textId="77777777" w:rsidR="00722E21" w:rsidRDefault="00722E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05AAA" w14:textId="77777777" w:rsidR="00722E21" w:rsidRDefault="00722E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2F9F5" w14:textId="77777777" w:rsidR="00722E21" w:rsidRDefault="00722E2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0254213"/>
      <w:docPartObj>
        <w:docPartGallery w:val="Page Numbers (Bottom of Page)"/>
        <w:docPartUnique/>
      </w:docPartObj>
    </w:sdtPr>
    <w:sdtEndPr>
      <w:rPr>
        <w:noProof/>
      </w:rPr>
    </w:sdtEndPr>
    <w:sdtContent>
      <w:p w14:paraId="028C27C6" w14:textId="1017881E" w:rsidR="008C695B" w:rsidRDefault="00CE0F2D" w:rsidP="000D56E4">
        <w:pPr>
          <w:pStyle w:val="Footer"/>
        </w:pPr>
        <w:r>
          <w:t xml:space="preserve">Resource Guidance Notes – Intellectual Disability Health Capability Framework </w:t>
        </w:r>
        <w:r w:rsidR="00262743">
          <w:t>R</w:t>
        </w:r>
        <w:r>
          <w:t>esource</w:t>
        </w:r>
        <w:r w:rsidR="00262743">
          <w:t>s</w:t>
        </w:r>
        <w:r w:rsidR="008C695B">
          <w:tab/>
        </w:r>
        <w:r w:rsidR="008C695B">
          <w:fldChar w:fldCharType="begin"/>
        </w:r>
        <w:r w:rsidR="008C695B">
          <w:instrText xml:space="preserve"> PAGE   \* MERGEFORMAT </w:instrText>
        </w:r>
        <w:r w:rsidR="008C695B">
          <w:fldChar w:fldCharType="separate"/>
        </w:r>
        <w:r w:rsidR="008C695B">
          <w:rPr>
            <w:noProof/>
          </w:rPr>
          <w:t>3</w:t>
        </w:r>
        <w:r w:rsidR="008C695B">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569C5" w14:textId="77777777" w:rsidR="00205A93" w:rsidRDefault="00205A93" w:rsidP="000D5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44280" w14:textId="77777777" w:rsidR="003457A7" w:rsidRDefault="003457A7" w:rsidP="00F25C53">
      <w:r>
        <w:separator/>
      </w:r>
    </w:p>
    <w:p w14:paraId="05B80E2E" w14:textId="77777777" w:rsidR="003457A7" w:rsidRDefault="003457A7" w:rsidP="00F25C53"/>
  </w:footnote>
  <w:footnote w:type="continuationSeparator" w:id="0">
    <w:p w14:paraId="2E69D8C7" w14:textId="77777777" w:rsidR="003457A7" w:rsidRDefault="003457A7" w:rsidP="00F25C53">
      <w:r>
        <w:continuationSeparator/>
      </w:r>
    </w:p>
    <w:p w14:paraId="2DAE293B" w14:textId="77777777" w:rsidR="003457A7" w:rsidRDefault="003457A7" w:rsidP="00F25C53"/>
  </w:footnote>
  <w:footnote w:type="continuationNotice" w:id="1">
    <w:p w14:paraId="30076249" w14:textId="77777777" w:rsidR="003457A7" w:rsidRDefault="003457A7" w:rsidP="00F25C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427B8" w14:textId="77777777" w:rsidR="00722E21" w:rsidRDefault="00722E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16131" w14:textId="77777777" w:rsidR="00A66847" w:rsidRDefault="00A66847" w:rsidP="008E0C77">
    <w:pPr>
      <w:pStyle w:val="Headertext"/>
      <w:spacing w:after="180"/>
      <w:jc w:val="left"/>
    </w:pPr>
    <w:r>
      <w:rPr>
        <w:noProof/>
        <w:lang w:eastAsia="en-AU"/>
      </w:rPr>
      <w:drawing>
        <wp:anchor distT="0" distB="0" distL="114300" distR="114300" simplePos="0" relativeHeight="251657216" behindDoc="1" locked="0" layoutInCell="1" allowOverlap="1" wp14:anchorId="5FC4C9DB" wp14:editId="1B80C382">
          <wp:simplePos x="0" y="0"/>
          <wp:positionH relativeFrom="page">
            <wp:align>center</wp:align>
          </wp:positionH>
          <wp:positionV relativeFrom="page">
            <wp:align>center</wp:align>
          </wp:positionV>
          <wp:extent cx="7560000" cy="10692000"/>
          <wp:effectExtent l="0" t="0" r="3175" b="0"/>
          <wp:wrapNone/>
          <wp:docPr id="1014557490" name="Picture 10145574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2C601" w14:textId="1CD89637" w:rsidR="00A66847" w:rsidRDefault="00CC53D8" w:rsidP="00DE0A3B">
    <w:pPr>
      <w:pStyle w:val="Header"/>
      <w:tabs>
        <w:tab w:val="clear" w:pos="4513"/>
        <w:tab w:val="clear" w:pos="9026"/>
        <w:tab w:val="center" w:pos="4535"/>
        <w:tab w:val="right" w:pos="9070"/>
      </w:tabs>
    </w:pPr>
    <w:r>
      <w:rPr>
        <w:noProof/>
        <w:lang w:eastAsia="en-AU"/>
      </w:rPr>
      <w:drawing>
        <wp:anchor distT="0" distB="0" distL="114300" distR="114300" simplePos="0" relativeHeight="251659264" behindDoc="1" locked="0" layoutInCell="1" allowOverlap="1" wp14:anchorId="3C07827D" wp14:editId="1C9646CC">
          <wp:simplePos x="0" y="0"/>
          <wp:positionH relativeFrom="page">
            <wp:posOffset>0</wp:posOffset>
          </wp:positionH>
          <wp:positionV relativeFrom="margin">
            <wp:posOffset>-1066165</wp:posOffset>
          </wp:positionV>
          <wp:extent cx="7558768" cy="10692000"/>
          <wp:effectExtent l="0" t="0" r="4445" b="0"/>
          <wp:wrapNone/>
          <wp:docPr id="505910803" name="Picture 5059108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page">
            <wp14:pctWidth>0</wp14:pctWidth>
          </wp14:sizeRelH>
          <wp14:sizeRelV relativeFrom="page">
            <wp14:pctHeight>0</wp14:pctHeight>
          </wp14:sizeRelV>
        </wp:anchor>
      </w:drawing>
    </w:r>
    <w:r w:rsidR="00A66847">
      <w:tab/>
    </w:r>
    <w:r w:rsidR="00A66847">
      <w:tab/>
    </w:r>
    <w:r w:rsidR="00A66847" w:rsidRPr="00220508">
      <w:rPr>
        <w:noProof/>
      </w:rPr>
      <w:drawing>
        <wp:inline distT="0" distB="0" distL="0" distR="0" wp14:anchorId="5E96414C" wp14:editId="4553E311">
          <wp:extent cx="1323975" cy="554259"/>
          <wp:effectExtent l="0" t="0" r="0" b="0"/>
          <wp:docPr id="646165339" name="Picture 2" descr="Logo image for the University of New South Wales Syd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313657" name="Picture 2" descr="Logo image for the University of New South Wales Sydne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5066" cy="56727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9AC44" w14:textId="383B6062" w:rsidR="00A66847" w:rsidRDefault="00A6684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8853D" w14:textId="77777777" w:rsidR="00205A93" w:rsidRDefault="00205A93" w:rsidP="008E0C77">
    <w:pPr>
      <w:pStyle w:val="Headertext"/>
      <w:spacing w:after="180"/>
      <w:jc w:val="left"/>
    </w:pPr>
    <w:r>
      <w:rPr>
        <w:noProof/>
        <w:lang w:eastAsia="en-AU"/>
      </w:rPr>
      <w:drawing>
        <wp:anchor distT="0" distB="0" distL="114300" distR="114300" simplePos="0" relativeHeight="251663360" behindDoc="1" locked="0" layoutInCell="1" allowOverlap="1" wp14:anchorId="2B97FD28" wp14:editId="00D7AAF9">
          <wp:simplePos x="0" y="0"/>
          <wp:positionH relativeFrom="page">
            <wp:posOffset>0</wp:posOffset>
          </wp:positionH>
          <wp:positionV relativeFrom="page">
            <wp:posOffset>3458210</wp:posOffset>
          </wp:positionV>
          <wp:extent cx="7559040" cy="7232650"/>
          <wp:effectExtent l="0" t="0" r="3810" b="635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t="32351"/>
                  <a:stretch/>
                </pic:blipFill>
                <pic:spPr bwMode="auto">
                  <a:xfrm>
                    <a:off x="0" y="0"/>
                    <a:ext cx="7559040" cy="723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F03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ECC2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F1E210A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4A8A6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93E0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682EF24"/>
    <w:lvl w:ilvl="0">
      <w:start w:val="1"/>
      <w:numFmt w:val="decimal"/>
      <w:pStyle w:val="ListNumber"/>
      <w:lvlText w:val="%1."/>
      <w:lvlJc w:val="left"/>
      <w:pPr>
        <w:tabs>
          <w:tab w:val="num" w:pos="360"/>
        </w:tabs>
        <w:ind w:left="360" w:hanging="360"/>
      </w:pPr>
      <w:rPr>
        <w:i w:val="0"/>
        <w:iCs w:val="0"/>
      </w:r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CA014D8"/>
    <w:multiLevelType w:val="multilevel"/>
    <w:tmpl w:val="6C9C04B2"/>
    <w:lvl w:ilvl="0">
      <w:start w:val="1"/>
      <w:numFmt w:val="decimal"/>
      <w:lvlText w:val="%1."/>
      <w:lvlJc w:val="left"/>
      <w:pPr>
        <w:tabs>
          <w:tab w:val="num" w:pos="720"/>
        </w:tabs>
        <w:ind w:left="720" w:hanging="360"/>
      </w:pPr>
      <w:rPr>
        <w:b w:val="0"/>
        <w:bCs w:val="0"/>
        <w:i w:val="0"/>
        <w:iCs w:val="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801202"/>
    <w:multiLevelType w:val="hybridMultilevel"/>
    <w:tmpl w:val="70E6B322"/>
    <w:lvl w:ilvl="0" w:tplc="D01C5750">
      <w:start w:val="1"/>
      <w:numFmt w:val="decimal"/>
      <w:lvlText w:val="%1."/>
      <w:lvlJc w:val="left"/>
      <w:pPr>
        <w:ind w:left="720" w:hanging="360"/>
      </w:pPr>
      <w:rPr>
        <w:b w:val="0"/>
        <w:bCs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1C762226"/>
    <w:multiLevelType w:val="hybridMultilevel"/>
    <w:tmpl w:val="6CAC6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BC3F97"/>
    <w:multiLevelType w:val="hybridMultilevel"/>
    <w:tmpl w:val="83C49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4D403A9"/>
    <w:multiLevelType w:val="hybridMultilevel"/>
    <w:tmpl w:val="DF0EADD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54EC22DC"/>
    <w:multiLevelType w:val="hybridMultilevel"/>
    <w:tmpl w:val="03BCAAF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2" w15:restartNumberingAfterBreak="0">
    <w:nsid w:val="560C5E16"/>
    <w:multiLevelType w:val="hybridMultilevel"/>
    <w:tmpl w:val="5E4A9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542313"/>
    <w:multiLevelType w:val="hybridMultilevel"/>
    <w:tmpl w:val="8B9A27E8"/>
    <w:lvl w:ilvl="0" w:tplc="C826D644">
      <w:start w:val="1"/>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6137502E"/>
    <w:multiLevelType w:val="hybridMultilevel"/>
    <w:tmpl w:val="219CA7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7C24E2B"/>
    <w:multiLevelType w:val="hybridMultilevel"/>
    <w:tmpl w:val="382E8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D257957"/>
    <w:multiLevelType w:val="multilevel"/>
    <w:tmpl w:val="872AC2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36073C5"/>
    <w:multiLevelType w:val="hybridMultilevel"/>
    <w:tmpl w:val="EC3099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65884939">
    <w:abstractNumId w:val="7"/>
  </w:num>
  <w:num w:numId="2" w16cid:durableId="1136138737">
    <w:abstractNumId w:val="19"/>
  </w:num>
  <w:num w:numId="3" w16cid:durableId="1283418737">
    <w:abstractNumId w:val="27"/>
  </w:num>
  <w:num w:numId="4" w16cid:durableId="456458297">
    <w:abstractNumId w:val="8"/>
  </w:num>
  <w:num w:numId="5" w16cid:durableId="277034586">
    <w:abstractNumId w:val="8"/>
    <w:lvlOverride w:ilvl="0">
      <w:startOverride w:val="1"/>
    </w:lvlOverride>
  </w:num>
  <w:num w:numId="6" w16cid:durableId="824736152">
    <w:abstractNumId w:val="9"/>
  </w:num>
  <w:num w:numId="7" w16cid:durableId="1375345165">
    <w:abstractNumId w:val="17"/>
  </w:num>
  <w:num w:numId="8" w16cid:durableId="1423448266">
    <w:abstractNumId w:val="26"/>
  </w:num>
  <w:num w:numId="9" w16cid:durableId="1916473815">
    <w:abstractNumId w:val="5"/>
  </w:num>
  <w:num w:numId="10" w16cid:durableId="611673561">
    <w:abstractNumId w:val="4"/>
  </w:num>
  <w:num w:numId="11" w16cid:durableId="1541091354">
    <w:abstractNumId w:val="3"/>
  </w:num>
  <w:num w:numId="12" w16cid:durableId="1668243454">
    <w:abstractNumId w:val="2"/>
  </w:num>
  <w:num w:numId="13" w16cid:durableId="440222953">
    <w:abstractNumId w:val="6"/>
  </w:num>
  <w:num w:numId="14" w16cid:durableId="2002809761">
    <w:abstractNumId w:val="1"/>
  </w:num>
  <w:num w:numId="15" w16cid:durableId="1655989576">
    <w:abstractNumId w:val="0"/>
  </w:num>
  <w:num w:numId="16" w16cid:durableId="1158889277">
    <w:abstractNumId w:val="30"/>
  </w:num>
  <w:num w:numId="17" w16cid:durableId="94639764">
    <w:abstractNumId w:val="11"/>
  </w:num>
  <w:num w:numId="18" w16cid:durableId="1396126970">
    <w:abstractNumId w:val="14"/>
  </w:num>
  <w:num w:numId="19" w16cid:durableId="413019029">
    <w:abstractNumId w:val="16"/>
  </w:num>
  <w:num w:numId="20" w16cid:durableId="436408738">
    <w:abstractNumId w:val="18"/>
  </w:num>
  <w:num w:numId="21" w16cid:durableId="2113671608">
    <w:abstractNumId w:val="25"/>
  </w:num>
  <w:num w:numId="22" w16cid:durableId="475222828">
    <w:abstractNumId w:val="29"/>
  </w:num>
  <w:num w:numId="23" w16cid:durableId="61635734">
    <w:abstractNumId w:val="24"/>
  </w:num>
  <w:num w:numId="24" w16cid:durableId="1198394388">
    <w:abstractNumId w:val="13"/>
  </w:num>
  <w:num w:numId="25" w16cid:durableId="214506282">
    <w:abstractNumId w:val="21"/>
  </w:num>
  <w:num w:numId="26" w16cid:durableId="1437022095">
    <w:abstractNumId w:val="15"/>
  </w:num>
  <w:num w:numId="27" w16cid:durableId="1706902657">
    <w:abstractNumId w:val="22"/>
  </w:num>
  <w:num w:numId="28" w16cid:durableId="15561128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04930101">
    <w:abstractNumId w:val="23"/>
  </w:num>
  <w:num w:numId="30" w16cid:durableId="15203150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14718209">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5382279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58960343">
    <w:abstractNumId w:val="6"/>
  </w:num>
  <w:num w:numId="34" w16cid:durableId="173887867">
    <w:abstractNumId w:val="6"/>
    <w:lvlOverride w:ilvl="0">
      <w:startOverride w:val="1"/>
    </w:lvlOverride>
  </w:num>
  <w:num w:numId="35" w16cid:durableId="641272310">
    <w:abstractNumId w:val="6"/>
    <w:lvlOverride w:ilvl="0">
      <w:startOverride w:val="1"/>
    </w:lvlOverride>
  </w:num>
  <w:num w:numId="36" w16cid:durableId="1327202080">
    <w:abstractNumId w:val="6"/>
    <w:lvlOverride w:ilvl="0">
      <w:startOverride w:val="1"/>
    </w:lvlOverride>
  </w:num>
  <w:num w:numId="37" w16cid:durableId="142550994">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attachedTemplate r:id="rId1"/>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42C"/>
    <w:rsid w:val="00003743"/>
    <w:rsid w:val="000047B4"/>
    <w:rsid w:val="00005712"/>
    <w:rsid w:val="0000576A"/>
    <w:rsid w:val="00007FD8"/>
    <w:rsid w:val="000117F8"/>
    <w:rsid w:val="00014C54"/>
    <w:rsid w:val="00026139"/>
    <w:rsid w:val="00027071"/>
    <w:rsid w:val="00027601"/>
    <w:rsid w:val="00033321"/>
    <w:rsid w:val="000338E5"/>
    <w:rsid w:val="00033ECC"/>
    <w:rsid w:val="0003422F"/>
    <w:rsid w:val="00045839"/>
    <w:rsid w:val="00045EB5"/>
    <w:rsid w:val="00046FF0"/>
    <w:rsid w:val="00050176"/>
    <w:rsid w:val="00054255"/>
    <w:rsid w:val="00062B65"/>
    <w:rsid w:val="00067456"/>
    <w:rsid w:val="00071506"/>
    <w:rsid w:val="0007154F"/>
    <w:rsid w:val="00081AB1"/>
    <w:rsid w:val="00090316"/>
    <w:rsid w:val="00093981"/>
    <w:rsid w:val="00093CD9"/>
    <w:rsid w:val="00097503"/>
    <w:rsid w:val="000A7854"/>
    <w:rsid w:val="000B0242"/>
    <w:rsid w:val="000B067A"/>
    <w:rsid w:val="000B1540"/>
    <w:rsid w:val="000B33FD"/>
    <w:rsid w:val="000B4ABA"/>
    <w:rsid w:val="000C4B16"/>
    <w:rsid w:val="000C50C3"/>
    <w:rsid w:val="000D21F6"/>
    <w:rsid w:val="000D42C3"/>
    <w:rsid w:val="000D4500"/>
    <w:rsid w:val="000D56E4"/>
    <w:rsid w:val="000D7AEA"/>
    <w:rsid w:val="000E01A9"/>
    <w:rsid w:val="000E142C"/>
    <w:rsid w:val="000E2C66"/>
    <w:rsid w:val="000E6E7D"/>
    <w:rsid w:val="000F123C"/>
    <w:rsid w:val="000F2FED"/>
    <w:rsid w:val="00100F6D"/>
    <w:rsid w:val="00104857"/>
    <w:rsid w:val="0010616D"/>
    <w:rsid w:val="00110478"/>
    <w:rsid w:val="0011711B"/>
    <w:rsid w:val="00117F8A"/>
    <w:rsid w:val="00117FFC"/>
    <w:rsid w:val="00121B9B"/>
    <w:rsid w:val="00122ADC"/>
    <w:rsid w:val="00130F59"/>
    <w:rsid w:val="00131DD2"/>
    <w:rsid w:val="00133EC0"/>
    <w:rsid w:val="001340D7"/>
    <w:rsid w:val="00141CE5"/>
    <w:rsid w:val="00144908"/>
    <w:rsid w:val="00144E1A"/>
    <w:rsid w:val="001571C7"/>
    <w:rsid w:val="00161094"/>
    <w:rsid w:val="00172A55"/>
    <w:rsid w:val="001758CD"/>
    <w:rsid w:val="0017665C"/>
    <w:rsid w:val="00177AD2"/>
    <w:rsid w:val="001815A8"/>
    <w:rsid w:val="001840FA"/>
    <w:rsid w:val="00190079"/>
    <w:rsid w:val="0019622E"/>
    <w:rsid w:val="001966A7"/>
    <w:rsid w:val="001A4627"/>
    <w:rsid w:val="001A4979"/>
    <w:rsid w:val="001B0E5F"/>
    <w:rsid w:val="001B15D3"/>
    <w:rsid w:val="001B3443"/>
    <w:rsid w:val="001C0326"/>
    <w:rsid w:val="001C192F"/>
    <w:rsid w:val="001C3C42"/>
    <w:rsid w:val="001D3DAA"/>
    <w:rsid w:val="001D7869"/>
    <w:rsid w:val="001D7DA3"/>
    <w:rsid w:val="001F0F77"/>
    <w:rsid w:val="001F129B"/>
    <w:rsid w:val="001F2F78"/>
    <w:rsid w:val="002026CD"/>
    <w:rsid w:val="002033FC"/>
    <w:rsid w:val="00204379"/>
    <w:rsid w:val="002044BB"/>
    <w:rsid w:val="00205A93"/>
    <w:rsid w:val="00207793"/>
    <w:rsid w:val="00210B09"/>
    <w:rsid w:val="00210C9E"/>
    <w:rsid w:val="00211840"/>
    <w:rsid w:val="00214146"/>
    <w:rsid w:val="00220E5F"/>
    <w:rsid w:val="002212B5"/>
    <w:rsid w:val="00226668"/>
    <w:rsid w:val="00233809"/>
    <w:rsid w:val="002356DF"/>
    <w:rsid w:val="00236073"/>
    <w:rsid w:val="00240046"/>
    <w:rsid w:val="0024797F"/>
    <w:rsid w:val="0025119E"/>
    <w:rsid w:val="00251269"/>
    <w:rsid w:val="00251384"/>
    <w:rsid w:val="002535C0"/>
    <w:rsid w:val="002579FE"/>
    <w:rsid w:val="00260D1F"/>
    <w:rsid w:val="00262743"/>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97639"/>
    <w:rsid w:val="002B20E6"/>
    <w:rsid w:val="002B42A3"/>
    <w:rsid w:val="002C0CDD"/>
    <w:rsid w:val="002D61E6"/>
    <w:rsid w:val="002E0F6C"/>
    <w:rsid w:val="002E1A1D"/>
    <w:rsid w:val="002E4081"/>
    <w:rsid w:val="002E5B78"/>
    <w:rsid w:val="002E6183"/>
    <w:rsid w:val="002E78AB"/>
    <w:rsid w:val="002F3AE3"/>
    <w:rsid w:val="00301AF9"/>
    <w:rsid w:val="0030464B"/>
    <w:rsid w:val="0030786C"/>
    <w:rsid w:val="00321152"/>
    <w:rsid w:val="003216A6"/>
    <w:rsid w:val="003233DE"/>
    <w:rsid w:val="0032466B"/>
    <w:rsid w:val="003263B5"/>
    <w:rsid w:val="003267D8"/>
    <w:rsid w:val="00327B44"/>
    <w:rsid w:val="00332772"/>
    <w:rsid w:val="003330EB"/>
    <w:rsid w:val="003353AB"/>
    <w:rsid w:val="00336605"/>
    <w:rsid w:val="003415FD"/>
    <w:rsid w:val="003429F0"/>
    <w:rsid w:val="003457A7"/>
    <w:rsid w:val="00346C4A"/>
    <w:rsid w:val="0035097A"/>
    <w:rsid w:val="003540A4"/>
    <w:rsid w:val="00360E4E"/>
    <w:rsid w:val="00370AAA"/>
    <w:rsid w:val="00375441"/>
    <w:rsid w:val="00375F77"/>
    <w:rsid w:val="00377A78"/>
    <w:rsid w:val="00381BBE"/>
    <w:rsid w:val="00382903"/>
    <w:rsid w:val="003846FF"/>
    <w:rsid w:val="00385AD4"/>
    <w:rsid w:val="00387924"/>
    <w:rsid w:val="0039384D"/>
    <w:rsid w:val="00395C23"/>
    <w:rsid w:val="003A2E4F"/>
    <w:rsid w:val="003A4438"/>
    <w:rsid w:val="003A5013"/>
    <w:rsid w:val="003A5078"/>
    <w:rsid w:val="003A62DD"/>
    <w:rsid w:val="003A775A"/>
    <w:rsid w:val="003B0DAB"/>
    <w:rsid w:val="003B213A"/>
    <w:rsid w:val="003B43AD"/>
    <w:rsid w:val="003B4AB8"/>
    <w:rsid w:val="003C0FEC"/>
    <w:rsid w:val="003C15B8"/>
    <w:rsid w:val="003C2AC8"/>
    <w:rsid w:val="003C5A4D"/>
    <w:rsid w:val="003D17F9"/>
    <w:rsid w:val="003D2D88"/>
    <w:rsid w:val="003D3949"/>
    <w:rsid w:val="003D41EA"/>
    <w:rsid w:val="003D4850"/>
    <w:rsid w:val="003D535A"/>
    <w:rsid w:val="003E10B8"/>
    <w:rsid w:val="003E4529"/>
    <w:rsid w:val="003E5265"/>
    <w:rsid w:val="003F0955"/>
    <w:rsid w:val="003F36A2"/>
    <w:rsid w:val="003F48CB"/>
    <w:rsid w:val="003F6FE1"/>
    <w:rsid w:val="00400F00"/>
    <w:rsid w:val="00404F8B"/>
    <w:rsid w:val="00405256"/>
    <w:rsid w:val="00410031"/>
    <w:rsid w:val="0041131B"/>
    <w:rsid w:val="004115A2"/>
    <w:rsid w:val="004127B1"/>
    <w:rsid w:val="00415C81"/>
    <w:rsid w:val="00416731"/>
    <w:rsid w:val="00432378"/>
    <w:rsid w:val="0043561E"/>
    <w:rsid w:val="00440D65"/>
    <w:rsid w:val="004435E6"/>
    <w:rsid w:val="00447E31"/>
    <w:rsid w:val="00453923"/>
    <w:rsid w:val="00454B9B"/>
    <w:rsid w:val="00456F31"/>
    <w:rsid w:val="00457858"/>
    <w:rsid w:val="00460B0B"/>
    <w:rsid w:val="00461023"/>
    <w:rsid w:val="004616A8"/>
    <w:rsid w:val="00462FAC"/>
    <w:rsid w:val="00464631"/>
    <w:rsid w:val="00464B79"/>
    <w:rsid w:val="00467BBF"/>
    <w:rsid w:val="004867E2"/>
    <w:rsid w:val="00491BCB"/>
    <w:rsid w:val="004929A9"/>
    <w:rsid w:val="004A5E7B"/>
    <w:rsid w:val="004C2FEC"/>
    <w:rsid w:val="004C326F"/>
    <w:rsid w:val="004C6BCF"/>
    <w:rsid w:val="004D1339"/>
    <w:rsid w:val="004D58BF"/>
    <w:rsid w:val="004E4335"/>
    <w:rsid w:val="004E5ACF"/>
    <w:rsid w:val="004F13EE"/>
    <w:rsid w:val="004F2022"/>
    <w:rsid w:val="004F7C05"/>
    <w:rsid w:val="00501C94"/>
    <w:rsid w:val="00506432"/>
    <w:rsid w:val="0051242B"/>
    <w:rsid w:val="0052051D"/>
    <w:rsid w:val="005256EE"/>
    <w:rsid w:val="00531A04"/>
    <w:rsid w:val="005433DF"/>
    <w:rsid w:val="00545EE6"/>
    <w:rsid w:val="0055016D"/>
    <w:rsid w:val="005550E7"/>
    <w:rsid w:val="005564FB"/>
    <w:rsid w:val="00556F85"/>
    <w:rsid w:val="005572C7"/>
    <w:rsid w:val="00557379"/>
    <w:rsid w:val="00557D5A"/>
    <w:rsid w:val="0056486D"/>
    <w:rsid w:val="005650ED"/>
    <w:rsid w:val="0057161F"/>
    <w:rsid w:val="00574B56"/>
    <w:rsid w:val="00575754"/>
    <w:rsid w:val="00581F2D"/>
    <w:rsid w:val="0059093E"/>
    <w:rsid w:val="00591E20"/>
    <w:rsid w:val="00595408"/>
    <w:rsid w:val="00595E84"/>
    <w:rsid w:val="005A0C59"/>
    <w:rsid w:val="005A48EB"/>
    <w:rsid w:val="005A5578"/>
    <w:rsid w:val="005A6446"/>
    <w:rsid w:val="005A6CFB"/>
    <w:rsid w:val="005B2017"/>
    <w:rsid w:val="005C2E8D"/>
    <w:rsid w:val="005C5AEB"/>
    <w:rsid w:val="005C6CE8"/>
    <w:rsid w:val="005E0A3F"/>
    <w:rsid w:val="005E6883"/>
    <w:rsid w:val="005E772F"/>
    <w:rsid w:val="005F4ECA"/>
    <w:rsid w:val="00600901"/>
    <w:rsid w:val="006041BE"/>
    <w:rsid w:val="006043C7"/>
    <w:rsid w:val="00611262"/>
    <w:rsid w:val="00616D43"/>
    <w:rsid w:val="00624B52"/>
    <w:rsid w:val="00626020"/>
    <w:rsid w:val="00631DF4"/>
    <w:rsid w:val="00634175"/>
    <w:rsid w:val="00635E16"/>
    <w:rsid w:val="006408AC"/>
    <w:rsid w:val="006511B6"/>
    <w:rsid w:val="00652742"/>
    <w:rsid w:val="00657FF8"/>
    <w:rsid w:val="00670D99"/>
    <w:rsid w:val="00670E2B"/>
    <w:rsid w:val="006734BB"/>
    <w:rsid w:val="00673B74"/>
    <w:rsid w:val="00681A34"/>
    <w:rsid w:val="006821EB"/>
    <w:rsid w:val="00695C91"/>
    <w:rsid w:val="006B2286"/>
    <w:rsid w:val="006B29F2"/>
    <w:rsid w:val="006B56BB"/>
    <w:rsid w:val="006C027C"/>
    <w:rsid w:val="006C1EBF"/>
    <w:rsid w:val="006C4348"/>
    <w:rsid w:val="006C77A8"/>
    <w:rsid w:val="006D4098"/>
    <w:rsid w:val="006D47DF"/>
    <w:rsid w:val="006D7681"/>
    <w:rsid w:val="006D7B2E"/>
    <w:rsid w:val="006E02EA"/>
    <w:rsid w:val="006E0968"/>
    <w:rsid w:val="006E2AF6"/>
    <w:rsid w:val="006F27C6"/>
    <w:rsid w:val="00701275"/>
    <w:rsid w:val="0070503F"/>
    <w:rsid w:val="00707F56"/>
    <w:rsid w:val="00713558"/>
    <w:rsid w:val="00720D08"/>
    <w:rsid w:val="00721AA7"/>
    <w:rsid w:val="00722E21"/>
    <w:rsid w:val="007263B9"/>
    <w:rsid w:val="007334F8"/>
    <w:rsid w:val="007339CD"/>
    <w:rsid w:val="007359D8"/>
    <w:rsid w:val="007362D4"/>
    <w:rsid w:val="00743F89"/>
    <w:rsid w:val="00751A23"/>
    <w:rsid w:val="007635E3"/>
    <w:rsid w:val="0076672A"/>
    <w:rsid w:val="00775E45"/>
    <w:rsid w:val="0077605A"/>
    <w:rsid w:val="00776E74"/>
    <w:rsid w:val="00785169"/>
    <w:rsid w:val="007954AB"/>
    <w:rsid w:val="007A05A3"/>
    <w:rsid w:val="007A14C5"/>
    <w:rsid w:val="007A3E38"/>
    <w:rsid w:val="007A4A10"/>
    <w:rsid w:val="007A6116"/>
    <w:rsid w:val="007B1760"/>
    <w:rsid w:val="007B4136"/>
    <w:rsid w:val="007C0C75"/>
    <w:rsid w:val="007C6D9C"/>
    <w:rsid w:val="007C757D"/>
    <w:rsid w:val="007C7DDB"/>
    <w:rsid w:val="007D1246"/>
    <w:rsid w:val="007D2CC7"/>
    <w:rsid w:val="007D673D"/>
    <w:rsid w:val="007E3AF0"/>
    <w:rsid w:val="007E5295"/>
    <w:rsid w:val="007F2220"/>
    <w:rsid w:val="007F4B3E"/>
    <w:rsid w:val="007F588A"/>
    <w:rsid w:val="00804C37"/>
    <w:rsid w:val="008127AF"/>
    <w:rsid w:val="00812B46"/>
    <w:rsid w:val="00815700"/>
    <w:rsid w:val="00815EB3"/>
    <w:rsid w:val="00817B70"/>
    <w:rsid w:val="00825D88"/>
    <w:rsid w:val="008264EB"/>
    <w:rsid w:val="00826B8B"/>
    <w:rsid w:val="00826B8F"/>
    <w:rsid w:val="00831E8A"/>
    <w:rsid w:val="00833B85"/>
    <w:rsid w:val="00835C76"/>
    <w:rsid w:val="00841111"/>
    <w:rsid w:val="00843049"/>
    <w:rsid w:val="0085209B"/>
    <w:rsid w:val="00852C35"/>
    <w:rsid w:val="00856B66"/>
    <w:rsid w:val="00861A5F"/>
    <w:rsid w:val="00864137"/>
    <w:rsid w:val="008644AD"/>
    <w:rsid w:val="00865735"/>
    <w:rsid w:val="00865DDB"/>
    <w:rsid w:val="00867538"/>
    <w:rsid w:val="00873D90"/>
    <w:rsid w:val="00873FC8"/>
    <w:rsid w:val="00884C63"/>
    <w:rsid w:val="00885908"/>
    <w:rsid w:val="008864B7"/>
    <w:rsid w:val="0089677E"/>
    <w:rsid w:val="00896E8C"/>
    <w:rsid w:val="008A7438"/>
    <w:rsid w:val="008B1334"/>
    <w:rsid w:val="008C0278"/>
    <w:rsid w:val="008C24E9"/>
    <w:rsid w:val="008C695B"/>
    <w:rsid w:val="008D0533"/>
    <w:rsid w:val="008D38AC"/>
    <w:rsid w:val="008D42CB"/>
    <w:rsid w:val="008D48C9"/>
    <w:rsid w:val="008D5B79"/>
    <w:rsid w:val="008D5F6F"/>
    <w:rsid w:val="008D6381"/>
    <w:rsid w:val="008E0C77"/>
    <w:rsid w:val="008E2D70"/>
    <w:rsid w:val="008E625F"/>
    <w:rsid w:val="008F264D"/>
    <w:rsid w:val="009074E1"/>
    <w:rsid w:val="009112F7"/>
    <w:rsid w:val="009122AF"/>
    <w:rsid w:val="009127BC"/>
    <w:rsid w:val="00912D54"/>
    <w:rsid w:val="0091389F"/>
    <w:rsid w:val="00913F76"/>
    <w:rsid w:val="009208F7"/>
    <w:rsid w:val="00922517"/>
    <w:rsid w:val="00922722"/>
    <w:rsid w:val="009240B1"/>
    <w:rsid w:val="009261E6"/>
    <w:rsid w:val="009268E1"/>
    <w:rsid w:val="00931DE6"/>
    <w:rsid w:val="00945E7F"/>
    <w:rsid w:val="009555AB"/>
    <w:rsid w:val="009557C1"/>
    <w:rsid w:val="0095670E"/>
    <w:rsid w:val="00960D6E"/>
    <w:rsid w:val="00972BC1"/>
    <w:rsid w:val="00974B59"/>
    <w:rsid w:val="0097561D"/>
    <w:rsid w:val="0098340B"/>
    <w:rsid w:val="00986830"/>
    <w:rsid w:val="00991DAD"/>
    <w:rsid w:val="009924C3"/>
    <w:rsid w:val="00993102"/>
    <w:rsid w:val="009B1266"/>
    <w:rsid w:val="009C2A67"/>
    <w:rsid w:val="009C4A39"/>
    <w:rsid w:val="009C6F10"/>
    <w:rsid w:val="009D148F"/>
    <w:rsid w:val="009D3D70"/>
    <w:rsid w:val="009E47F2"/>
    <w:rsid w:val="009E6001"/>
    <w:rsid w:val="009E6F7E"/>
    <w:rsid w:val="009E7A57"/>
    <w:rsid w:val="009F1BD9"/>
    <w:rsid w:val="009F4F6A"/>
    <w:rsid w:val="00A03C5B"/>
    <w:rsid w:val="00A04084"/>
    <w:rsid w:val="00A16E36"/>
    <w:rsid w:val="00A1793C"/>
    <w:rsid w:val="00A24961"/>
    <w:rsid w:val="00A24B10"/>
    <w:rsid w:val="00A30E9B"/>
    <w:rsid w:val="00A379A3"/>
    <w:rsid w:val="00A37C71"/>
    <w:rsid w:val="00A4512D"/>
    <w:rsid w:val="00A50244"/>
    <w:rsid w:val="00A56F17"/>
    <w:rsid w:val="00A627D7"/>
    <w:rsid w:val="00A656C7"/>
    <w:rsid w:val="00A66847"/>
    <w:rsid w:val="00A705AF"/>
    <w:rsid w:val="00A71D54"/>
    <w:rsid w:val="00A72454"/>
    <w:rsid w:val="00A77696"/>
    <w:rsid w:val="00A80557"/>
    <w:rsid w:val="00A81D33"/>
    <w:rsid w:val="00A930AE"/>
    <w:rsid w:val="00AA1A95"/>
    <w:rsid w:val="00AA260F"/>
    <w:rsid w:val="00AA55C2"/>
    <w:rsid w:val="00AA763F"/>
    <w:rsid w:val="00AA76D2"/>
    <w:rsid w:val="00AB0067"/>
    <w:rsid w:val="00AB1EE7"/>
    <w:rsid w:val="00AB464E"/>
    <w:rsid w:val="00AB482E"/>
    <w:rsid w:val="00AB4B37"/>
    <w:rsid w:val="00AB5762"/>
    <w:rsid w:val="00AC0C70"/>
    <w:rsid w:val="00AC2679"/>
    <w:rsid w:val="00AC4BE4"/>
    <w:rsid w:val="00AC5B7F"/>
    <w:rsid w:val="00AC6BF9"/>
    <w:rsid w:val="00AD05E6"/>
    <w:rsid w:val="00AD0D3F"/>
    <w:rsid w:val="00AD1FA3"/>
    <w:rsid w:val="00AE0B5C"/>
    <w:rsid w:val="00AE1D7D"/>
    <w:rsid w:val="00AE2A8B"/>
    <w:rsid w:val="00AE3F64"/>
    <w:rsid w:val="00AE4EE1"/>
    <w:rsid w:val="00AF7386"/>
    <w:rsid w:val="00AF7934"/>
    <w:rsid w:val="00B00B81"/>
    <w:rsid w:val="00B04580"/>
    <w:rsid w:val="00B04B09"/>
    <w:rsid w:val="00B1136F"/>
    <w:rsid w:val="00B16A51"/>
    <w:rsid w:val="00B2326D"/>
    <w:rsid w:val="00B25440"/>
    <w:rsid w:val="00B32222"/>
    <w:rsid w:val="00B3618D"/>
    <w:rsid w:val="00B36233"/>
    <w:rsid w:val="00B36BA8"/>
    <w:rsid w:val="00B42851"/>
    <w:rsid w:val="00B45AC7"/>
    <w:rsid w:val="00B4673D"/>
    <w:rsid w:val="00B5372F"/>
    <w:rsid w:val="00B555BA"/>
    <w:rsid w:val="00B61129"/>
    <w:rsid w:val="00B67E7F"/>
    <w:rsid w:val="00B70CFB"/>
    <w:rsid w:val="00B7222E"/>
    <w:rsid w:val="00B72A2B"/>
    <w:rsid w:val="00B75A04"/>
    <w:rsid w:val="00B839B2"/>
    <w:rsid w:val="00B94252"/>
    <w:rsid w:val="00B94828"/>
    <w:rsid w:val="00B9715A"/>
    <w:rsid w:val="00BA14BE"/>
    <w:rsid w:val="00BA2732"/>
    <w:rsid w:val="00BA293D"/>
    <w:rsid w:val="00BA2B75"/>
    <w:rsid w:val="00BA49BC"/>
    <w:rsid w:val="00BA56B7"/>
    <w:rsid w:val="00BA70AB"/>
    <w:rsid w:val="00BA7A1E"/>
    <w:rsid w:val="00BA7CA9"/>
    <w:rsid w:val="00BB2F6C"/>
    <w:rsid w:val="00BB3875"/>
    <w:rsid w:val="00BB5860"/>
    <w:rsid w:val="00BB6AAD"/>
    <w:rsid w:val="00BC4A19"/>
    <w:rsid w:val="00BC4E6D"/>
    <w:rsid w:val="00BD0617"/>
    <w:rsid w:val="00BD2E9B"/>
    <w:rsid w:val="00C00930"/>
    <w:rsid w:val="00C03625"/>
    <w:rsid w:val="00C060AD"/>
    <w:rsid w:val="00C0670D"/>
    <w:rsid w:val="00C113BF"/>
    <w:rsid w:val="00C2176E"/>
    <w:rsid w:val="00C23430"/>
    <w:rsid w:val="00C26178"/>
    <w:rsid w:val="00C27D67"/>
    <w:rsid w:val="00C32493"/>
    <w:rsid w:val="00C33BAB"/>
    <w:rsid w:val="00C369C8"/>
    <w:rsid w:val="00C40B0C"/>
    <w:rsid w:val="00C4631F"/>
    <w:rsid w:val="00C50E16"/>
    <w:rsid w:val="00C55258"/>
    <w:rsid w:val="00C56B69"/>
    <w:rsid w:val="00C64760"/>
    <w:rsid w:val="00C72DC4"/>
    <w:rsid w:val="00C813B1"/>
    <w:rsid w:val="00C82EEB"/>
    <w:rsid w:val="00C84A14"/>
    <w:rsid w:val="00C96F3D"/>
    <w:rsid w:val="00C971DC"/>
    <w:rsid w:val="00CA16B7"/>
    <w:rsid w:val="00CA4BE3"/>
    <w:rsid w:val="00CA62AE"/>
    <w:rsid w:val="00CA79CF"/>
    <w:rsid w:val="00CB5B1A"/>
    <w:rsid w:val="00CC220B"/>
    <w:rsid w:val="00CC4523"/>
    <w:rsid w:val="00CC53D8"/>
    <w:rsid w:val="00CC5C43"/>
    <w:rsid w:val="00CD02AE"/>
    <w:rsid w:val="00CD2746"/>
    <w:rsid w:val="00CD2A4F"/>
    <w:rsid w:val="00CE03CA"/>
    <w:rsid w:val="00CE0F2D"/>
    <w:rsid w:val="00CE22F1"/>
    <w:rsid w:val="00CE50F2"/>
    <w:rsid w:val="00CE6502"/>
    <w:rsid w:val="00CF14A6"/>
    <w:rsid w:val="00CF4568"/>
    <w:rsid w:val="00CF7D3C"/>
    <w:rsid w:val="00D147EB"/>
    <w:rsid w:val="00D32064"/>
    <w:rsid w:val="00D34667"/>
    <w:rsid w:val="00D34F58"/>
    <w:rsid w:val="00D401E1"/>
    <w:rsid w:val="00D408B4"/>
    <w:rsid w:val="00D4457A"/>
    <w:rsid w:val="00D45D94"/>
    <w:rsid w:val="00D524C8"/>
    <w:rsid w:val="00D53030"/>
    <w:rsid w:val="00D55CAF"/>
    <w:rsid w:val="00D60E25"/>
    <w:rsid w:val="00D70E24"/>
    <w:rsid w:val="00D716B3"/>
    <w:rsid w:val="00D72247"/>
    <w:rsid w:val="00D72B61"/>
    <w:rsid w:val="00DA3D1D"/>
    <w:rsid w:val="00DA52CB"/>
    <w:rsid w:val="00DB0138"/>
    <w:rsid w:val="00DB0ED4"/>
    <w:rsid w:val="00DB6286"/>
    <w:rsid w:val="00DB645F"/>
    <w:rsid w:val="00DB76E9"/>
    <w:rsid w:val="00DC0A67"/>
    <w:rsid w:val="00DC1D5E"/>
    <w:rsid w:val="00DC2313"/>
    <w:rsid w:val="00DC5220"/>
    <w:rsid w:val="00DC7910"/>
    <w:rsid w:val="00DD2061"/>
    <w:rsid w:val="00DD65F8"/>
    <w:rsid w:val="00DD7DAB"/>
    <w:rsid w:val="00DE0A3B"/>
    <w:rsid w:val="00DE3355"/>
    <w:rsid w:val="00DF022C"/>
    <w:rsid w:val="00DF486F"/>
    <w:rsid w:val="00DF5B5B"/>
    <w:rsid w:val="00DF6E83"/>
    <w:rsid w:val="00DF7619"/>
    <w:rsid w:val="00E042D8"/>
    <w:rsid w:val="00E07EE7"/>
    <w:rsid w:val="00E10AE8"/>
    <w:rsid w:val="00E1103B"/>
    <w:rsid w:val="00E17B44"/>
    <w:rsid w:val="00E22B42"/>
    <w:rsid w:val="00E27FEA"/>
    <w:rsid w:val="00E31544"/>
    <w:rsid w:val="00E4086F"/>
    <w:rsid w:val="00E4293C"/>
    <w:rsid w:val="00E43B3C"/>
    <w:rsid w:val="00E50188"/>
    <w:rsid w:val="00E50B5B"/>
    <w:rsid w:val="00E515CB"/>
    <w:rsid w:val="00E51901"/>
    <w:rsid w:val="00E52260"/>
    <w:rsid w:val="00E639B6"/>
    <w:rsid w:val="00E6434B"/>
    <w:rsid w:val="00E6463D"/>
    <w:rsid w:val="00E72E9B"/>
    <w:rsid w:val="00E72F2F"/>
    <w:rsid w:val="00E849DA"/>
    <w:rsid w:val="00E85BCB"/>
    <w:rsid w:val="00E9028C"/>
    <w:rsid w:val="00E911F2"/>
    <w:rsid w:val="00E9462E"/>
    <w:rsid w:val="00EA470E"/>
    <w:rsid w:val="00EA47A7"/>
    <w:rsid w:val="00EA57EB"/>
    <w:rsid w:val="00EB3226"/>
    <w:rsid w:val="00EC213A"/>
    <w:rsid w:val="00EC6603"/>
    <w:rsid w:val="00EC7744"/>
    <w:rsid w:val="00ED0DAD"/>
    <w:rsid w:val="00ED0F46"/>
    <w:rsid w:val="00ED2373"/>
    <w:rsid w:val="00EE3E8A"/>
    <w:rsid w:val="00EF6ECA"/>
    <w:rsid w:val="00F024E1"/>
    <w:rsid w:val="00F06C10"/>
    <w:rsid w:val="00F1096F"/>
    <w:rsid w:val="00F12589"/>
    <w:rsid w:val="00F12595"/>
    <w:rsid w:val="00F134D9"/>
    <w:rsid w:val="00F1403D"/>
    <w:rsid w:val="00F1463F"/>
    <w:rsid w:val="00F211EF"/>
    <w:rsid w:val="00F21302"/>
    <w:rsid w:val="00F25C53"/>
    <w:rsid w:val="00F321DE"/>
    <w:rsid w:val="00F33777"/>
    <w:rsid w:val="00F34E7B"/>
    <w:rsid w:val="00F40648"/>
    <w:rsid w:val="00F47BDB"/>
    <w:rsid w:val="00F47DA2"/>
    <w:rsid w:val="00F519FC"/>
    <w:rsid w:val="00F6239D"/>
    <w:rsid w:val="00F715D2"/>
    <w:rsid w:val="00F7274F"/>
    <w:rsid w:val="00F727D7"/>
    <w:rsid w:val="00F76FA8"/>
    <w:rsid w:val="00F86F85"/>
    <w:rsid w:val="00F93F08"/>
    <w:rsid w:val="00F94CED"/>
    <w:rsid w:val="00FA2CEE"/>
    <w:rsid w:val="00FA318C"/>
    <w:rsid w:val="00FB6F92"/>
    <w:rsid w:val="00FC026E"/>
    <w:rsid w:val="00FC1670"/>
    <w:rsid w:val="00FC5124"/>
    <w:rsid w:val="00FD1BF8"/>
    <w:rsid w:val="00FD4731"/>
    <w:rsid w:val="00FE519A"/>
    <w:rsid w:val="00FF0AB0"/>
    <w:rsid w:val="00FF28AC"/>
    <w:rsid w:val="00FF7F62"/>
    <w:rsid w:val="4A9EAF8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08EB90"/>
  <w15:docId w15:val="{62FDEF66-FF66-4543-90D5-0BE82B394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25C53"/>
    <w:pPr>
      <w:spacing w:before="120" w:after="120" w:line="276" w:lineRule="auto"/>
    </w:pPr>
    <w:rPr>
      <w:rFonts w:ascii="Arial" w:eastAsia="Arial" w:hAnsi="Arial"/>
      <w:color w:val="000000" w:themeColor="text1"/>
      <w:sz w:val="22"/>
      <w:szCs w:val="24"/>
      <w:lang w:eastAsia="en-US"/>
    </w:rPr>
  </w:style>
  <w:style w:type="paragraph" w:styleId="Heading1">
    <w:name w:val="heading 1"/>
    <w:next w:val="Normal"/>
    <w:link w:val="Heading1Char"/>
    <w:qFormat/>
    <w:rsid w:val="000E142C"/>
    <w:pPr>
      <w:keepNext/>
      <w:spacing w:before="240" w:after="60"/>
      <w:outlineLvl w:val="0"/>
    </w:pPr>
    <w:rPr>
      <w:rFonts w:ascii="Arial" w:hAnsi="Arial" w:cs="Arial"/>
      <w:b/>
      <w:bCs/>
      <w:color w:val="153A6E"/>
      <w:kern w:val="28"/>
      <w:sz w:val="48"/>
      <w:szCs w:val="36"/>
      <w:lang w:eastAsia="en-US"/>
    </w:rPr>
  </w:style>
  <w:style w:type="paragraph" w:styleId="Heading2">
    <w:name w:val="heading 2"/>
    <w:next w:val="Normal"/>
    <w:link w:val="Heading2Char"/>
    <w:qFormat/>
    <w:rsid w:val="00C56B69"/>
    <w:pPr>
      <w:keepNext/>
      <w:spacing w:before="240" w:after="60"/>
      <w:outlineLvl w:val="1"/>
    </w:pPr>
    <w:rPr>
      <w:rFonts w:ascii="Arial" w:hAnsi="Arial" w:cs="Arial"/>
      <w:bCs/>
      <w:iCs/>
      <w:color w:val="153A6E"/>
      <w:sz w:val="36"/>
      <w:szCs w:val="28"/>
      <w:lang w:eastAsia="en-US"/>
    </w:rPr>
  </w:style>
  <w:style w:type="paragraph" w:styleId="Heading3">
    <w:name w:val="heading 3"/>
    <w:next w:val="Normal"/>
    <w:link w:val="Heading3Char"/>
    <w:qFormat/>
    <w:rsid w:val="003B4AB8"/>
    <w:pPr>
      <w:keepNext/>
      <w:spacing w:before="180" w:after="60"/>
      <w:outlineLvl w:val="2"/>
    </w:pPr>
    <w:rPr>
      <w:rFonts w:ascii="Arial" w:hAnsi="Arial" w:cs="Arial"/>
      <w:bCs/>
      <w:color w:val="358189"/>
      <w:sz w:val="28"/>
      <w:szCs w:val="26"/>
      <w:lang w:eastAsia="en-US"/>
    </w:rPr>
  </w:style>
  <w:style w:type="paragraph" w:styleId="Heading4">
    <w:name w:val="heading 4"/>
    <w:next w:val="Normal"/>
    <w:qFormat/>
    <w:rsid w:val="00A37C71"/>
    <w:pPr>
      <w:keepNext/>
      <w:spacing w:before="240" w:after="60"/>
      <w:outlineLvl w:val="3"/>
    </w:pPr>
    <w:rPr>
      <w:rFonts w:ascii="Arial" w:hAnsi="Arial"/>
      <w:b/>
      <w:bCs/>
      <w:color w:val="153A6E"/>
      <w:sz w:val="22"/>
      <w:szCs w:val="28"/>
      <w:lang w:eastAsia="en-US"/>
    </w:rPr>
  </w:style>
  <w:style w:type="paragraph" w:styleId="Heading5">
    <w:name w:val="heading 5"/>
    <w:next w:val="Normal"/>
    <w:rsid w:val="00F86F85"/>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207793"/>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207793"/>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2E6183"/>
    <w:pPr>
      <w:numPr>
        <w:ilvl w:val="1"/>
      </w:numPr>
      <w:spacing w:before="360" w:after="60"/>
    </w:pPr>
    <w:rPr>
      <w:rFonts w:ascii="Arial" w:eastAsiaTheme="majorEastAsia" w:hAnsi="Arial" w:cstheme="majorBidi"/>
      <w:iCs/>
      <w:color w:val="3F4A75"/>
      <w:spacing w:val="15"/>
      <w:sz w:val="36"/>
      <w:szCs w:val="22"/>
      <w:lang w:eastAsia="en-US"/>
    </w:rPr>
  </w:style>
  <w:style w:type="character" w:customStyle="1" w:styleId="SubtitleChar">
    <w:name w:val="Subtitle Char"/>
    <w:basedOn w:val="DefaultParagraphFont"/>
    <w:link w:val="Subtitle"/>
    <w:rsid w:val="002E6183"/>
    <w:rPr>
      <w:rFonts w:ascii="Arial" w:eastAsiaTheme="majorEastAsia" w:hAnsi="Arial" w:cstheme="majorBidi"/>
      <w:iCs/>
      <w:color w:val="3F4A75"/>
      <w:spacing w:val="15"/>
      <w:sz w:val="36"/>
      <w:szCs w:val="22"/>
      <w:lang w:eastAsia="en-US"/>
    </w:rPr>
  </w:style>
  <w:style w:type="paragraph" w:styleId="Title">
    <w:name w:val="Title"/>
    <w:next w:val="Normal"/>
    <w:link w:val="TitleChar"/>
    <w:qFormat/>
    <w:rsid w:val="00CC53D8"/>
    <w:pPr>
      <w:spacing w:before="1080" w:after="120"/>
      <w:contextualSpacing/>
    </w:pPr>
    <w:rPr>
      <w:rFonts w:ascii="Arial" w:eastAsiaTheme="majorEastAsia" w:hAnsi="Arial" w:cstheme="majorBidi"/>
      <w:b/>
      <w:color w:val="3F4A75"/>
      <w:kern w:val="28"/>
      <w:sz w:val="52"/>
      <w:szCs w:val="52"/>
      <w:lang w:eastAsia="en-US"/>
    </w:rPr>
  </w:style>
  <w:style w:type="character" w:customStyle="1" w:styleId="TitleChar">
    <w:name w:val="Title Char"/>
    <w:basedOn w:val="DefaultParagraphFont"/>
    <w:link w:val="Title"/>
    <w:rsid w:val="00CC53D8"/>
    <w:rPr>
      <w:rFonts w:ascii="Arial" w:eastAsiaTheme="majorEastAsia" w:hAnsi="Arial" w:cstheme="majorBidi"/>
      <w:b/>
      <w:color w:val="3F4A75"/>
      <w:kern w:val="28"/>
      <w:sz w:val="52"/>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346C4A"/>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346C4A"/>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BA70AB"/>
    <w:pPr>
      <w:numPr>
        <w:numId w:val="19"/>
      </w:numPr>
      <w:ind w:left="680" w:hanging="340"/>
    </w:pPr>
  </w:style>
  <w:style w:type="paragraph" w:styleId="ListBullet">
    <w:name w:val="List Bullet"/>
    <w:basedOn w:val="Normal"/>
    <w:qFormat/>
    <w:rsid w:val="00BA70AB"/>
    <w:pPr>
      <w:numPr>
        <w:numId w:val="17"/>
      </w:numPr>
      <w:tabs>
        <w:tab w:val="left" w:pos="340"/>
        <w:tab w:val="left" w:pos="680"/>
      </w:tabs>
      <w:spacing w:before="60" w:after="60"/>
      <w:ind w:left="340" w:hanging="340"/>
    </w:pPr>
  </w:style>
  <w:style w:type="paragraph" w:styleId="ListParagraph">
    <w:name w:val="List Paragraph"/>
    <w:aliases w:val="Body Text Numbered,Recommendation,List Paragraph1,Report subheading,Bullet point,List Paragraph11,Bullet,Tabletext,NFP GP Bulleted List,FooterText,numbered,Paragraphe de liste1,Bulletr List Paragraph,列出段落,列出段落1,List Paragraph2,Body text,L"/>
    <w:basedOn w:val="Normal"/>
    <w:link w:val="ListParagraphChar"/>
    <w:uiPriority w:val="34"/>
    <w:qFormat/>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aliases w:val="Table No Border"/>
    <w:basedOn w:val="TableNormal"/>
    <w:uiPriority w:val="39"/>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AA55C2"/>
    <w:pPr>
      <w:spacing w:before="60" w:after="60" w:line="276" w:lineRule="auto"/>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link w:val="HeaderChar"/>
    <w:qFormat/>
    <w:rsid w:val="00B7222E"/>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7222E"/>
    <w:rPr>
      <w:rFonts w:ascii="Arial" w:hAnsi="Arial"/>
      <w:sz w:val="22"/>
      <w:szCs w:val="24"/>
      <w:lang w:eastAsia="en-US"/>
    </w:rPr>
  </w:style>
  <w:style w:type="paragraph" w:styleId="Footer">
    <w:name w:val="footer"/>
    <w:link w:val="FooterChar"/>
    <w:uiPriority w:val="99"/>
    <w:qFormat/>
    <w:rsid w:val="00B7222E"/>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7222E"/>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pPr>
    <w:rPr>
      <w:rFonts w:cs="Arial"/>
      <w:b/>
      <w:sz w:val="20"/>
    </w:rPr>
  </w:style>
  <w:style w:type="paragraph" w:customStyle="1" w:styleId="FigureTitle">
    <w:name w:val="Figure Title"/>
    <w:next w:val="Normal"/>
    <w:qFormat/>
    <w:rsid w:val="00B7222E"/>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rsid w:val="00B7222E"/>
    <w:pPr>
      <w:jc w:val="right"/>
    </w:pPr>
    <w:rPr>
      <w:rFonts w:ascii="Arial" w:hAnsi="Arial"/>
      <w:szCs w:val="24"/>
      <w:lang w:eastAsia="en-US"/>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110478"/>
    <w:pPr>
      <w:numPr>
        <w:numId w:val="3"/>
      </w:numPr>
      <w:ind w:left="284" w:hanging="284"/>
    </w:pPr>
    <w:rPr>
      <w:szCs w:val="20"/>
    </w:rPr>
  </w:style>
  <w:style w:type="paragraph" w:customStyle="1" w:styleId="Tablelistnumber">
    <w:name w:val="Table list number"/>
    <w:basedOn w:val="Tabletextleft"/>
    <w:qFormat/>
    <w:rsid w:val="00DD2061"/>
    <w:pPr>
      <w:numPr>
        <w:numId w:val="4"/>
      </w:numPr>
    </w:pPr>
    <w:rPr>
      <w:bCs/>
      <w14:numSpacing w14:val="proportional"/>
    </w:rPr>
  </w:style>
  <w:style w:type="paragraph" w:customStyle="1" w:styleId="TableHeader">
    <w:name w:val="Table Header"/>
    <w:basedOn w:val="Normal"/>
    <w:next w:val="Tabletextleft"/>
    <w:qFormat/>
    <w:rsid w:val="00AA55C2"/>
    <w:pPr>
      <w:spacing w:before="80" w:after="80"/>
    </w:pPr>
    <w:rPr>
      <w:rFonts w:eastAsia="Cambria"/>
      <w:b/>
      <w:color w:val="153A6E"/>
      <w:szCs w:val="22"/>
      <w:lang w:val="en-US"/>
    </w:rPr>
  </w:style>
  <w:style w:type="paragraph" w:customStyle="1" w:styleId="SectionHeading">
    <w:name w:val="Section Heading"/>
    <w:basedOn w:val="Heading1"/>
    <w:next w:val="Normal"/>
    <w:rsid w:val="00CE6502"/>
    <w:rPr>
      <w:szCs w:val="32"/>
    </w:rPr>
  </w:style>
  <w:style w:type="paragraph" w:styleId="FootnoteText">
    <w:name w:val="footnote text"/>
    <w:link w:val="FootnoteTextChar"/>
    <w:rsid w:val="00B7222E"/>
    <w:rPr>
      <w:rFonts w:ascii="Arial" w:hAnsi="Arial"/>
      <w:lang w:eastAsia="en-US"/>
    </w:rPr>
  </w:style>
  <w:style w:type="character" w:customStyle="1" w:styleId="FootnoteTextChar">
    <w:name w:val="Footnote Text Char"/>
    <w:basedOn w:val="DefaultParagraphFont"/>
    <w:link w:val="FootnoteText"/>
    <w:rsid w:val="00B7222E"/>
    <w:rPr>
      <w:rFonts w:ascii="Arial" w:hAnsi="Arial"/>
      <w:lang w:eastAsia="en-US"/>
    </w:rPr>
  </w:style>
  <w:style w:type="paragraph" w:styleId="Caption">
    <w:name w:val="caption"/>
    <w:basedOn w:val="Normal"/>
    <w:next w:val="Normal"/>
    <w:unhideWhenUsed/>
    <w:rsid w:val="00E6463D"/>
    <w:pPr>
      <w:spacing w:after="200"/>
    </w:pPr>
    <w:rPr>
      <w:b/>
      <w:bCs/>
      <w:color w:val="3F4A75" w:themeColor="accent1"/>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Normal"/>
    <w:next w:val="Normal"/>
    <w:qFormat/>
    <w:rsid w:val="00CC53D8"/>
    <w:pPr>
      <w:spacing w:before="24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qFormat/>
    <w:rsid w:val="00CA4BE3"/>
    <w:pPr>
      <w:spacing w:before="240"/>
    </w:pPr>
    <w:rPr>
      <w:rFonts w:cs="Times New Roman"/>
      <w:b/>
      <w:bCs/>
      <w:caps/>
      <w:color w:val="358189"/>
      <w:szCs w:val="20"/>
    </w:rPr>
  </w:style>
  <w:style w:type="paragraph" w:customStyle="1" w:styleId="Boxtype">
    <w:name w:val="Box type"/>
    <w:next w:val="Normal"/>
    <w:qFormat/>
    <w:rsid w:val="00BA70AB"/>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customStyle="1" w:styleId="Footerrightpage">
    <w:name w:val="Footer right page"/>
    <w:basedOn w:val="Footer"/>
    <w:rsid w:val="00841111"/>
  </w:style>
  <w:style w:type="paragraph" w:customStyle="1" w:styleId="URL">
    <w:name w:val="URL"/>
    <w:basedOn w:val="Normal"/>
    <w:rsid w:val="00BA70AB"/>
    <w:pPr>
      <w:spacing w:before="3120"/>
      <w:jc w:val="center"/>
    </w:pPr>
    <w:rPr>
      <w:b/>
      <w:bCs/>
      <w:sz w:val="24"/>
      <w:szCs w:val="20"/>
    </w:rPr>
  </w:style>
  <w:style w:type="paragraph" w:styleId="BodyText">
    <w:name w:val="Body Text"/>
    <w:basedOn w:val="Normal"/>
    <w:link w:val="BodyTextChar"/>
    <w:semiHidden/>
    <w:unhideWhenUsed/>
    <w:rsid w:val="00B94828"/>
  </w:style>
  <w:style w:type="character" w:customStyle="1" w:styleId="BodyTextChar">
    <w:name w:val="Body Text Char"/>
    <w:basedOn w:val="DefaultParagraphFont"/>
    <w:link w:val="BodyText"/>
    <w:semiHidden/>
    <w:rsid w:val="00B94828"/>
    <w:rPr>
      <w:rFonts w:ascii="Arial" w:hAnsi="Arial"/>
      <w:sz w:val="22"/>
      <w:szCs w:val="24"/>
      <w:lang w:eastAsia="en-US"/>
    </w:rPr>
  </w:style>
  <w:style w:type="character" w:customStyle="1" w:styleId="Heading7Char">
    <w:name w:val="Heading 7 Char"/>
    <w:basedOn w:val="DefaultParagraphFont"/>
    <w:link w:val="Heading7"/>
    <w:semiHidden/>
    <w:rsid w:val="00207793"/>
    <w:rPr>
      <w:rFonts w:ascii="Arial" w:eastAsiaTheme="majorEastAsia" w:hAnsi="Arial" w:cstheme="majorBidi"/>
      <w:b/>
      <w:i/>
      <w:iCs/>
      <w:color w:val="1F243A" w:themeColor="accent1" w:themeShade="7F"/>
      <w:sz w:val="22"/>
      <w:szCs w:val="24"/>
      <w:lang w:eastAsia="en-US"/>
    </w:rPr>
  </w:style>
  <w:style w:type="paragraph" w:styleId="Revision">
    <w:name w:val="Revision"/>
    <w:hidden/>
    <w:uiPriority w:val="99"/>
    <w:semiHidden/>
    <w:rsid w:val="00581F2D"/>
    <w:rPr>
      <w:rFonts w:ascii="Arial" w:hAnsi="Arial"/>
      <w:color w:val="000000" w:themeColor="text1"/>
      <w:sz w:val="22"/>
      <w:szCs w:val="24"/>
      <w:lang w:eastAsia="en-US"/>
    </w:rPr>
  </w:style>
  <w:style w:type="character" w:styleId="UnresolvedMention">
    <w:name w:val="Unresolved Mention"/>
    <w:basedOn w:val="DefaultParagraphFont"/>
    <w:uiPriority w:val="99"/>
    <w:semiHidden/>
    <w:unhideWhenUsed/>
    <w:rsid w:val="007A6116"/>
    <w:rPr>
      <w:color w:val="605E5C"/>
      <w:shd w:val="clear" w:color="auto" w:fill="E1DFDD"/>
    </w:rPr>
  </w:style>
  <w:style w:type="character" w:styleId="CommentReference">
    <w:name w:val="annotation reference"/>
    <w:basedOn w:val="DefaultParagraphFont"/>
    <w:semiHidden/>
    <w:unhideWhenUsed/>
    <w:rsid w:val="000A7854"/>
    <w:rPr>
      <w:sz w:val="16"/>
      <w:szCs w:val="16"/>
    </w:rPr>
  </w:style>
  <w:style w:type="paragraph" w:styleId="CommentText">
    <w:name w:val="annotation text"/>
    <w:basedOn w:val="Normal"/>
    <w:link w:val="CommentTextChar"/>
    <w:unhideWhenUsed/>
    <w:rsid w:val="000A7854"/>
    <w:pPr>
      <w:spacing w:line="240" w:lineRule="auto"/>
    </w:pPr>
    <w:rPr>
      <w:sz w:val="20"/>
      <w:szCs w:val="20"/>
    </w:rPr>
  </w:style>
  <w:style w:type="character" w:customStyle="1" w:styleId="CommentTextChar">
    <w:name w:val="Comment Text Char"/>
    <w:basedOn w:val="DefaultParagraphFont"/>
    <w:link w:val="CommentText"/>
    <w:rsid w:val="000A7854"/>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0A7854"/>
    <w:rPr>
      <w:b/>
      <w:bCs/>
    </w:rPr>
  </w:style>
  <w:style w:type="character" w:customStyle="1" w:styleId="CommentSubjectChar">
    <w:name w:val="Comment Subject Char"/>
    <w:basedOn w:val="CommentTextChar"/>
    <w:link w:val="CommentSubject"/>
    <w:semiHidden/>
    <w:rsid w:val="000A7854"/>
    <w:rPr>
      <w:rFonts w:ascii="Arial" w:hAnsi="Arial"/>
      <w:b/>
      <w:bCs/>
      <w:color w:val="000000" w:themeColor="text1"/>
      <w:lang w:eastAsia="en-US"/>
    </w:rPr>
  </w:style>
  <w:style w:type="paragraph" w:styleId="TOCHeading">
    <w:name w:val="TOC Heading"/>
    <w:basedOn w:val="Heading1"/>
    <w:next w:val="Normal"/>
    <w:uiPriority w:val="39"/>
    <w:unhideWhenUsed/>
    <w:qFormat/>
    <w:rsid w:val="005B2017"/>
    <w:pPr>
      <w:keepLines/>
      <w:spacing w:line="259" w:lineRule="auto"/>
      <w:outlineLvl w:val="9"/>
    </w:pPr>
    <w:rPr>
      <w:rFonts w:eastAsiaTheme="majorEastAsia" w:cstheme="majorBidi"/>
      <w:bCs w:val="0"/>
      <w:kern w:val="0"/>
      <w:szCs w:val="32"/>
      <w:lang w:val="en-US"/>
    </w:rPr>
  </w:style>
  <w:style w:type="paragraph" w:styleId="TOC1">
    <w:name w:val="toc 1"/>
    <w:basedOn w:val="Normal"/>
    <w:next w:val="Normal"/>
    <w:autoRedefine/>
    <w:uiPriority w:val="39"/>
    <w:unhideWhenUsed/>
    <w:rsid w:val="00214146"/>
    <w:pPr>
      <w:spacing w:after="100"/>
    </w:pPr>
  </w:style>
  <w:style w:type="paragraph" w:styleId="TOC2">
    <w:name w:val="toc 2"/>
    <w:basedOn w:val="Normal"/>
    <w:next w:val="Normal"/>
    <w:autoRedefine/>
    <w:uiPriority w:val="39"/>
    <w:unhideWhenUsed/>
    <w:rsid w:val="005B2017"/>
    <w:pPr>
      <w:tabs>
        <w:tab w:val="right" w:leader="dot" w:pos="9060"/>
      </w:tabs>
      <w:spacing w:after="100"/>
      <w:ind w:left="220"/>
    </w:pPr>
  </w:style>
  <w:style w:type="paragraph" w:styleId="TOC3">
    <w:name w:val="toc 3"/>
    <w:basedOn w:val="Normal"/>
    <w:next w:val="Normal"/>
    <w:autoRedefine/>
    <w:uiPriority w:val="39"/>
    <w:unhideWhenUsed/>
    <w:rsid w:val="00214146"/>
    <w:pPr>
      <w:spacing w:after="100"/>
      <w:ind w:left="440"/>
    </w:pPr>
  </w:style>
  <w:style w:type="character" w:customStyle="1" w:styleId="ListParagraphChar">
    <w:name w:val="List Paragraph Char"/>
    <w:aliases w:val="Body Text Numbered Char,Recommendation Char,List Paragraph1 Char,Report subheading Char,Bullet point Char,List Paragraph11 Char,Bullet Char,Tabletext Char,NFP GP Bulleted List Char,FooterText Char,numbered Char,列出段落 Char,列出段落1 Char"/>
    <w:link w:val="ListParagraph"/>
    <w:uiPriority w:val="34"/>
    <w:qFormat/>
    <w:locked/>
    <w:rsid w:val="00301AF9"/>
    <w:rPr>
      <w:rFonts w:ascii="Arial" w:hAnsi="Arial"/>
      <w:color w:val="000000" w:themeColor="text1"/>
      <w:sz w:val="22"/>
      <w:szCs w:val="24"/>
      <w:lang w:eastAsia="en-US"/>
    </w:rPr>
  </w:style>
  <w:style w:type="paragraph" w:customStyle="1" w:styleId="Tabletextbold">
    <w:name w:val="Table text bold"/>
    <w:basedOn w:val="Tabletextleft"/>
    <w:rsid w:val="00531A04"/>
    <w:rPr>
      <w:b/>
    </w:rPr>
  </w:style>
  <w:style w:type="paragraph" w:styleId="ListNumber">
    <w:name w:val="List Number"/>
    <w:basedOn w:val="Normal"/>
    <w:rsid w:val="009E6001"/>
    <w:pPr>
      <w:numPr>
        <w:numId w:val="33"/>
      </w:numPr>
      <w:ind w:left="357" w:hanging="357"/>
    </w:pPr>
  </w:style>
  <w:style w:type="character" w:customStyle="1" w:styleId="Heading1Char">
    <w:name w:val="Heading 1 Char"/>
    <w:basedOn w:val="DefaultParagraphFont"/>
    <w:link w:val="Heading1"/>
    <w:rsid w:val="00B70CFB"/>
    <w:rPr>
      <w:rFonts w:ascii="Arial" w:hAnsi="Arial" w:cs="Arial"/>
      <w:b/>
      <w:bCs/>
      <w:color w:val="153A6E"/>
      <w:kern w:val="28"/>
      <w:sz w:val="48"/>
      <w:szCs w:val="36"/>
      <w:lang w:eastAsia="en-US"/>
    </w:rPr>
  </w:style>
  <w:style w:type="character" w:styleId="FollowedHyperlink">
    <w:name w:val="FollowedHyperlink"/>
    <w:basedOn w:val="DefaultParagraphFont"/>
    <w:semiHidden/>
    <w:unhideWhenUsed/>
    <w:rsid w:val="00B70CFB"/>
    <w:rPr>
      <w:color w:val="800080" w:themeColor="followedHyperlink"/>
      <w:u w:val="single"/>
    </w:rPr>
  </w:style>
  <w:style w:type="character" w:customStyle="1" w:styleId="Heading2Char">
    <w:name w:val="Heading 2 Char"/>
    <w:basedOn w:val="DefaultParagraphFont"/>
    <w:link w:val="Heading2"/>
    <w:rsid w:val="00045EB5"/>
    <w:rPr>
      <w:rFonts w:ascii="Arial" w:hAnsi="Arial" w:cs="Arial"/>
      <w:bCs/>
      <w:iCs/>
      <w:color w:val="153A6E"/>
      <w:sz w:val="36"/>
      <w:szCs w:val="28"/>
      <w:lang w:eastAsia="en-US"/>
    </w:rPr>
  </w:style>
  <w:style w:type="character" w:customStyle="1" w:styleId="eop">
    <w:name w:val="eop"/>
    <w:basedOn w:val="DefaultParagraphFont"/>
    <w:rsid w:val="00045EB5"/>
  </w:style>
  <w:style w:type="character" w:customStyle="1" w:styleId="Heading3Char">
    <w:name w:val="Heading 3 Char"/>
    <w:basedOn w:val="DefaultParagraphFont"/>
    <w:link w:val="Heading3"/>
    <w:rsid w:val="00B2326D"/>
    <w:rPr>
      <w:rFonts w:ascii="Arial" w:hAnsi="Arial" w:cs="Arial"/>
      <w:bCs/>
      <w:color w:val="358189"/>
      <w:sz w:val="28"/>
      <w:szCs w:val="26"/>
      <w:lang w:eastAsia="en-US"/>
    </w:rPr>
  </w:style>
  <w:style w:type="paragraph" w:styleId="List5">
    <w:name w:val="List 5"/>
    <w:basedOn w:val="Normal"/>
    <w:rsid w:val="008E2D70"/>
    <w:pPr>
      <w:ind w:left="1415" w:hanging="283"/>
      <w:contextualSpacing/>
    </w:pPr>
  </w:style>
  <w:style w:type="paragraph" w:customStyle="1" w:styleId="EndNoteBibliography">
    <w:name w:val="EndNote Bibliography"/>
    <w:basedOn w:val="Normal"/>
    <w:link w:val="EndNoteBibliographyChar"/>
    <w:rsid w:val="009F1BD9"/>
    <w:pPr>
      <w:spacing w:before="0" w:after="160" w:line="240" w:lineRule="auto"/>
    </w:pPr>
    <w:rPr>
      <w:rFonts w:ascii="Aptos" w:eastAsiaTheme="minorHAnsi" w:hAnsi="Aptos" w:cstheme="minorBidi"/>
      <w:noProof/>
      <w:color w:val="auto"/>
      <w:kern w:val="2"/>
      <w:sz w:val="24"/>
      <w:lang w:val="en-US"/>
      <w14:ligatures w14:val="standardContextual"/>
    </w:rPr>
  </w:style>
  <w:style w:type="character" w:customStyle="1" w:styleId="EndNoteBibliographyChar">
    <w:name w:val="EndNote Bibliography Char"/>
    <w:basedOn w:val="DefaultParagraphFont"/>
    <w:link w:val="EndNoteBibliography"/>
    <w:rsid w:val="009F1BD9"/>
    <w:rPr>
      <w:rFonts w:ascii="Aptos" w:eastAsiaTheme="minorHAnsi" w:hAnsi="Aptos" w:cstheme="minorBidi"/>
      <w:noProof/>
      <w:kern w:val="2"/>
      <w:sz w:val="24"/>
      <w:szCs w:val="24"/>
      <w:lang w:val="en-US" w:eastAsia="en-US"/>
      <w14:ligatures w14:val="standardContextual"/>
    </w:rPr>
  </w:style>
  <w:style w:type="paragraph" w:customStyle="1" w:styleId="Resources">
    <w:name w:val="Resources"/>
    <w:basedOn w:val="PolicyStatement"/>
    <w:rsid w:val="004A5E7B"/>
    <w:pPr>
      <w:shd w:val="clear" w:color="auto" w:fill="D5EBF2" w:themeFill="accent5" w:themeFillTint="33"/>
    </w:pPr>
  </w:style>
  <w:style w:type="paragraph" w:customStyle="1" w:styleId="ResourcesTitle">
    <w:name w:val="Resources Title"/>
    <w:basedOn w:val="Resources"/>
    <w:rsid w:val="004A5E7B"/>
    <w:rPr>
      <w:b/>
    </w:rPr>
  </w:style>
  <w:style w:type="paragraph" w:customStyle="1" w:styleId="Style2">
    <w:name w:val="Style2"/>
    <w:basedOn w:val="Normal"/>
    <w:rsid w:val="007E5295"/>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3910784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69561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s://idmhconnect.health/i-am-professional/working-people-intellectual-disability-and-their-team" TargetMode="External"/><Relationship Id="rId3" Type="http://schemas.openxmlformats.org/officeDocument/2006/relationships/customXml" Target="../customXml/item3.xml"/><Relationship Id="rId21" Type="http://schemas.openxmlformats.org/officeDocument/2006/relationships/hyperlink" Target="https://www.health.gov.au/resources/publications/intellectual-disability-health-capability-framework?language=en" TargetMode="External"/><Relationship Id="rId34"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health.gov.au/resources/publications/intellectual-disability-health-capability-framework?language=en" TargetMode="External"/><Relationship Id="rId25" Type="http://schemas.openxmlformats.org/officeDocument/2006/relationships/hyperlink" Target="https://www.health.gov.au/resources/publications/intellectual-disability-health-capability-framework?language=en" TargetMode="External"/><Relationship Id="rId33" Type="http://schemas.openxmlformats.org/officeDocument/2006/relationships/hyperlink" Target="https://disability.royalcommission.gov.au/publications/final-report-volume-6-enabling-autonomy-and-acces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health.gov.au/resources/publications/intellectual-disability-health-capability-framework?language=en" TargetMode="External"/><Relationship Id="rId29" Type="http://schemas.openxmlformats.org/officeDocument/2006/relationships/hyperlink" Target="https://www.health.gov.au/resources/publications/intellectual-disability-health-capability-framewor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health.gov.au/resources/publications/intellectual-disability-health-capability-framework?language=en" TargetMode="External"/><Relationship Id="rId32" Type="http://schemas.openxmlformats.org/officeDocument/2006/relationships/hyperlink" Target="https://idmhconnect.health/i-am-professional/working-people-intellectual-disability-and-their-team"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purpleorange.org.au/application/files/7416/2510/1861/PO-CoDesign_Guide-Web-Accessible.pdf" TargetMode="External"/><Relationship Id="rId28" Type="http://schemas.openxmlformats.org/officeDocument/2006/relationships/hyperlink" Target="https://www.health.gov.au/resources/publications/intellectual-disability-health-capability-framework"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s://purpleorange.org.au/application/files/7416/2510/1861/PO-CoDesign_Guide-Web-Accessibl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cid.org.au/our-health-fact-sheets/" TargetMode="External"/><Relationship Id="rId27" Type="http://schemas.openxmlformats.org/officeDocument/2006/relationships/hyperlink" Target="https://idmhconnect.health/" TargetMode="External"/><Relationship Id="rId30" Type="http://schemas.openxmlformats.org/officeDocument/2006/relationships/hyperlink" Target="https://cid.org.au/our-health-fact-sheets/" TargetMode="External"/><Relationship Id="rId35"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ent\Downloads\Department%20of%20Health%20and%20Aged%20Care%20long%20document%20template.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5D24D8DD13B8479FDA360F305F7C5C" ma:contentTypeVersion="17" ma:contentTypeDescription="Create a new document." ma:contentTypeScope="" ma:versionID="349eb578eaff7ff060104c5479523b7c">
  <xsd:schema xmlns:xsd="http://www.w3.org/2001/XMLSchema" xmlns:xs="http://www.w3.org/2001/XMLSchema" xmlns:p="http://schemas.microsoft.com/office/2006/metadata/properties" xmlns:ns2="b879870e-3192-4f0d-8956-d8763c9d9caa" xmlns:ns3="50d51488-8d6c-408c-8e2e-448ce4e05758" targetNamespace="http://schemas.microsoft.com/office/2006/metadata/properties" ma:root="true" ma:fieldsID="22938cc904aa82cb04d641a828f46f81" ns2:_="" ns3:_="">
    <xsd:import namespace="b879870e-3192-4f0d-8956-d8763c9d9caa"/>
    <xsd:import namespace="50d51488-8d6c-408c-8e2e-448ce4e057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9870e-3192-4f0d-8956-d8763c9d9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d51488-8d6c-408c-8e2e-448ce4e057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115995-c06c-4e9f-bda8-fdbc7d4d714e}" ma:internalName="TaxCatchAll" ma:showField="CatchAllData" ma:web="50d51488-8d6c-408c-8e2e-448ce4e057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0d51488-8d6c-408c-8e2e-448ce4e05758" xsi:nil="true"/>
    <lcf76f155ced4ddcb4097134ff3c332f xmlns="b879870e-3192-4f0d-8956-d8763c9d9ca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7490F-AC7D-46FD-8CA3-2362CA101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79870e-3192-4f0d-8956-d8763c9d9caa"/>
    <ds:schemaRef ds:uri="50d51488-8d6c-408c-8e2e-448ce4e05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50d51488-8d6c-408c-8e2e-448ce4e05758"/>
    <ds:schemaRef ds:uri="b879870e-3192-4f0d-8956-d8763c9d9caa"/>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2932D3B2-7998-40A1-8F03-789AD5609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of Health and Aged Care long document template.dotx</Template>
  <TotalTime>1</TotalTime>
  <Pages>12</Pages>
  <Words>2519</Words>
  <Characters>15066</Characters>
  <Application>Microsoft Office Word</Application>
  <DocSecurity>0</DocSecurity>
  <Lines>320</Lines>
  <Paragraphs>193</Paragraphs>
  <ScaleCrop>false</ScaleCrop>
  <HeadingPairs>
    <vt:vector size="2" baseType="variant">
      <vt:variant>
        <vt:lpstr>Title</vt:lpstr>
      </vt:variant>
      <vt:variant>
        <vt:i4>1</vt:i4>
      </vt:variant>
    </vt:vector>
  </HeadingPairs>
  <TitlesOfParts>
    <vt:vector size="1" baseType="lpstr">
      <vt:lpstr>Long document template</vt:lpstr>
    </vt:vector>
  </TitlesOfParts>
  <Company/>
  <LinksUpToDate>false</LinksUpToDate>
  <CharactersWithSpaces>17392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Intellectual Disability Health Capability Framework Resource Guidance Notes</dc:title>
  <dc:subject>Disability</dc:subject>
  <dc:creator>Australian Government Department of Health, Disability and Ageing</dc:creator>
  <cp:keywords>Disability support; Health resources</cp:keywords>
  <cp:lastModifiedBy>MASCHKE, Elvia</cp:lastModifiedBy>
  <cp:revision>3</cp:revision>
  <dcterms:created xsi:type="dcterms:W3CDTF">2025-05-16T04:44:00Z</dcterms:created>
  <dcterms:modified xsi:type="dcterms:W3CDTF">2025-05-16T04:45:00Z</dcterms:modified>
</cp:coreProperties>
</file>