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043A" w14:textId="592162CC" w:rsidR="00D97930" w:rsidRPr="00D97930" w:rsidRDefault="00D97930" w:rsidP="00790FD8">
      <w:pPr>
        <w:pStyle w:val="Title"/>
      </w:pPr>
      <w:r w:rsidRPr="00D97930">
        <w:t>Commonwealth Home Support Programme (</w:t>
      </w:r>
      <w:r w:rsidRPr="00790FD8">
        <w:t>CHSP</w:t>
      </w:r>
      <w:r w:rsidRPr="00D97930">
        <w:t>) provider update</w:t>
      </w:r>
      <w:r w:rsidR="00AB3CF9">
        <w:t xml:space="preserve"> – May 2025</w:t>
      </w:r>
    </w:p>
    <w:p w14:paraId="2C66A9C1" w14:textId="3B2C9F45" w:rsidR="00D97930" w:rsidRDefault="00D97930" w:rsidP="00D97930">
      <w:pPr>
        <w:pStyle w:val="Introduction"/>
        <w:spacing w:before="480"/>
      </w:pPr>
      <w:bookmarkStart w:id="0" w:name="_Toc120544948"/>
      <w:bookmarkStart w:id="1" w:name="_Toc120543885"/>
      <w:r w:rsidRPr="00D97930">
        <w:t>This</w:t>
      </w:r>
      <w:r>
        <w:t xml:space="preserve"> </w:t>
      </w:r>
      <w:r w:rsidRPr="00D97930">
        <w:t xml:space="preserve">update provides </w:t>
      </w:r>
      <w:r w:rsidR="002432ED">
        <w:t xml:space="preserve">further information </w:t>
      </w:r>
      <w:r>
        <w:t xml:space="preserve">on the </w:t>
      </w:r>
      <w:r w:rsidR="00AB3CF9">
        <w:t xml:space="preserve">CHSP </w:t>
      </w:r>
      <w:r>
        <w:t>2025-27 extension.</w:t>
      </w:r>
    </w:p>
    <w:sdt>
      <w:sdtPr>
        <w:rPr>
          <w:rFonts w:ascii="Arial" w:eastAsiaTheme="minorHAnsi" w:hAnsi="Arial" w:cstheme="minorBidi"/>
          <w:color w:val="auto"/>
          <w:sz w:val="24"/>
          <w:szCs w:val="24"/>
          <w:lang w:val="en-AU"/>
        </w:rPr>
        <w:id w:val="-1769376328"/>
        <w:docPartObj>
          <w:docPartGallery w:val="Table of Contents"/>
          <w:docPartUnique/>
        </w:docPartObj>
      </w:sdtPr>
      <w:sdtEndPr>
        <w:rPr>
          <w:b/>
          <w:bCs/>
          <w:noProof/>
        </w:rPr>
      </w:sdtEndPr>
      <w:sdtContent>
        <w:p w14:paraId="37E51EEA" w14:textId="17845889" w:rsidR="00D97930" w:rsidRDefault="00D97930">
          <w:pPr>
            <w:pStyle w:val="TOCHeading"/>
          </w:pPr>
          <w:r>
            <w:t>Contents</w:t>
          </w:r>
        </w:p>
        <w:p w14:paraId="5C1CC21B" w14:textId="3E65176C" w:rsidR="00C73918" w:rsidRDefault="00D97930" w:rsidP="00C73918">
          <w:pPr>
            <w:pStyle w:val="TOC2"/>
            <w:rPr>
              <w:rFonts w:asciiTheme="minorHAnsi" w:eastAsiaTheme="minorEastAsia" w:hAnsiTheme="minorHAnsi"/>
              <w:noProof/>
              <w:kern w:val="2"/>
              <w:lang w:eastAsia="ja-JP"/>
              <w14:ligatures w14:val="standardContextual"/>
            </w:rPr>
          </w:pPr>
          <w:r>
            <w:fldChar w:fldCharType="begin"/>
          </w:r>
          <w:r>
            <w:instrText xml:space="preserve"> TOC \o "1-3" \h \z \u </w:instrText>
          </w:r>
          <w:r>
            <w:fldChar w:fldCharType="separate"/>
          </w:r>
          <w:hyperlink w:anchor="_Toc198753755" w:history="1">
            <w:r w:rsidR="00C73918" w:rsidRPr="00EA07B8">
              <w:rPr>
                <w:rStyle w:val="Hyperlink"/>
                <w:noProof/>
              </w:rPr>
              <w:t>CHSP 2024-25 grant agreements</w:t>
            </w:r>
            <w:r w:rsidR="00C73918">
              <w:rPr>
                <w:noProof/>
                <w:webHidden/>
              </w:rPr>
              <w:tab/>
            </w:r>
            <w:r w:rsidR="00C73918">
              <w:rPr>
                <w:noProof/>
                <w:webHidden/>
              </w:rPr>
              <w:fldChar w:fldCharType="begin"/>
            </w:r>
            <w:r w:rsidR="00C73918">
              <w:rPr>
                <w:noProof/>
                <w:webHidden/>
              </w:rPr>
              <w:instrText xml:space="preserve"> PAGEREF _Toc198753755 \h </w:instrText>
            </w:r>
            <w:r w:rsidR="00C73918">
              <w:rPr>
                <w:noProof/>
                <w:webHidden/>
              </w:rPr>
            </w:r>
            <w:r w:rsidR="00C73918">
              <w:rPr>
                <w:noProof/>
                <w:webHidden/>
              </w:rPr>
              <w:fldChar w:fldCharType="separate"/>
            </w:r>
            <w:r w:rsidR="00C73918">
              <w:rPr>
                <w:noProof/>
                <w:webHidden/>
              </w:rPr>
              <w:t>2</w:t>
            </w:r>
            <w:r w:rsidR="00C73918">
              <w:rPr>
                <w:noProof/>
                <w:webHidden/>
              </w:rPr>
              <w:fldChar w:fldCharType="end"/>
            </w:r>
          </w:hyperlink>
        </w:p>
        <w:p w14:paraId="564F6D0F" w14:textId="6EAE327F" w:rsidR="00C73918" w:rsidRDefault="00C73918" w:rsidP="00C73918">
          <w:pPr>
            <w:pStyle w:val="TOC2"/>
            <w:rPr>
              <w:rFonts w:asciiTheme="minorHAnsi" w:eastAsiaTheme="minorEastAsia" w:hAnsiTheme="minorHAnsi"/>
              <w:noProof/>
              <w:kern w:val="2"/>
              <w:lang w:eastAsia="ja-JP"/>
              <w14:ligatures w14:val="standardContextual"/>
            </w:rPr>
          </w:pPr>
          <w:hyperlink w:anchor="_Toc198753756" w:history="1">
            <w:r w:rsidRPr="00EA07B8">
              <w:rPr>
                <w:rStyle w:val="Hyperlink"/>
                <w:noProof/>
              </w:rPr>
              <w:t>CHSP 2025-27 extension</w:t>
            </w:r>
            <w:r>
              <w:rPr>
                <w:noProof/>
                <w:webHidden/>
              </w:rPr>
              <w:tab/>
            </w:r>
            <w:r>
              <w:rPr>
                <w:noProof/>
                <w:webHidden/>
              </w:rPr>
              <w:fldChar w:fldCharType="begin"/>
            </w:r>
            <w:r>
              <w:rPr>
                <w:noProof/>
                <w:webHidden/>
              </w:rPr>
              <w:instrText xml:space="preserve"> PAGEREF _Toc198753756 \h </w:instrText>
            </w:r>
            <w:r>
              <w:rPr>
                <w:noProof/>
                <w:webHidden/>
              </w:rPr>
            </w:r>
            <w:r>
              <w:rPr>
                <w:noProof/>
                <w:webHidden/>
              </w:rPr>
              <w:fldChar w:fldCharType="separate"/>
            </w:r>
            <w:r>
              <w:rPr>
                <w:noProof/>
                <w:webHidden/>
              </w:rPr>
              <w:t>2</w:t>
            </w:r>
            <w:r>
              <w:rPr>
                <w:noProof/>
                <w:webHidden/>
              </w:rPr>
              <w:fldChar w:fldCharType="end"/>
            </w:r>
          </w:hyperlink>
        </w:p>
        <w:p w14:paraId="4017BDD4" w14:textId="718E8377" w:rsidR="00C73918" w:rsidRDefault="00C73918" w:rsidP="00C73918">
          <w:pPr>
            <w:pStyle w:val="TOC2"/>
            <w:rPr>
              <w:rFonts w:asciiTheme="minorHAnsi" w:eastAsiaTheme="minorEastAsia" w:hAnsiTheme="minorHAnsi"/>
              <w:noProof/>
              <w:kern w:val="2"/>
              <w:lang w:eastAsia="ja-JP"/>
              <w14:ligatures w14:val="standardContextual"/>
            </w:rPr>
          </w:pPr>
          <w:hyperlink w:anchor="_Toc198753757" w:history="1">
            <w:r w:rsidRPr="00EA07B8">
              <w:rPr>
                <w:rStyle w:val="Hyperlink"/>
                <w:noProof/>
              </w:rPr>
              <w:t xml:space="preserve">CHSP and the </w:t>
            </w:r>
            <w:r w:rsidRPr="00EA07B8">
              <w:rPr>
                <w:rStyle w:val="Hyperlink"/>
                <w:i/>
                <w:iCs/>
                <w:noProof/>
              </w:rPr>
              <w:t>Aged Care Act 2024</w:t>
            </w:r>
            <w:r>
              <w:rPr>
                <w:noProof/>
                <w:webHidden/>
              </w:rPr>
              <w:tab/>
            </w:r>
            <w:r>
              <w:rPr>
                <w:noProof/>
                <w:webHidden/>
              </w:rPr>
              <w:fldChar w:fldCharType="begin"/>
            </w:r>
            <w:r>
              <w:rPr>
                <w:noProof/>
                <w:webHidden/>
              </w:rPr>
              <w:instrText xml:space="preserve"> PAGEREF _Toc198753757 \h </w:instrText>
            </w:r>
            <w:r>
              <w:rPr>
                <w:noProof/>
                <w:webHidden/>
              </w:rPr>
            </w:r>
            <w:r>
              <w:rPr>
                <w:noProof/>
                <w:webHidden/>
              </w:rPr>
              <w:fldChar w:fldCharType="separate"/>
            </w:r>
            <w:r>
              <w:rPr>
                <w:noProof/>
                <w:webHidden/>
              </w:rPr>
              <w:t>3</w:t>
            </w:r>
            <w:r>
              <w:rPr>
                <w:noProof/>
                <w:webHidden/>
              </w:rPr>
              <w:fldChar w:fldCharType="end"/>
            </w:r>
          </w:hyperlink>
        </w:p>
        <w:p w14:paraId="69DA3EA3" w14:textId="1D9CF99D" w:rsidR="00C73918" w:rsidRDefault="00C73918" w:rsidP="00C73918">
          <w:pPr>
            <w:pStyle w:val="TOC2"/>
            <w:rPr>
              <w:rFonts w:asciiTheme="minorHAnsi" w:eastAsiaTheme="minorEastAsia" w:hAnsiTheme="minorHAnsi"/>
              <w:noProof/>
              <w:kern w:val="2"/>
              <w:lang w:eastAsia="ja-JP"/>
              <w14:ligatures w14:val="standardContextual"/>
            </w:rPr>
          </w:pPr>
          <w:hyperlink w:anchor="_Toc198753758" w:history="1">
            <w:r w:rsidRPr="00EA07B8">
              <w:rPr>
                <w:rStyle w:val="Hyperlink"/>
                <w:noProof/>
              </w:rPr>
              <w:t>Draft Aged Care Rules</w:t>
            </w:r>
            <w:r>
              <w:rPr>
                <w:noProof/>
                <w:webHidden/>
              </w:rPr>
              <w:tab/>
            </w:r>
            <w:r>
              <w:rPr>
                <w:noProof/>
                <w:webHidden/>
              </w:rPr>
              <w:fldChar w:fldCharType="begin"/>
            </w:r>
            <w:r>
              <w:rPr>
                <w:noProof/>
                <w:webHidden/>
              </w:rPr>
              <w:instrText xml:space="preserve"> PAGEREF _Toc198753758 \h </w:instrText>
            </w:r>
            <w:r>
              <w:rPr>
                <w:noProof/>
                <w:webHidden/>
              </w:rPr>
            </w:r>
            <w:r>
              <w:rPr>
                <w:noProof/>
                <w:webHidden/>
              </w:rPr>
              <w:fldChar w:fldCharType="separate"/>
            </w:r>
            <w:r>
              <w:rPr>
                <w:noProof/>
                <w:webHidden/>
              </w:rPr>
              <w:t>3</w:t>
            </w:r>
            <w:r>
              <w:rPr>
                <w:noProof/>
                <w:webHidden/>
              </w:rPr>
              <w:fldChar w:fldCharType="end"/>
            </w:r>
          </w:hyperlink>
        </w:p>
        <w:p w14:paraId="74A1DE22" w14:textId="1DED164E" w:rsidR="00C73918" w:rsidRDefault="00C73918" w:rsidP="00C73918">
          <w:pPr>
            <w:pStyle w:val="TOC2"/>
            <w:rPr>
              <w:rFonts w:asciiTheme="minorHAnsi" w:eastAsiaTheme="minorEastAsia" w:hAnsiTheme="minorHAnsi"/>
              <w:noProof/>
              <w:kern w:val="2"/>
              <w:lang w:eastAsia="ja-JP"/>
              <w14:ligatures w14:val="standardContextual"/>
            </w:rPr>
          </w:pPr>
          <w:hyperlink w:anchor="_Toc198753759" w:history="1">
            <w:r w:rsidRPr="00EA07B8">
              <w:rPr>
                <w:rStyle w:val="Hyperlink"/>
                <w:noProof/>
              </w:rPr>
              <w:t>CHSP provider regulation</w:t>
            </w:r>
            <w:r>
              <w:rPr>
                <w:noProof/>
                <w:webHidden/>
              </w:rPr>
              <w:tab/>
            </w:r>
            <w:r>
              <w:rPr>
                <w:noProof/>
                <w:webHidden/>
              </w:rPr>
              <w:fldChar w:fldCharType="begin"/>
            </w:r>
            <w:r>
              <w:rPr>
                <w:noProof/>
                <w:webHidden/>
              </w:rPr>
              <w:instrText xml:space="preserve"> PAGEREF _Toc198753759 \h </w:instrText>
            </w:r>
            <w:r>
              <w:rPr>
                <w:noProof/>
                <w:webHidden/>
              </w:rPr>
            </w:r>
            <w:r>
              <w:rPr>
                <w:noProof/>
                <w:webHidden/>
              </w:rPr>
              <w:fldChar w:fldCharType="separate"/>
            </w:r>
            <w:r>
              <w:rPr>
                <w:noProof/>
                <w:webHidden/>
              </w:rPr>
              <w:t>3</w:t>
            </w:r>
            <w:r>
              <w:rPr>
                <w:noProof/>
                <w:webHidden/>
              </w:rPr>
              <w:fldChar w:fldCharType="end"/>
            </w:r>
          </w:hyperlink>
        </w:p>
        <w:p w14:paraId="00D3C647" w14:textId="0DF952F9" w:rsidR="00C73918" w:rsidRDefault="00C73918" w:rsidP="00C73918">
          <w:pPr>
            <w:pStyle w:val="TOC2"/>
            <w:rPr>
              <w:rFonts w:asciiTheme="minorHAnsi" w:eastAsiaTheme="minorEastAsia" w:hAnsiTheme="minorHAnsi"/>
              <w:noProof/>
              <w:kern w:val="2"/>
              <w:lang w:eastAsia="ja-JP"/>
              <w14:ligatures w14:val="standardContextual"/>
            </w:rPr>
          </w:pPr>
          <w:hyperlink w:anchor="_Toc198753760" w:history="1">
            <w:r w:rsidRPr="00EA07B8">
              <w:rPr>
                <w:rStyle w:val="Hyperlink"/>
                <w:noProof/>
              </w:rPr>
              <w:t>Changes to CHSP services</w:t>
            </w:r>
            <w:r>
              <w:rPr>
                <w:noProof/>
                <w:webHidden/>
              </w:rPr>
              <w:tab/>
            </w:r>
            <w:r>
              <w:rPr>
                <w:noProof/>
                <w:webHidden/>
              </w:rPr>
              <w:fldChar w:fldCharType="begin"/>
            </w:r>
            <w:r>
              <w:rPr>
                <w:noProof/>
                <w:webHidden/>
              </w:rPr>
              <w:instrText xml:space="preserve"> PAGEREF _Toc198753760 \h </w:instrText>
            </w:r>
            <w:r>
              <w:rPr>
                <w:noProof/>
                <w:webHidden/>
              </w:rPr>
            </w:r>
            <w:r>
              <w:rPr>
                <w:noProof/>
                <w:webHidden/>
              </w:rPr>
              <w:fldChar w:fldCharType="separate"/>
            </w:r>
            <w:r>
              <w:rPr>
                <w:noProof/>
                <w:webHidden/>
              </w:rPr>
              <w:t>4</w:t>
            </w:r>
            <w:r>
              <w:rPr>
                <w:noProof/>
                <w:webHidden/>
              </w:rPr>
              <w:fldChar w:fldCharType="end"/>
            </w:r>
          </w:hyperlink>
        </w:p>
        <w:p w14:paraId="576A3216" w14:textId="37CD844F" w:rsidR="00C73918" w:rsidRDefault="00C73918" w:rsidP="00C73918">
          <w:pPr>
            <w:pStyle w:val="TOC2"/>
            <w:rPr>
              <w:rFonts w:asciiTheme="minorHAnsi" w:eastAsiaTheme="minorEastAsia" w:hAnsiTheme="minorHAnsi"/>
              <w:noProof/>
              <w:kern w:val="2"/>
              <w:lang w:eastAsia="ja-JP"/>
              <w14:ligatures w14:val="standardContextual"/>
            </w:rPr>
          </w:pPr>
          <w:hyperlink w:anchor="_Toc198753761" w:history="1">
            <w:r w:rsidRPr="00EA07B8">
              <w:rPr>
                <w:rStyle w:val="Hyperlink"/>
                <w:noProof/>
              </w:rPr>
              <w:t>Changes to Date Exchange (DEX) reporting</w:t>
            </w:r>
            <w:r>
              <w:rPr>
                <w:noProof/>
                <w:webHidden/>
              </w:rPr>
              <w:tab/>
            </w:r>
            <w:r>
              <w:rPr>
                <w:noProof/>
                <w:webHidden/>
              </w:rPr>
              <w:fldChar w:fldCharType="begin"/>
            </w:r>
            <w:r>
              <w:rPr>
                <w:noProof/>
                <w:webHidden/>
              </w:rPr>
              <w:instrText xml:space="preserve"> PAGEREF _Toc198753761 \h </w:instrText>
            </w:r>
            <w:r>
              <w:rPr>
                <w:noProof/>
                <w:webHidden/>
              </w:rPr>
            </w:r>
            <w:r>
              <w:rPr>
                <w:noProof/>
                <w:webHidden/>
              </w:rPr>
              <w:fldChar w:fldCharType="separate"/>
            </w:r>
            <w:r>
              <w:rPr>
                <w:noProof/>
                <w:webHidden/>
              </w:rPr>
              <w:t>4</w:t>
            </w:r>
            <w:r>
              <w:rPr>
                <w:noProof/>
                <w:webHidden/>
              </w:rPr>
              <w:fldChar w:fldCharType="end"/>
            </w:r>
          </w:hyperlink>
        </w:p>
        <w:p w14:paraId="20105AD9" w14:textId="3BC4A514" w:rsidR="00C73918" w:rsidRDefault="00C73918" w:rsidP="00C73918">
          <w:pPr>
            <w:pStyle w:val="TOC2"/>
            <w:rPr>
              <w:rFonts w:asciiTheme="minorHAnsi" w:eastAsiaTheme="minorEastAsia" w:hAnsiTheme="minorHAnsi"/>
              <w:noProof/>
              <w:kern w:val="2"/>
              <w:lang w:eastAsia="ja-JP"/>
              <w14:ligatures w14:val="standardContextual"/>
            </w:rPr>
          </w:pPr>
          <w:hyperlink w:anchor="_Toc198753762" w:history="1">
            <w:r w:rsidRPr="00EA07B8">
              <w:rPr>
                <w:rStyle w:val="Hyperlink"/>
                <w:noProof/>
              </w:rPr>
              <w:t>CHSP client assessments</w:t>
            </w:r>
            <w:r>
              <w:rPr>
                <w:noProof/>
                <w:webHidden/>
              </w:rPr>
              <w:tab/>
            </w:r>
            <w:r>
              <w:rPr>
                <w:noProof/>
                <w:webHidden/>
              </w:rPr>
              <w:fldChar w:fldCharType="begin"/>
            </w:r>
            <w:r>
              <w:rPr>
                <w:noProof/>
                <w:webHidden/>
              </w:rPr>
              <w:instrText xml:space="preserve"> PAGEREF _Toc198753762 \h </w:instrText>
            </w:r>
            <w:r>
              <w:rPr>
                <w:noProof/>
                <w:webHidden/>
              </w:rPr>
            </w:r>
            <w:r>
              <w:rPr>
                <w:noProof/>
                <w:webHidden/>
              </w:rPr>
              <w:fldChar w:fldCharType="separate"/>
            </w:r>
            <w:r>
              <w:rPr>
                <w:noProof/>
                <w:webHidden/>
              </w:rPr>
              <w:t>5</w:t>
            </w:r>
            <w:r>
              <w:rPr>
                <w:noProof/>
                <w:webHidden/>
              </w:rPr>
              <w:fldChar w:fldCharType="end"/>
            </w:r>
          </w:hyperlink>
        </w:p>
        <w:p w14:paraId="2E7A0881" w14:textId="1D0EBB55" w:rsidR="00C73918" w:rsidRDefault="00C73918" w:rsidP="00C73918">
          <w:pPr>
            <w:pStyle w:val="TOC2"/>
            <w:rPr>
              <w:rFonts w:asciiTheme="minorHAnsi" w:eastAsiaTheme="minorEastAsia" w:hAnsiTheme="minorHAnsi"/>
              <w:noProof/>
              <w:kern w:val="2"/>
              <w:lang w:eastAsia="ja-JP"/>
              <w14:ligatures w14:val="standardContextual"/>
            </w:rPr>
          </w:pPr>
          <w:hyperlink w:anchor="_Toc198753763" w:history="1">
            <w:r w:rsidRPr="00EA07B8">
              <w:rPr>
                <w:rStyle w:val="Hyperlink"/>
                <w:noProof/>
              </w:rPr>
              <w:t>CHSP 2025-27 Manual</w:t>
            </w:r>
            <w:r>
              <w:rPr>
                <w:noProof/>
                <w:webHidden/>
              </w:rPr>
              <w:tab/>
            </w:r>
            <w:r>
              <w:rPr>
                <w:noProof/>
                <w:webHidden/>
              </w:rPr>
              <w:fldChar w:fldCharType="begin"/>
            </w:r>
            <w:r>
              <w:rPr>
                <w:noProof/>
                <w:webHidden/>
              </w:rPr>
              <w:instrText xml:space="preserve"> PAGEREF _Toc198753763 \h </w:instrText>
            </w:r>
            <w:r>
              <w:rPr>
                <w:noProof/>
                <w:webHidden/>
              </w:rPr>
            </w:r>
            <w:r>
              <w:rPr>
                <w:noProof/>
                <w:webHidden/>
              </w:rPr>
              <w:fldChar w:fldCharType="separate"/>
            </w:r>
            <w:r>
              <w:rPr>
                <w:noProof/>
                <w:webHidden/>
              </w:rPr>
              <w:t>5</w:t>
            </w:r>
            <w:r>
              <w:rPr>
                <w:noProof/>
                <w:webHidden/>
              </w:rPr>
              <w:fldChar w:fldCharType="end"/>
            </w:r>
          </w:hyperlink>
        </w:p>
        <w:p w14:paraId="1AA51641" w14:textId="4027925E" w:rsidR="00C73918" w:rsidRDefault="00C73918" w:rsidP="00C73918">
          <w:pPr>
            <w:pStyle w:val="TOC2"/>
            <w:rPr>
              <w:rFonts w:asciiTheme="minorHAnsi" w:eastAsiaTheme="minorEastAsia" w:hAnsiTheme="minorHAnsi"/>
              <w:noProof/>
              <w:kern w:val="2"/>
              <w:lang w:eastAsia="ja-JP"/>
              <w14:ligatures w14:val="standardContextual"/>
            </w:rPr>
          </w:pPr>
          <w:hyperlink w:anchor="_Toc198753764" w:history="1">
            <w:r w:rsidRPr="00EA07B8">
              <w:rPr>
                <w:rStyle w:val="Hyperlink"/>
                <w:noProof/>
              </w:rPr>
              <w:t>Further information</w:t>
            </w:r>
            <w:r>
              <w:rPr>
                <w:noProof/>
                <w:webHidden/>
              </w:rPr>
              <w:tab/>
            </w:r>
            <w:r>
              <w:rPr>
                <w:noProof/>
                <w:webHidden/>
              </w:rPr>
              <w:fldChar w:fldCharType="begin"/>
            </w:r>
            <w:r>
              <w:rPr>
                <w:noProof/>
                <w:webHidden/>
              </w:rPr>
              <w:instrText xml:space="preserve"> PAGEREF _Toc198753764 \h </w:instrText>
            </w:r>
            <w:r>
              <w:rPr>
                <w:noProof/>
                <w:webHidden/>
              </w:rPr>
            </w:r>
            <w:r>
              <w:rPr>
                <w:noProof/>
                <w:webHidden/>
              </w:rPr>
              <w:fldChar w:fldCharType="separate"/>
            </w:r>
            <w:r>
              <w:rPr>
                <w:noProof/>
                <w:webHidden/>
              </w:rPr>
              <w:t>6</w:t>
            </w:r>
            <w:r>
              <w:rPr>
                <w:noProof/>
                <w:webHidden/>
              </w:rPr>
              <w:fldChar w:fldCharType="end"/>
            </w:r>
          </w:hyperlink>
        </w:p>
        <w:p w14:paraId="6BDFC348" w14:textId="4A5389D7" w:rsidR="00D97930" w:rsidRDefault="00D97930">
          <w:r>
            <w:rPr>
              <w:b/>
              <w:bCs/>
              <w:noProof/>
            </w:rPr>
            <w:fldChar w:fldCharType="end"/>
          </w:r>
        </w:p>
      </w:sdtContent>
    </w:sdt>
    <w:p w14:paraId="6CBB8DA1" w14:textId="6E6B859C" w:rsidR="00D97930" w:rsidRPr="00D97930" w:rsidRDefault="00D97930" w:rsidP="00893B7F">
      <w:pPr>
        <w:pStyle w:val="Heading1"/>
      </w:pPr>
      <w:bookmarkStart w:id="2" w:name="_Toc198753755"/>
      <w:r w:rsidRPr="00D97930">
        <w:lastRenderedPageBreak/>
        <w:t>CHSP 2024-25 grant agreements</w:t>
      </w:r>
      <w:bookmarkEnd w:id="2"/>
    </w:p>
    <w:p w14:paraId="72354289" w14:textId="77777777" w:rsidR="00D97930" w:rsidRPr="007203F0" w:rsidRDefault="00D97930" w:rsidP="00D97930">
      <w:pPr>
        <w:rPr>
          <w:color w:val="171919" w:themeColor="background1" w:themeShade="1A"/>
        </w:rPr>
      </w:pPr>
      <w:r w:rsidRPr="007203F0">
        <w:rPr>
          <w:rStyle w:val="normaltextrun"/>
          <w:color w:val="171919" w:themeColor="background1" w:themeShade="1A"/>
        </w:rPr>
        <w:t>T</w:t>
      </w:r>
      <w:r w:rsidRPr="007203F0">
        <w:rPr>
          <w:color w:val="171919" w:themeColor="background1" w:themeShade="1A"/>
        </w:rPr>
        <w:t>he current grant agreement will cease on 30 June 2025. Any unspent funds from the 2024-25 financial year will be recovered through a Debtor Tax Invoice (DTI) process and will not be allowed to be carried over into the 2025-26 financial year.</w:t>
      </w:r>
    </w:p>
    <w:p w14:paraId="00467517" w14:textId="4FD3967A" w:rsidR="00D97930" w:rsidRPr="007203F0" w:rsidRDefault="00D97930" w:rsidP="00D97930">
      <w:pPr>
        <w:rPr>
          <w:color w:val="171919" w:themeColor="background1" w:themeShade="1A"/>
        </w:rPr>
      </w:pPr>
      <w:r w:rsidRPr="4AFF3966">
        <w:rPr>
          <w:color w:val="171919" w:themeColor="background2" w:themeShade="1A"/>
        </w:rPr>
        <w:t>In line with the Australian Government’s decision to support the Fair Work Commission’s 6</w:t>
      </w:r>
      <w:r w:rsidR="006C055D">
        <w:rPr>
          <w:color w:val="171919" w:themeColor="background2" w:themeShade="1A"/>
        </w:rPr>
        <w:t> </w:t>
      </w:r>
      <w:r w:rsidRPr="4AFF3966">
        <w:rPr>
          <w:color w:val="171919" w:themeColor="background2" w:themeShade="1A"/>
        </w:rPr>
        <w:t xml:space="preserve">December 2024 decision on the Aged Care Work Value Case for further increases to award wages for aged care nurses, CHSP providers funded for </w:t>
      </w:r>
      <w:r w:rsidR="00790FD8">
        <w:rPr>
          <w:color w:val="171919" w:themeColor="background2" w:themeShade="1A"/>
        </w:rPr>
        <w:t>N</w:t>
      </w:r>
      <w:r w:rsidRPr="4AFF3966">
        <w:rPr>
          <w:color w:val="171919" w:themeColor="background2" w:themeShade="1A"/>
        </w:rPr>
        <w:t xml:space="preserve">ursing services received an indexation boost from 1 March 2025 via a Notice of Change to their existing grant agreements. This is then automatically calculated into monthly payments for Nursing care services in the new 2025-27 agreements. </w:t>
      </w:r>
    </w:p>
    <w:p w14:paraId="2A069573" w14:textId="72986448" w:rsidR="00D97930" w:rsidRPr="00DC383E" w:rsidRDefault="00D97930" w:rsidP="00D97930">
      <w:pPr>
        <w:rPr>
          <w:color w:val="171919" w:themeColor="background1" w:themeShade="1A"/>
        </w:rPr>
      </w:pPr>
      <w:r w:rsidRPr="007203F0">
        <w:rPr>
          <w:color w:val="171919" w:themeColor="background1" w:themeShade="1A"/>
        </w:rPr>
        <w:t xml:space="preserve">CHSP providers funded in 2025-27 for </w:t>
      </w:r>
      <w:r>
        <w:rPr>
          <w:color w:val="171919" w:themeColor="background1" w:themeShade="1A"/>
        </w:rPr>
        <w:t>N</w:t>
      </w:r>
      <w:r w:rsidRPr="007203F0">
        <w:rPr>
          <w:color w:val="171919" w:themeColor="background1" w:themeShade="1A"/>
        </w:rPr>
        <w:t>ursing</w:t>
      </w:r>
      <w:r>
        <w:rPr>
          <w:color w:val="171919" w:themeColor="background1" w:themeShade="1A"/>
        </w:rPr>
        <w:t xml:space="preserve"> </w:t>
      </w:r>
      <w:r w:rsidR="00790FD8">
        <w:rPr>
          <w:color w:val="171919" w:themeColor="background1" w:themeShade="1A"/>
        </w:rPr>
        <w:t>services</w:t>
      </w:r>
      <w:r w:rsidRPr="007203F0">
        <w:rPr>
          <w:color w:val="171919" w:themeColor="background1" w:themeShade="1A"/>
        </w:rPr>
        <w:t xml:space="preserve"> will receive a Notice of Change to their grant agreement from 1 October 2025 and 1 August 2026.</w:t>
      </w:r>
      <w:r>
        <w:rPr>
          <w:color w:val="171919" w:themeColor="background1" w:themeShade="1A"/>
        </w:rPr>
        <w:t xml:space="preserve"> </w:t>
      </w:r>
      <w:r w:rsidRPr="007203F0">
        <w:rPr>
          <w:color w:val="171919" w:themeColor="background1" w:themeShade="1A"/>
        </w:rPr>
        <w:t>Read more about </w:t>
      </w:r>
      <w:hyperlink r:id="rId11" w:tgtFrame="_blank" w:tooltip="Better and fairer wages for aged care workers" w:history="1">
        <w:r w:rsidRPr="007D73D5">
          <w:rPr>
            <w:rStyle w:val="Hyperlink"/>
          </w:rPr>
          <w:t>better and fairer wages for aged care workers</w:t>
        </w:r>
      </w:hyperlink>
      <w:r w:rsidRPr="007D73D5">
        <w:t>. </w:t>
      </w:r>
    </w:p>
    <w:p w14:paraId="59A0290E" w14:textId="0059412F" w:rsidR="00D97930" w:rsidRDefault="00D97930" w:rsidP="00D97930">
      <w:pPr>
        <w:rPr>
          <w:color w:val="171919" w:themeColor="background1" w:themeShade="1A"/>
        </w:rPr>
      </w:pPr>
      <w:r w:rsidRPr="007203F0">
        <w:rPr>
          <w:color w:val="171919" w:themeColor="background1" w:themeShade="1A"/>
        </w:rPr>
        <w:t xml:space="preserve">The 10 per cent cost-of-living top-up of CHSP 2024–25 </w:t>
      </w:r>
      <w:proofErr w:type="gramStart"/>
      <w:r w:rsidRPr="007203F0">
        <w:rPr>
          <w:color w:val="171919" w:themeColor="background1" w:themeShade="1A"/>
        </w:rPr>
        <w:t>Meals</w:t>
      </w:r>
      <w:proofErr w:type="gramEnd"/>
      <w:r w:rsidRPr="007203F0">
        <w:rPr>
          <w:color w:val="171919" w:themeColor="background1" w:themeShade="1A"/>
        </w:rPr>
        <w:t xml:space="preserve"> funding to alleviate cost pressures and manage service delivery has also been included in the </w:t>
      </w:r>
      <w:proofErr w:type="gramStart"/>
      <w:r w:rsidRPr="007203F0">
        <w:rPr>
          <w:color w:val="171919" w:themeColor="background1" w:themeShade="1A"/>
        </w:rPr>
        <w:t>2025-26 unit</w:t>
      </w:r>
      <w:proofErr w:type="gramEnd"/>
      <w:r w:rsidRPr="007203F0">
        <w:rPr>
          <w:color w:val="171919" w:themeColor="background1" w:themeShade="1A"/>
        </w:rPr>
        <w:t xml:space="preserve"> pricing. This</w:t>
      </w:r>
      <w:r w:rsidR="006C055D">
        <w:rPr>
          <w:color w:val="171919" w:themeColor="background1" w:themeShade="1A"/>
        </w:rPr>
        <w:t> </w:t>
      </w:r>
      <w:r w:rsidRPr="007203F0">
        <w:rPr>
          <w:color w:val="171919" w:themeColor="background1" w:themeShade="1A"/>
        </w:rPr>
        <w:t>additional funding supports CHSP Meals providers to deliver nutritious and quality meals to older people in their homes.</w:t>
      </w:r>
    </w:p>
    <w:p w14:paraId="7053E2DD" w14:textId="77777777" w:rsidR="00D97930" w:rsidRPr="00D97930" w:rsidRDefault="00D97930" w:rsidP="00893B7F">
      <w:pPr>
        <w:pStyle w:val="Heading1"/>
      </w:pPr>
      <w:bookmarkStart w:id="3" w:name="_Toc198753756"/>
      <w:r w:rsidRPr="00D97930">
        <w:t>CHSP 2025-27 extension</w:t>
      </w:r>
      <w:bookmarkEnd w:id="3"/>
    </w:p>
    <w:p w14:paraId="5D331DE3" w14:textId="0D99F7C9" w:rsidR="00D97930" w:rsidRPr="007203F0" w:rsidRDefault="00D97930" w:rsidP="00893B7F">
      <w:pPr>
        <w:rPr>
          <w:color w:val="171919" w:themeColor="background1" w:themeShade="1A"/>
        </w:rPr>
      </w:pPr>
      <w:r w:rsidRPr="007203F0">
        <w:rPr>
          <w:color w:val="171919" w:themeColor="background1" w:themeShade="1A"/>
        </w:rPr>
        <w:t>The CHSP 2025-27 extension process has commenced.</w:t>
      </w:r>
      <w:r>
        <w:rPr>
          <w:color w:val="171919" w:themeColor="background1" w:themeShade="1A"/>
        </w:rPr>
        <w:t xml:space="preserve"> </w:t>
      </w:r>
      <w:r w:rsidRPr="007203F0">
        <w:rPr>
          <w:color w:val="171919" w:themeColor="background1" w:themeShade="1A"/>
        </w:rPr>
        <w:t>The CHSP 2025-27 extension grant opportunity (GO7466) opened on 22 January 2025 and closed on 30</w:t>
      </w:r>
      <w:r>
        <w:rPr>
          <w:color w:val="171919" w:themeColor="background1" w:themeShade="1A"/>
        </w:rPr>
        <w:t> </w:t>
      </w:r>
      <w:r w:rsidRPr="007203F0">
        <w:rPr>
          <w:color w:val="171919" w:themeColor="background1" w:themeShade="1A"/>
        </w:rPr>
        <w:t>April</w:t>
      </w:r>
      <w:r>
        <w:rPr>
          <w:color w:val="171919" w:themeColor="background1" w:themeShade="1A"/>
        </w:rPr>
        <w:t> </w:t>
      </w:r>
      <w:r w:rsidRPr="007203F0">
        <w:rPr>
          <w:color w:val="171919" w:themeColor="background1" w:themeShade="1A"/>
        </w:rPr>
        <w:t>2025. Providers</w:t>
      </w:r>
      <w:r w:rsidR="00790FD8">
        <w:rPr>
          <w:color w:val="171919" w:themeColor="background1" w:themeShade="1A"/>
        </w:rPr>
        <w:t xml:space="preserve"> </w:t>
      </w:r>
      <w:r>
        <w:rPr>
          <w:color w:val="171919" w:themeColor="background1" w:themeShade="1A"/>
        </w:rPr>
        <w:t>received</w:t>
      </w:r>
      <w:r w:rsidRPr="007203F0">
        <w:rPr>
          <w:color w:val="171919" w:themeColor="background1" w:themeShade="1A"/>
        </w:rPr>
        <w:t xml:space="preserve"> an Invitation to Apply outlining the services, funding and outputs across Aged Care Planning Regions that will be included in the new agreements. </w:t>
      </w:r>
    </w:p>
    <w:p w14:paraId="0D0E72FF" w14:textId="77777777" w:rsidR="00D97930" w:rsidRPr="007203F0" w:rsidRDefault="00D97930" w:rsidP="00893B7F">
      <w:pPr>
        <w:rPr>
          <w:color w:val="171919" w:themeColor="background1" w:themeShade="1A"/>
        </w:rPr>
      </w:pPr>
      <w:r w:rsidRPr="193CE2A6">
        <w:rPr>
          <w:color w:val="171919" w:themeColor="background2" w:themeShade="1A"/>
        </w:rPr>
        <w:t xml:space="preserve">The formal grant agreement offers will be </w:t>
      </w:r>
      <w:r>
        <w:rPr>
          <w:color w:val="171919" w:themeColor="background2" w:themeShade="1A"/>
        </w:rPr>
        <w:t>sent</w:t>
      </w:r>
      <w:r w:rsidRPr="193CE2A6">
        <w:rPr>
          <w:color w:val="171919" w:themeColor="background2" w:themeShade="1A"/>
        </w:rPr>
        <w:t xml:space="preserve"> from May 2025. </w:t>
      </w:r>
    </w:p>
    <w:p w14:paraId="7E5E58D4" w14:textId="5151B189" w:rsidR="00D97930" w:rsidRPr="007203F0" w:rsidRDefault="00D97930" w:rsidP="00893B7F">
      <w:pPr>
        <w:rPr>
          <w:color w:val="171919" w:themeColor="background1" w:themeShade="1A"/>
        </w:rPr>
      </w:pPr>
      <w:r w:rsidRPr="007203F0">
        <w:rPr>
          <w:color w:val="171919" w:themeColor="background1" w:themeShade="1A"/>
        </w:rPr>
        <w:t xml:space="preserve">The new grant agreement will be valid for </w:t>
      </w:r>
      <w:r w:rsidR="00790FD8">
        <w:rPr>
          <w:color w:val="171919" w:themeColor="background1" w:themeShade="1A"/>
        </w:rPr>
        <w:t>2</w:t>
      </w:r>
      <w:r w:rsidRPr="007203F0">
        <w:rPr>
          <w:color w:val="171919" w:themeColor="background1" w:themeShade="1A"/>
        </w:rPr>
        <w:t xml:space="preserve"> years from 1 July 2025 to 30</w:t>
      </w:r>
      <w:r>
        <w:rPr>
          <w:color w:val="171919" w:themeColor="background1" w:themeShade="1A"/>
        </w:rPr>
        <w:t> </w:t>
      </w:r>
      <w:r w:rsidRPr="007203F0">
        <w:rPr>
          <w:color w:val="171919" w:themeColor="background1" w:themeShade="1A"/>
        </w:rPr>
        <w:t>June</w:t>
      </w:r>
      <w:r>
        <w:rPr>
          <w:color w:val="171919" w:themeColor="background1" w:themeShade="1A"/>
        </w:rPr>
        <w:t> </w:t>
      </w:r>
      <w:r w:rsidRPr="007203F0">
        <w:rPr>
          <w:color w:val="171919" w:themeColor="background1" w:themeShade="1A"/>
        </w:rPr>
        <w:t>2027. There is no reduction in funding, with annual indexation applied. Indexation for 2026-27 will be applied through a Notice of Change to the grant agreement.</w:t>
      </w:r>
    </w:p>
    <w:p w14:paraId="0482C610" w14:textId="77777777" w:rsidR="00D97930" w:rsidRPr="007203F0" w:rsidRDefault="00D97930" w:rsidP="00893B7F">
      <w:pPr>
        <w:rPr>
          <w:color w:val="171919" w:themeColor="background1" w:themeShade="1A"/>
        </w:rPr>
      </w:pPr>
      <w:r w:rsidRPr="007203F0">
        <w:rPr>
          <w:color w:val="171919" w:themeColor="background1" w:themeShade="1A"/>
        </w:rPr>
        <w:t>From 1 July 2025, all grant funding remains block funding. Providers funded for direct service delivery services will continue to receive funding at the end of each month. Sector Support and Development providers will continue to receive quarterly upfront payments.</w:t>
      </w:r>
    </w:p>
    <w:p w14:paraId="27F50FD5" w14:textId="6BDEA06D" w:rsidR="00D97930" w:rsidRPr="007203F0" w:rsidRDefault="00D97930" w:rsidP="00893B7F">
      <w:pPr>
        <w:rPr>
          <w:color w:val="171919" w:themeColor="background1" w:themeShade="1A"/>
        </w:rPr>
      </w:pPr>
      <w:r w:rsidRPr="007203F0">
        <w:rPr>
          <w:color w:val="171919" w:themeColor="background1" w:themeShade="1A"/>
        </w:rPr>
        <w:t>CHSP providers in scope for the Fair Work Commission’s Stage 3 decision under the Aged</w:t>
      </w:r>
      <w:r w:rsidR="006C055D">
        <w:rPr>
          <w:color w:val="171919" w:themeColor="background1" w:themeShade="1A"/>
        </w:rPr>
        <w:t> </w:t>
      </w:r>
      <w:r w:rsidRPr="007203F0">
        <w:rPr>
          <w:color w:val="171919" w:themeColor="background1" w:themeShade="1A"/>
        </w:rPr>
        <w:t xml:space="preserve">Care Work Value Case </w:t>
      </w:r>
      <w:r w:rsidR="0090472F">
        <w:rPr>
          <w:color w:val="171919" w:themeColor="background1" w:themeShade="1A"/>
        </w:rPr>
        <w:t>with</w:t>
      </w:r>
      <w:r w:rsidRPr="007203F0">
        <w:rPr>
          <w:color w:val="171919" w:themeColor="background1" w:themeShade="1A"/>
        </w:rPr>
        <w:t xml:space="preserve"> aged care workers whose award wage</w:t>
      </w:r>
      <w:r w:rsidR="0090472F">
        <w:rPr>
          <w:color w:val="171919" w:themeColor="background1" w:themeShade="1A"/>
        </w:rPr>
        <w:t>s</w:t>
      </w:r>
      <w:r w:rsidRPr="007203F0">
        <w:rPr>
          <w:color w:val="171919" w:themeColor="background1" w:themeShade="1A"/>
        </w:rPr>
        <w:t xml:space="preserve"> increased from 1</w:t>
      </w:r>
      <w:r w:rsidR="006C055D">
        <w:rPr>
          <w:color w:val="171919" w:themeColor="background1" w:themeShade="1A"/>
        </w:rPr>
        <w:t> </w:t>
      </w:r>
      <w:r w:rsidRPr="007203F0">
        <w:rPr>
          <w:color w:val="171919" w:themeColor="background1" w:themeShade="1A"/>
        </w:rPr>
        <w:t>January 2025, will receive an uplift in indexation from 1</w:t>
      </w:r>
      <w:r>
        <w:rPr>
          <w:color w:val="171919" w:themeColor="background1" w:themeShade="1A"/>
        </w:rPr>
        <w:t> </w:t>
      </w:r>
      <w:r w:rsidRPr="007203F0">
        <w:rPr>
          <w:color w:val="171919" w:themeColor="background1" w:themeShade="1A"/>
        </w:rPr>
        <w:t>October</w:t>
      </w:r>
      <w:r>
        <w:rPr>
          <w:color w:val="171919" w:themeColor="background1" w:themeShade="1A"/>
        </w:rPr>
        <w:t> </w:t>
      </w:r>
      <w:r w:rsidRPr="007203F0">
        <w:rPr>
          <w:color w:val="171919" w:themeColor="background1" w:themeShade="1A"/>
        </w:rPr>
        <w:t>2025 to support both the 1 January 2025 and the 1 October 2025 award wage increases. This is consistent with funding provided across other aged care programs.</w:t>
      </w:r>
    </w:p>
    <w:p w14:paraId="7F6D24CF" w14:textId="77777777" w:rsidR="00D97930" w:rsidRPr="00893B7F" w:rsidRDefault="00D97930" w:rsidP="00893B7F">
      <w:pPr>
        <w:pStyle w:val="Heading2"/>
      </w:pPr>
      <w:r w:rsidRPr="00893B7F">
        <w:t>Price loading for 2025-27</w:t>
      </w:r>
    </w:p>
    <w:p w14:paraId="538D0FC6" w14:textId="40FBD082" w:rsidR="00D97930" w:rsidRPr="00893B7F" w:rsidRDefault="00D97930" w:rsidP="00893B7F">
      <w:pPr>
        <w:rPr>
          <w:color w:val="171919" w:themeColor="background2" w:themeShade="1A"/>
        </w:rPr>
      </w:pPr>
      <w:r w:rsidRPr="007203F0">
        <w:rPr>
          <w:color w:val="171919" w:themeColor="background1" w:themeShade="1A"/>
        </w:rPr>
        <w:t>CHSP providers delivering 50 per cent or more of a service type in Modified Monash Model (MMM) 6 and 7 areas may request a loading of up to 40 per cent, depending on the remoteness of the area.</w:t>
      </w:r>
      <w:r>
        <w:rPr>
          <w:color w:val="171919" w:themeColor="background1" w:themeShade="1A"/>
        </w:rPr>
        <w:t xml:space="preserve"> </w:t>
      </w:r>
      <w:r w:rsidRPr="4402572F">
        <w:rPr>
          <w:color w:val="171919" w:themeColor="background2" w:themeShade="1A"/>
        </w:rPr>
        <w:t>Providers in MMM5 have been invited to request a loading of up to 20 per cent for service types delivered.</w:t>
      </w:r>
    </w:p>
    <w:p w14:paraId="7DA1E73B" w14:textId="77777777" w:rsidR="00D97930" w:rsidRPr="00D97930" w:rsidRDefault="00D97930" w:rsidP="00893B7F">
      <w:pPr>
        <w:pStyle w:val="Heading1"/>
        <w:rPr>
          <w:bCs w:val="0"/>
          <w:lang w:val="en-GB"/>
        </w:rPr>
      </w:pPr>
      <w:r w:rsidRPr="00D97930">
        <w:rPr>
          <w:lang w:val="en-GB"/>
        </w:rPr>
        <w:lastRenderedPageBreak/>
        <w:t>Child Safety Annual Statement of Compliance</w:t>
      </w:r>
    </w:p>
    <w:p w14:paraId="4730D00C" w14:textId="11145C14" w:rsidR="00D97930" w:rsidRPr="00DC383E" w:rsidRDefault="00D97930" w:rsidP="00D97930">
      <w:pPr>
        <w:rPr>
          <w:color w:val="171919" w:themeColor="background1" w:themeShade="1A"/>
        </w:rPr>
      </w:pPr>
      <w:r w:rsidRPr="0079644D">
        <w:rPr>
          <w:color w:val="171919" w:themeColor="background1" w:themeShade="1A"/>
        </w:rPr>
        <w:t xml:space="preserve">This compliance activity requires organisations to comply with </w:t>
      </w:r>
      <w:r w:rsidR="0090472F">
        <w:rPr>
          <w:color w:val="171919" w:themeColor="background1" w:themeShade="1A"/>
        </w:rPr>
        <w:t>s</w:t>
      </w:r>
      <w:r w:rsidRPr="0079644D">
        <w:rPr>
          <w:color w:val="171919" w:themeColor="background1" w:themeShade="1A"/>
        </w:rPr>
        <w:t>tate,</w:t>
      </w:r>
      <w:r w:rsidR="00C7285F">
        <w:rPr>
          <w:color w:val="171919" w:themeColor="background1" w:themeShade="1A"/>
        </w:rPr>
        <w:t xml:space="preserve"> </w:t>
      </w:r>
      <w:r w:rsidR="0090472F">
        <w:rPr>
          <w:color w:val="171919" w:themeColor="background1" w:themeShade="1A"/>
        </w:rPr>
        <w:t>t</w:t>
      </w:r>
      <w:r w:rsidRPr="0079644D">
        <w:rPr>
          <w:color w:val="171919" w:themeColor="background1" w:themeShade="1A"/>
        </w:rPr>
        <w:t>erritory and Commonwealth laws relating to employing, engaging or instances where there is incidental contact with children. CHSP providers will complete an annual statement of compliance. Further</w:t>
      </w:r>
      <w:r w:rsidR="00816DFA">
        <w:rPr>
          <w:color w:val="171919" w:themeColor="background1" w:themeShade="1A"/>
        </w:rPr>
        <w:t> </w:t>
      </w:r>
      <w:r w:rsidRPr="0079644D">
        <w:rPr>
          <w:color w:val="171919" w:themeColor="background1" w:themeShade="1A"/>
        </w:rPr>
        <w:t xml:space="preserve">information will be available in the </w:t>
      </w:r>
      <w:hyperlink r:id="rId12" w:history="1">
        <w:r w:rsidRPr="0079644D">
          <w:rPr>
            <w:color w:val="171919" w:themeColor="background1" w:themeShade="1A"/>
          </w:rPr>
          <w:t>CHSP 2025-27 Manual</w:t>
        </w:r>
      </w:hyperlink>
      <w:r w:rsidR="0090472F">
        <w:rPr>
          <w:color w:val="171919" w:themeColor="background1" w:themeShade="1A"/>
        </w:rPr>
        <w:t xml:space="preserve"> once published.</w:t>
      </w:r>
    </w:p>
    <w:p w14:paraId="36AA41E3" w14:textId="77777777" w:rsidR="00D97930" w:rsidRPr="00D97930" w:rsidRDefault="00D97930" w:rsidP="00893B7F">
      <w:pPr>
        <w:pStyle w:val="Heading1"/>
      </w:pPr>
      <w:bookmarkStart w:id="4" w:name="_Toc198753757"/>
      <w:r w:rsidRPr="00D97930">
        <w:t xml:space="preserve">CHSP and the </w:t>
      </w:r>
      <w:r w:rsidRPr="00C7285F">
        <w:rPr>
          <w:i/>
          <w:iCs/>
        </w:rPr>
        <w:t>Aged Care Act 2024</w:t>
      </w:r>
      <w:bookmarkStart w:id="5" w:name="_Hlk121393692"/>
      <w:bookmarkStart w:id="6" w:name="_Hlk121393754"/>
      <w:bookmarkEnd w:id="4"/>
    </w:p>
    <w:p w14:paraId="3CAE8006" w14:textId="77777777" w:rsidR="00D97930" w:rsidRPr="007203F0" w:rsidRDefault="00D97930" w:rsidP="00D97930">
      <w:pPr>
        <w:rPr>
          <w:color w:val="171919" w:themeColor="background1" w:themeShade="1A"/>
        </w:rPr>
      </w:pPr>
      <w:r w:rsidRPr="36EFF1FA">
        <w:rPr>
          <w:color w:val="171919" w:themeColor="background2" w:themeShade="1A"/>
        </w:rPr>
        <w:t xml:space="preserve">The </w:t>
      </w:r>
      <w:r w:rsidRPr="00E50C9C">
        <w:rPr>
          <w:i/>
          <w:color w:val="171919" w:themeColor="background2" w:themeShade="1A"/>
        </w:rPr>
        <w:t>Aged Care Act 2024</w:t>
      </w:r>
      <w:r w:rsidRPr="36EFF1FA">
        <w:rPr>
          <w:color w:val="171919" w:themeColor="background2" w:themeShade="1A"/>
        </w:rPr>
        <w:t xml:space="preserve"> (the Act) comes into effect from 1 July 2025. </w:t>
      </w:r>
      <w:r w:rsidRPr="36EFF1FA">
        <w:rPr>
          <w:color w:val="171919" w:themeColor="background2" w:themeShade="1A"/>
          <w:lang w:val="en-US"/>
        </w:rPr>
        <w:t xml:space="preserve">This will </w:t>
      </w:r>
      <w:r w:rsidRPr="36EFF1FA">
        <w:rPr>
          <w:color w:val="171919" w:themeColor="background2" w:themeShade="1A"/>
        </w:rPr>
        <w:t>change in-home aged care, including the CHSP.</w:t>
      </w:r>
    </w:p>
    <w:p w14:paraId="0D7248DD" w14:textId="77777777" w:rsidR="00D97930" w:rsidRPr="007203F0" w:rsidRDefault="00D97930" w:rsidP="00D97930">
      <w:pPr>
        <w:rPr>
          <w:color w:val="171919" w:themeColor="background1" w:themeShade="1A"/>
        </w:rPr>
      </w:pPr>
      <w:r w:rsidRPr="007203F0">
        <w:rPr>
          <w:color w:val="171919" w:themeColor="background1" w:themeShade="1A"/>
        </w:rPr>
        <w:t xml:space="preserve">Under the CHSP 2025-27 extension, there will be changes to the way that services are regulated and delivered. These changes will help ensure providers are compliant with the new Aged Care Act from 1 July 2025. </w:t>
      </w:r>
    </w:p>
    <w:p w14:paraId="7462023A" w14:textId="77777777" w:rsidR="00D97930" w:rsidRPr="00D97930" w:rsidRDefault="00D97930" w:rsidP="00893B7F">
      <w:pPr>
        <w:pStyle w:val="Heading1"/>
      </w:pPr>
      <w:bookmarkStart w:id="7" w:name="_Toc198753758"/>
      <w:bookmarkEnd w:id="5"/>
      <w:bookmarkEnd w:id="6"/>
      <w:r w:rsidRPr="00D97930">
        <w:t>Draft Aged Care Rules</w:t>
      </w:r>
      <w:bookmarkEnd w:id="7"/>
    </w:p>
    <w:p w14:paraId="6EFC50E5" w14:textId="02E5081A" w:rsidR="00D97930" w:rsidRDefault="00D97930" w:rsidP="00893B7F">
      <w:r w:rsidRPr="33C5200F">
        <w:t>The Act will result in major changes across the aged care system, including in the CHSP. The</w:t>
      </w:r>
      <w:r w:rsidR="00816DFA">
        <w:t> </w:t>
      </w:r>
      <w:r w:rsidRPr="33C5200F">
        <w:t xml:space="preserve">purpose of the Draft Rules is to provide further detail and instruction on how the Act will work and what they will mean for the CHSP. </w:t>
      </w:r>
    </w:p>
    <w:p w14:paraId="60B85BB3" w14:textId="77777777" w:rsidR="00D97930" w:rsidRPr="007203F0" w:rsidRDefault="00D97930" w:rsidP="00D97930">
      <w:pPr>
        <w:rPr>
          <w:color w:val="171919" w:themeColor="background1" w:themeShade="1A"/>
          <w:lang w:val="en-US"/>
        </w:rPr>
      </w:pPr>
      <w:r w:rsidRPr="33C5200F">
        <w:rPr>
          <w:color w:val="171919" w:themeColor="background2" w:themeShade="1A"/>
          <w:lang w:val="en-US"/>
        </w:rPr>
        <w:t>The publication of the Rules has been staged to allow the community and aged care sector time to provide feedback.</w:t>
      </w:r>
    </w:p>
    <w:p w14:paraId="1BA2BB45" w14:textId="77777777" w:rsidR="00D97930" w:rsidRPr="007203F0" w:rsidRDefault="00D97930" w:rsidP="00D97930">
      <w:pPr>
        <w:rPr>
          <w:color w:val="171919" w:themeColor="background1" w:themeShade="1A"/>
        </w:rPr>
      </w:pPr>
      <w:r>
        <w:rPr>
          <w:color w:val="171919" w:themeColor="background1" w:themeShade="1A"/>
        </w:rPr>
        <w:t xml:space="preserve">Some of </w:t>
      </w:r>
      <w:r w:rsidRPr="007203F0">
        <w:rPr>
          <w:color w:val="171919" w:themeColor="background1" w:themeShade="1A"/>
        </w:rPr>
        <w:t xml:space="preserve">the Draft Rules and provider requirements will be new to CHSP providers. </w:t>
      </w:r>
      <w:r>
        <w:rPr>
          <w:rFonts w:eastAsia="Arial" w:cs="Arial"/>
          <w:color w:val="171919" w:themeColor="background1" w:themeShade="1A"/>
        </w:rPr>
        <w:t>There are</w:t>
      </w:r>
      <w:r w:rsidRPr="007203F0">
        <w:rPr>
          <w:color w:val="171919" w:themeColor="background1" w:themeShade="1A"/>
        </w:rPr>
        <w:t xml:space="preserve"> changes to reporting, service agreements, care and support plans and worker screening. </w:t>
      </w:r>
    </w:p>
    <w:p w14:paraId="4CF7065B" w14:textId="77777777" w:rsidR="00D97930" w:rsidRPr="007203F0" w:rsidRDefault="00D97930" w:rsidP="00D97930">
      <w:pPr>
        <w:rPr>
          <w:color w:val="171919" w:themeColor="background1" w:themeShade="1A"/>
        </w:rPr>
      </w:pPr>
      <w:r w:rsidRPr="193CE2A6">
        <w:rPr>
          <w:color w:val="171919" w:themeColor="background2" w:themeShade="1A"/>
        </w:rPr>
        <w:t>To prepare for the changes, CHSP providers should engage with the Draft Rules and review their existing provider systems and processes to ensure alignment with the Act requirements and their registration category.</w:t>
      </w:r>
    </w:p>
    <w:p w14:paraId="3BBBA50E" w14:textId="77777777" w:rsidR="00D97930" w:rsidRPr="007203F0" w:rsidRDefault="00D97930" w:rsidP="00D97930">
      <w:pPr>
        <w:rPr>
          <w:color w:val="171919" w:themeColor="background1" w:themeShade="1A"/>
        </w:rPr>
      </w:pPr>
      <w:r w:rsidRPr="007203F0">
        <w:rPr>
          <w:color w:val="171919" w:themeColor="background1" w:themeShade="1A"/>
        </w:rPr>
        <w:t xml:space="preserve">We will support providers with further guidance material and other information once the Rules are finalised. The resources will be available under </w:t>
      </w:r>
      <w:hyperlink r:id="rId13">
        <w:r w:rsidRPr="5ACC6772">
          <w:rPr>
            <w:rStyle w:val="Hyperlink"/>
          </w:rPr>
          <w:t>CHSP Reforms</w:t>
        </w:r>
      </w:hyperlink>
      <w:r>
        <w:t xml:space="preserve"> </w:t>
      </w:r>
      <w:r w:rsidRPr="007203F0">
        <w:rPr>
          <w:color w:val="171919" w:themeColor="background1" w:themeShade="1A"/>
        </w:rPr>
        <w:t>and in the final CHSP Manual to be published prior to 30 June 2025.</w:t>
      </w:r>
    </w:p>
    <w:p w14:paraId="28B7D551" w14:textId="77777777" w:rsidR="00D97930" w:rsidRDefault="00D97930" w:rsidP="00D97930">
      <w:r w:rsidRPr="007203F0">
        <w:rPr>
          <w:color w:val="171919" w:themeColor="background1" w:themeShade="1A"/>
        </w:rPr>
        <w:t xml:space="preserve">Further details are available under </w:t>
      </w:r>
      <w:hyperlink r:id="rId14">
        <w:r w:rsidRPr="5ACC6772">
          <w:rPr>
            <w:rStyle w:val="Hyperlink"/>
          </w:rPr>
          <w:t>Aged Care Act consultations</w:t>
        </w:r>
      </w:hyperlink>
      <w:r>
        <w:t>.</w:t>
      </w:r>
    </w:p>
    <w:p w14:paraId="2F7F45FD" w14:textId="77777777" w:rsidR="00D97930" w:rsidRPr="00D97930" w:rsidRDefault="00D97930" w:rsidP="00893B7F">
      <w:pPr>
        <w:pStyle w:val="Heading1"/>
      </w:pPr>
      <w:bookmarkStart w:id="8" w:name="_Toc198753759"/>
      <w:r w:rsidRPr="00D97930">
        <w:t>CHSP provider regulation</w:t>
      </w:r>
      <w:bookmarkEnd w:id="8"/>
    </w:p>
    <w:p w14:paraId="40ACD247" w14:textId="77777777" w:rsidR="00D97930" w:rsidRPr="007203F0" w:rsidRDefault="00D97930" w:rsidP="00D97930">
      <w:pPr>
        <w:rPr>
          <w:color w:val="171919" w:themeColor="background1" w:themeShade="1A"/>
        </w:rPr>
      </w:pPr>
      <w:r w:rsidRPr="007203F0">
        <w:rPr>
          <w:color w:val="171919" w:themeColor="background1" w:themeShade="1A"/>
        </w:rPr>
        <w:t>From 1 July 2025, universal provider regulation will be introduced. Existing CHSP providers will be deemed as registered providers in categories 1 to 5, depending on the type of services they are contracted to deliver.</w:t>
      </w:r>
    </w:p>
    <w:p w14:paraId="410BBFB1" w14:textId="77777777" w:rsidR="00D97930" w:rsidRPr="007203F0" w:rsidRDefault="00D97930" w:rsidP="00D97930">
      <w:pPr>
        <w:rPr>
          <w:color w:val="171919" w:themeColor="background1" w:themeShade="1A"/>
        </w:rPr>
      </w:pPr>
      <w:r w:rsidRPr="65101D72">
        <w:rPr>
          <w:color w:val="171919" w:themeColor="background2" w:themeShade="1A"/>
        </w:rPr>
        <w:t>A CHSP provider will need to be both registered in the relevant registration category and have a grant agreement in place to deliver their CHSP services. The deeming process is being managed in stages to help providers with the transition.</w:t>
      </w:r>
    </w:p>
    <w:p w14:paraId="7AC5B13B" w14:textId="474EE3EF" w:rsidR="00D97930" w:rsidRPr="007203F0" w:rsidRDefault="00D97930" w:rsidP="00D97930">
      <w:pPr>
        <w:rPr>
          <w:color w:val="171919" w:themeColor="background1" w:themeShade="1A"/>
        </w:rPr>
      </w:pPr>
      <w:r w:rsidRPr="22F440CF">
        <w:rPr>
          <w:color w:val="171919" w:themeColor="background2" w:themeShade="1A"/>
        </w:rPr>
        <w:t>Existing CHSP providers will be automatically deemed into the relevant categories</w:t>
      </w:r>
      <w:r>
        <w:rPr>
          <w:color w:val="171919" w:themeColor="background2" w:themeShade="1A"/>
        </w:rPr>
        <w:t xml:space="preserve"> unless they are </w:t>
      </w:r>
      <w:r w:rsidRPr="4402572F">
        <w:rPr>
          <w:color w:val="171919" w:themeColor="background2" w:themeShade="1A"/>
        </w:rPr>
        <w:t>only</w:t>
      </w:r>
      <w:r>
        <w:rPr>
          <w:color w:val="171919" w:themeColor="background2" w:themeShade="1A"/>
        </w:rPr>
        <w:t xml:space="preserve"> delivering Sector </w:t>
      </w:r>
      <w:r w:rsidR="0090472F">
        <w:rPr>
          <w:color w:val="171919" w:themeColor="background2" w:themeShade="1A"/>
        </w:rPr>
        <w:t>S</w:t>
      </w:r>
      <w:r>
        <w:rPr>
          <w:color w:val="171919" w:themeColor="background2" w:themeShade="1A"/>
        </w:rPr>
        <w:t xml:space="preserve">upport and </w:t>
      </w:r>
      <w:r w:rsidR="0090472F">
        <w:rPr>
          <w:color w:val="171919" w:themeColor="background2" w:themeShade="1A"/>
        </w:rPr>
        <w:t>D</w:t>
      </w:r>
      <w:r>
        <w:rPr>
          <w:color w:val="171919" w:themeColor="background2" w:themeShade="1A"/>
        </w:rPr>
        <w:t xml:space="preserve">evelopment or Specialised </w:t>
      </w:r>
      <w:r w:rsidR="0090472F">
        <w:rPr>
          <w:color w:val="171919" w:themeColor="background2" w:themeShade="1A"/>
        </w:rPr>
        <w:t>S</w:t>
      </w:r>
      <w:r>
        <w:rPr>
          <w:color w:val="171919" w:themeColor="background2" w:themeShade="1A"/>
        </w:rPr>
        <w:t xml:space="preserve">upport </w:t>
      </w:r>
      <w:r w:rsidR="0090472F">
        <w:rPr>
          <w:color w:val="171919" w:themeColor="background2" w:themeShade="1A"/>
        </w:rPr>
        <w:t>S</w:t>
      </w:r>
      <w:r>
        <w:rPr>
          <w:color w:val="171919" w:themeColor="background2" w:themeShade="1A"/>
        </w:rPr>
        <w:t>ervices</w:t>
      </w:r>
      <w:r w:rsidRPr="22F440CF">
        <w:rPr>
          <w:color w:val="171919" w:themeColor="background2" w:themeShade="1A"/>
        </w:rPr>
        <w:t>. We will advise providers of the registration period, registration category and applicable conditions. This</w:t>
      </w:r>
      <w:r w:rsidR="00816DFA">
        <w:rPr>
          <w:color w:val="171919" w:themeColor="background2" w:themeShade="1A"/>
        </w:rPr>
        <w:t> </w:t>
      </w:r>
      <w:r w:rsidRPr="22F440CF">
        <w:rPr>
          <w:color w:val="171919" w:themeColor="background2" w:themeShade="1A"/>
        </w:rPr>
        <w:t xml:space="preserve">deeming process will transition providers to the new regulatory model and will not disrupt the delivery of services in the transition to the Act. </w:t>
      </w:r>
    </w:p>
    <w:p w14:paraId="0D2D0CAA" w14:textId="3DB6A56C" w:rsidR="00D97930" w:rsidRPr="007203F0" w:rsidRDefault="00D97930" w:rsidP="00D97930">
      <w:pPr>
        <w:rPr>
          <w:color w:val="171919" w:themeColor="background1" w:themeShade="1A"/>
        </w:rPr>
      </w:pPr>
      <w:r w:rsidRPr="2131A511">
        <w:rPr>
          <w:color w:val="171919" w:themeColor="background2" w:themeShade="1A"/>
        </w:rPr>
        <w:lastRenderedPageBreak/>
        <w:t>A Provider Registration Preview is available from 1 April 2025 to 1 June 2025</w:t>
      </w:r>
      <w:r w:rsidR="0090472F">
        <w:rPr>
          <w:color w:val="171919" w:themeColor="background2" w:themeShade="1A"/>
        </w:rPr>
        <w:t>, giving providers</w:t>
      </w:r>
      <w:r w:rsidRPr="2131A511">
        <w:rPr>
          <w:color w:val="171919" w:themeColor="background2" w:themeShade="1A"/>
        </w:rPr>
        <w:t xml:space="preserve"> an opportunity to review their registration details and categories. The final grant agreement may not be reflected in the Provider Registration Preview until the CHSP agreements are executed between providers and the Commonwealth.</w:t>
      </w:r>
    </w:p>
    <w:p w14:paraId="144B7C59" w14:textId="77777777" w:rsidR="00D97930" w:rsidRPr="00450F2B" w:rsidRDefault="00D97930" w:rsidP="00D97930">
      <w:pPr>
        <w:rPr>
          <w:rStyle w:val="Hyperlink"/>
        </w:rPr>
      </w:pPr>
      <w:r w:rsidRPr="007203F0">
        <w:rPr>
          <w:color w:val="171919" w:themeColor="background1" w:themeShade="1A"/>
        </w:rPr>
        <w:t xml:space="preserve">Further details are available in the </w:t>
      </w:r>
      <w:hyperlink r:id="rId15" w:history="1">
        <w:r w:rsidRPr="2047AB58">
          <w:rPr>
            <w:rStyle w:val="Hyperlink"/>
          </w:rPr>
          <w:t>New aged care regulatory model – Guidance for CHSP providers.</w:t>
        </w:r>
      </w:hyperlink>
    </w:p>
    <w:p w14:paraId="2EEE2AB7" w14:textId="77777777" w:rsidR="00D97930" w:rsidRPr="00D97930" w:rsidRDefault="00D97930" w:rsidP="00893B7F">
      <w:pPr>
        <w:pStyle w:val="Heading1"/>
      </w:pPr>
      <w:bookmarkStart w:id="9" w:name="_Toc198753760"/>
      <w:r w:rsidRPr="00D97930">
        <w:t>Changes to CHSP services</w:t>
      </w:r>
      <w:bookmarkEnd w:id="9"/>
    </w:p>
    <w:p w14:paraId="01E973CB" w14:textId="0A8418C2" w:rsidR="00D97930" w:rsidRPr="007203F0" w:rsidRDefault="00D97930" w:rsidP="00893B7F">
      <w:pPr>
        <w:rPr>
          <w:color w:val="171919" w:themeColor="background1" w:themeShade="1A"/>
        </w:rPr>
      </w:pPr>
      <w:r w:rsidRPr="74859F48">
        <w:rPr>
          <w:color w:val="171919" w:themeColor="background2" w:themeShade="1A"/>
        </w:rPr>
        <w:t xml:space="preserve">There are changes to the CHSP service list from 1 July 2025 to align with the </w:t>
      </w:r>
      <w:r w:rsidR="0090472F">
        <w:rPr>
          <w:color w:val="171919" w:themeColor="background2" w:themeShade="1A"/>
        </w:rPr>
        <w:t xml:space="preserve">new </w:t>
      </w:r>
      <w:r w:rsidRPr="74859F48">
        <w:rPr>
          <w:color w:val="171919" w:themeColor="background2" w:themeShade="1A"/>
        </w:rPr>
        <w:t>Act</w:t>
      </w:r>
      <w:r w:rsidRPr="74859F48" w:rsidDel="00F74383">
        <w:rPr>
          <w:color w:val="171919" w:themeColor="background2" w:themeShade="1A"/>
        </w:rPr>
        <w:t xml:space="preserve"> </w:t>
      </w:r>
      <w:r w:rsidRPr="74859F48">
        <w:rPr>
          <w:color w:val="171919" w:themeColor="background2" w:themeShade="1A"/>
        </w:rPr>
        <w:t>and Support at Home program. This includes new service type names and descriptions, inclusions and exclusions. These are outlined in the CHSP 2025-27 service list.</w:t>
      </w:r>
    </w:p>
    <w:p w14:paraId="740BE6E5" w14:textId="77777777" w:rsidR="00D97930" w:rsidRPr="007203F0" w:rsidRDefault="00D97930" w:rsidP="00893B7F">
      <w:pPr>
        <w:rPr>
          <w:color w:val="171919" w:themeColor="background1" w:themeShade="1A"/>
        </w:rPr>
      </w:pPr>
      <w:r w:rsidRPr="007203F0">
        <w:rPr>
          <w:color w:val="171919" w:themeColor="background1" w:themeShade="1A"/>
        </w:rPr>
        <w:t>As part of the 2025-27 extension process, we have mapped existing service</w:t>
      </w:r>
      <w:r>
        <w:rPr>
          <w:color w:val="171919" w:themeColor="background1" w:themeShade="1A"/>
        </w:rPr>
        <w:t>s</w:t>
      </w:r>
      <w:r w:rsidRPr="007203F0">
        <w:rPr>
          <w:color w:val="171919" w:themeColor="background1" w:themeShade="1A"/>
        </w:rPr>
        <w:t xml:space="preserve"> to the new service list. We will continue to work with the CHSP providers to understand the impacts of these changes.</w:t>
      </w:r>
    </w:p>
    <w:p w14:paraId="07A5C939" w14:textId="77777777" w:rsidR="00D97930" w:rsidRDefault="00D97930" w:rsidP="00893B7F">
      <w:r w:rsidRPr="193CE2A6">
        <w:rPr>
          <w:color w:val="171919" w:themeColor="background2" w:themeShade="1A"/>
        </w:rPr>
        <w:t xml:space="preserve">For more information, see the </w:t>
      </w:r>
      <w:hyperlink r:id="rId16">
        <w:r w:rsidRPr="193CE2A6">
          <w:rPr>
            <w:rStyle w:val="Hyperlink"/>
          </w:rPr>
          <w:t>CHSP service catalogue 2025-27</w:t>
        </w:r>
      </w:hyperlink>
      <w:r>
        <w:t xml:space="preserve"> </w:t>
      </w:r>
      <w:r w:rsidRPr="193CE2A6">
        <w:rPr>
          <w:color w:val="171919" w:themeColor="background2" w:themeShade="1A"/>
        </w:rPr>
        <w:t xml:space="preserve">and the </w:t>
      </w:r>
      <w:hyperlink r:id="rId17">
        <w:r w:rsidRPr="193CE2A6">
          <w:rPr>
            <w:rStyle w:val="Hyperlink"/>
          </w:rPr>
          <w:t>Changes to CHSP service list from 1 July 2025</w:t>
        </w:r>
      </w:hyperlink>
      <w:r>
        <w:t>.</w:t>
      </w:r>
    </w:p>
    <w:p w14:paraId="7E2534A5" w14:textId="77777777" w:rsidR="00D97930" w:rsidRPr="00893B7F" w:rsidRDefault="00D97930" w:rsidP="00893B7F">
      <w:pPr>
        <w:pStyle w:val="Heading2"/>
      </w:pPr>
      <w:r w:rsidRPr="00893B7F">
        <w:t>Mapping to Home or community general respite services</w:t>
      </w:r>
    </w:p>
    <w:p w14:paraId="74618CD5" w14:textId="77777777" w:rsidR="00D97930" w:rsidRPr="007203F0" w:rsidRDefault="00D97930" w:rsidP="00893B7F">
      <w:pPr>
        <w:rPr>
          <w:color w:val="171919" w:themeColor="background1" w:themeShade="1A"/>
        </w:rPr>
      </w:pPr>
      <w:r w:rsidRPr="193CE2A6">
        <w:rPr>
          <w:color w:val="171919" w:themeColor="background2" w:themeShade="1A"/>
        </w:rPr>
        <w:t xml:space="preserve">From 1 July 2025, Flexible respite and Community and centre-based respite services will be mapped into the new Home or community general respite service. </w:t>
      </w:r>
      <w:r w:rsidRPr="4AFF3966">
        <w:rPr>
          <w:color w:val="171919" w:themeColor="background2" w:themeShade="1A"/>
        </w:rPr>
        <w:t>There has been no reduction in overall funding with this mapping exercise and the unit price range incorporates the lowest unit price of Centre-based respite and the highest unit price of Flexible respite.</w:t>
      </w:r>
    </w:p>
    <w:p w14:paraId="5D64C0FC" w14:textId="77777777" w:rsidR="00D97930" w:rsidRDefault="00D97930" w:rsidP="00893B7F">
      <w:pPr>
        <w:rPr>
          <w:color w:val="171919" w:themeColor="background2" w:themeShade="1A"/>
        </w:rPr>
      </w:pPr>
      <w:r w:rsidRPr="4AFF3966">
        <w:rPr>
          <w:color w:val="171919" w:themeColor="background2" w:themeShade="1A"/>
        </w:rPr>
        <w:t xml:space="preserve">Whilst there has been an adjustment for providers funded for both services, there has been no reduction in overall funding with this mapping exercise or increase in outputs. </w:t>
      </w:r>
    </w:p>
    <w:p w14:paraId="7D4C7C41" w14:textId="1551DE28" w:rsidR="00D97930" w:rsidRPr="007203F0" w:rsidRDefault="00D97930" w:rsidP="00893B7F">
      <w:pPr>
        <w:rPr>
          <w:color w:val="171919" w:themeColor="background1" w:themeShade="1A"/>
        </w:rPr>
      </w:pPr>
      <w:r w:rsidRPr="193CE2A6">
        <w:rPr>
          <w:color w:val="171919" w:themeColor="background2" w:themeShade="1A"/>
        </w:rPr>
        <w:t>Providers can still report in DEX under Home or community general respite for both Flexible respite or Community and centre-based respite service delivery</w:t>
      </w:r>
      <w:r w:rsidR="0090472F">
        <w:rPr>
          <w:color w:val="171919" w:themeColor="background2" w:themeShade="1A"/>
        </w:rPr>
        <w:t>,</w:t>
      </w:r>
      <w:r w:rsidRPr="193CE2A6">
        <w:rPr>
          <w:color w:val="171919" w:themeColor="background2" w:themeShade="1A"/>
        </w:rPr>
        <w:t xml:space="preserve"> allowing for service provision justification against the funding.</w:t>
      </w:r>
    </w:p>
    <w:p w14:paraId="7A47BB5A" w14:textId="77777777" w:rsidR="00D97930" w:rsidRPr="00893B7F" w:rsidRDefault="00D97930" w:rsidP="00893B7F">
      <w:pPr>
        <w:pStyle w:val="Heading2"/>
      </w:pPr>
      <w:r w:rsidRPr="00893B7F">
        <w:t>CHSP provider consultations</w:t>
      </w:r>
    </w:p>
    <w:p w14:paraId="2CEB61B5" w14:textId="77777777" w:rsidR="00D97930" w:rsidRPr="007203F0" w:rsidRDefault="00D97930" w:rsidP="00D97930">
      <w:pPr>
        <w:rPr>
          <w:color w:val="171919" w:themeColor="background1" w:themeShade="1A"/>
        </w:rPr>
      </w:pPr>
      <w:r w:rsidRPr="007203F0">
        <w:rPr>
          <w:color w:val="171919" w:themeColor="background1" w:themeShade="1A"/>
        </w:rPr>
        <w:t>There will be consultations on longer term plans for service changes, including:</w:t>
      </w:r>
    </w:p>
    <w:p w14:paraId="5D1039E3" w14:textId="1E16C47C" w:rsidR="00D97930" w:rsidRPr="00893B7F" w:rsidRDefault="00D97930" w:rsidP="00893B7F">
      <w:pPr>
        <w:pStyle w:val="ListBullet"/>
      </w:pPr>
      <w:r w:rsidRPr="00893B7F">
        <w:t xml:space="preserve">Specialised </w:t>
      </w:r>
      <w:r w:rsidR="0090472F" w:rsidRPr="00893B7F">
        <w:t>S</w:t>
      </w:r>
      <w:r w:rsidRPr="00893B7F">
        <w:t xml:space="preserve">upport </w:t>
      </w:r>
      <w:r w:rsidR="0090472F" w:rsidRPr="00893B7F">
        <w:t>S</w:t>
      </w:r>
      <w:r w:rsidRPr="00893B7F">
        <w:t>ervices – providers delivering Dementia advisory services and Vision advisory services will be invited to register for a consultation workshop commencing mid-2025</w:t>
      </w:r>
    </w:p>
    <w:p w14:paraId="5289B133" w14:textId="52CD03C7" w:rsidR="00D97930" w:rsidRPr="00893B7F" w:rsidRDefault="00D97930" w:rsidP="00893B7F">
      <w:pPr>
        <w:pStyle w:val="ListBullet"/>
      </w:pPr>
      <w:r w:rsidRPr="00893B7F">
        <w:t xml:space="preserve">Sector </w:t>
      </w:r>
      <w:r w:rsidR="0090472F" w:rsidRPr="00893B7F">
        <w:t>S</w:t>
      </w:r>
      <w:r w:rsidRPr="00893B7F">
        <w:t xml:space="preserve">upport and </w:t>
      </w:r>
      <w:r w:rsidR="0090472F" w:rsidRPr="00893B7F">
        <w:t>D</w:t>
      </w:r>
      <w:r w:rsidRPr="00893B7F">
        <w:t xml:space="preserve">evelopment – consultation from </w:t>
      </w:r>
      <w:r w:rsidR="0045472E" w:rsidRPr="00893B7F">
        <w:t>mid-</w:t>
      </w:r>
      <w:r w:rsidRPr="00893B7F">
        <w:t>2025 on the expansion of service delivery for a new in-home aged care support program</w:t>
      </w:r>
    </w:p>
    <w:p w14:paraId="075FD569" w14:textId="77777777" w:rsidR="00D97930" w:rsidRPr="00893B7F" w:rsidRDefault="00D97930" w:rsidP="00893B7F">
      <w:pPr>
        <w:pStyle w:val="ListBullet"/>
      </w:pPr>
      <w:r w:rsidRPr="00893B7F">
        <w:t>Meals services – continued consultation in 2025-26</w:t>
      </w:r>
    </w:p>
    <w:p w14:paraId="028AD57F" w14:textId="77777777" w:rsidR="00D97930" w:rsidRPr="00893B7F" w:rsidRDefault="00D97930" w:rsidP="00893B7F">
      <w:pPr>
        <w:pStyle w:val="ListBullet"/>
      </w:pPr>
      <w:r w:rsidRPr="00893B7F">
        <w:t>Transport services – continued consultation in 2025-26.</w:t>
      </w:r>
    </w:p>
    <w:p w14:paraId="232D0D08" w14:textId="77777777" w:rsidR="00D97930" w:rsidRPr="00D97930" w:rsidRDefault="00D97930" w:rsidP="00893B7F">
      <w:pPr>
        <w:pStyle w:val="Heading1"/>
      </w:pPr>
      <w:bookmarkStart w:id="10" w:name="_Toc198753761"/>
      <w:r w:rsidRPr="00D97930">
        <w:t>Changes to Date Exchange (DEX) reporting</w:t>
      </w:r>
      <w:bookmarkEnd w:id="10"/>
    </w:p>
    <w:p w14:paraId="134CFAE4" w14:textId="77777777" w:rsidR="00D97930" w:rsidRPr="007203F0" w:rsidRDefault="00D97930" w:rsidP="00D97930">
      <w:pPr>
        <w:rPr>
          <w:color w:val="171919" w:themeColor="background1" w:themeShade="1A"/>
        </w:rPr>
      </w:pPr>
      <w:r w:rsidRPr="193CE2A6">
        <w:rPr>
          <w:color w:val="171919" w:themeColor="background2" w:themeShade="1A"/>
        </w:rPr>
        <w:t xml:space="preserve">DEX reporting requirements are changing from 1 July 2025 to provide greater assurance that providers are </w:t>
      </w:r>
      <w:r>
        <w:rPr>
          <w:color w:val="171919" w:themeColor="background2" w:themeShade="1A"/>
        </w:rPr>
        <w:t>delivering</w:t>
      </w:r>
      <w:r w:rsidRPr="193CE2A6">
        <w:rPr>
          <w:color w:val="171919" w:themeColor="background2" w:themeShade="1A"/>
        </w:rPr>
        <w:t xml:space="preserve"> services in line with the Act. </w:t>
      </w:r>
    </w:p>
    <w:p w14:paraId="0B41C0CB" w14:textId="77777777" w:rsidR="00D97930" w:rsidRPr="007203F0" w:rsidRDefault="00D97930" w:rsidP="00D97930">
      <w:pPr>
        <w:rPr>
          <w:color w:val="171919" w:themeColor="background1" w:themeShade="1A"/>
        </w:rPr>
      </w:pPr>
      <w:r w:rsidRPr="193CE2A6">
        <w:rPr>
          <w:color w:val="171919" w:themeColor="background2" w:themeShade="1A"/>
        </w:rPr>
        <w:t xml:space="preserve">We are updating DEX </w:t>
      </w:r>
      <w:r>
        <w:rPr>
          <w:color w:val="171919" w:themeColor="background2" w:themeShade="1A"/>
        </w:rPr>
        <w:t>so</w:t>
      </w:r>
      <w:r w:rsidRPr="193CE2A6">
        <w:rPr>
          <w:color w:val="171919" w:themeColor="background2" w:themeShade="1A"/>
        </w:rPr>
        <w:t xml:space="preserve"> CHSP providers can accurately report against the new service list and comply with new reporting requirements under the Act. </w:t>
      </w:r>
    </w:p>
    <w:p w14:paraId="748DD58E" w14:textId="77777777" w:rsidR="00D97930" w:rsidRPr="007203F0" w:rsidRDefault="00D97930" w:rsidP="00D97930">
      <w:pPr>
        <w:rPr>
          <w:color w:val="171919" w:themeColor="background1" w:themeShade="1A"/>
        </w:rPr>
      </w:pPr>
      <w:r w:rsidRPr="193CE2A6">
        <w:rPr>
          <w:color w:val="171919" w:themeColor="background2" w:themeShade="1A"/>
        </w:rPr>
        <w:t xml:space="preserve">These changes are being implemented in stages. </w:t>
      </w:r>
    </w:p>
    <w:p w14:paraId="00469011" w14:textId="77777777" w:rsidR="00D97930" w:rsidRPr="007203F0" w:rsidRDefault="00D97930" w:rsidP="00D97930">
      <w:pPr>
        <w:rPr>
          <w:color w:val="171919" w:themeColor="background1" w:themeShade="1A"/>
        </w:rPr>
      </w:pPr>
      <w:r w:rsidRPr="007203F0">
        <w:rPr>
          <w:color w:val="171919" w:themeColor="background1" w:themeShade="1A"/>
        </w:rPr>
        <w:lastRenderedPageBreak/>
        <w:t>Stage 1 comes into effect on 1 July 2025, where providers will need to ensure their systems are mapped against the new CHSP services. This is primarily naming convention changes.</w:t>
      </w:r>
    </w:p>
    <w:p w14:paraId="2E1189CF" w14:textId="55C7AE63" w:rsidR="00D97930" w:rsidRPr="007203F0" w:rsidRDefault="00D97930" w:rsidP="00D97930">
      <w:pPr>
        <w:rPr>
          <w:color w:val="171919" w:themeColor="background1" w:themeShade="1A"/>
        </w:rPr>
      </w:pPr>
      <w:r>
        <w:rPr>
          <w:color w:val="171919" w:themeColor="background2" w:themeShade="1A"/>
        </w:rPr>
        <w:t>P</w:t>
      </w:r>
      <w:r w:rsidRPr="193CE2A6">
        <w:rPr>
          <w:color w:val="171919" w:themeColor="background2" w:themeShade="1A"/>
        </w:rPr>
        <w:t>roviders will be required to capture client My Aged Care IDs against the service delivered</w:t>
      </w:r>
      <w:r>
        <w:rPr>
          <w:color w:val="171919" w:themeColor="background2" w:themeShade="1A"/>
        </w:rPr>
        <w:t>. T</w:t>
      </w:r>
      <w:r w:rsidRPr="193CE2A6">
        <w:rPr>
          <w:color w:val="171919" w:themeColor="background2" w:themeShade="1A"/>
        </w:rPr>
        <w:t>he</w:t>
      </w:r>
      <w:r w:rsidR="00816DFA">
        <w:rPr>
          <w:color w:val="171919" w:themeColor="background2" w:themeShade="1A"/>
        </w:rPr>
        <w:t> </w:t>
      </w:r>
      <w:r w:rsidRPr="193CE2A6">
        <w:rPr>
          <w:color w:val="171919" w:themeColor="background2" w:themeShade="1A"/>
        </w:rPr>
        <w:t>functionality</w:t>
      </w:r>
      <w:r>
        <w:rPr>
          <w:color w:val="171919" w:themeColor="background2" w:themeShade="1A"/>
        </w:rPr>
        <w:t xml:space="preserve"> to record this</w:t>
      </w:r>
      <w:r w:rsidRPr="193CE2A6">
        <w:rPr>
          <w:color w:val="171919" w:themeColor="background2" w:themeShade="1A"/>
        </w:rPr>
        <w:t xml:space="preserve"> in DEX will not be available from 1</w:t>
      </w:r>
      <w:r>
        <w:rPr>
          <w:color w:val="171919" w:themeColor="background2" w:themeShade="1A"/>
        </w:rPr>
        <w:t> </w:t>
      </w:r>
      <w:r w:rsidRPr="193CE2A6">
        <w:rPr>
          <w:color w:val="171919" w:themeColor="background2" w:themeShade="1A"/>
        </w:rPr>
        <w:t>July</w:t>
      </w:r>
      <w:r>
        <w:rPr>
          <w:color w:val="171919" w:themeColor="background2" w:themeShade="1A"/>
        </w:rPr>
        <w:t> </w:t>
      </w:r>
      <w:r w:rsidRPr="193CE2A6">
        <w:rPr>
          <w:color w:val="171919" w:themeColor="background2" w:themeShade="1A"/>
        </w:rPr>
        <w:t>2025</w:t>
      </w:r>
      <w:r>
        <w:rPr>
          <w:color w:val="171919" w:themeColor="background2" w:themeShade="1A"/>
        </w:rPr>
        <w:t xml:space="preserve"> so p</w:t>
      </w:r>
      <w:r w:rsidRPr="193CE2A6">
        <w:rPr>
          <w:color w:val="171919" w:themeColor="background2" w:themeShade="1A"/>
        </w:rPr>
        <w:t xml:space="preserve">roviders will need to capture this information </w:t>
      </w:r>
      <w:r w:rsidRPr="2131A511">
        <w:rPr>
          <w:color w:val="171919" w:themeColor="background2" w:themeShade="1A"/>
        </w:rPr>
        <w:t xml:space="preserve">from 1 July </w:t>
      </w:r>
      <w:r w:rsidRPr="193CE2A6">
        <w:rPr>
          <w:color w:val="171919" w:themeColor="background2" w:themeShade="1A"/>
        </w:rPr>
        <w:t>in their own client management systems until these changes are available in DEX.</w:t>
      </w:r>
    </w:p>
    <w:p w14:paraId="71E0956D" w14:textId="16E26126" w:rsidR="00D97930" w:rsidRDefault="00D97930" w:rsidP="00D97930">
      <w:r w:rsidRPr="59A1E55E">
        <w:rPr>
          <w:color w:val="171919" w:themeColor="background2" w:themeShade="1A"/>
        </w:rPr>
        <w:t xml:space="preserve">For more information, see </w:t>
      </w:r>
      <w:r w:rsidR="0090472F">
        <w:t xml:space="preserve">the </w:t>
      </w:r>
      <w:hyperlink r:id="rId18" w:history="1">
        <w:r w:rsidR="0090472F" w:rsidRPr="00C34091">
          <w:rPr>
            <w:rStyle w:val="Hyperlink"/>
          </w:rPr>
          <w:t>DEX Exchange toolkit (Stage 1)</w:t>
        </w:r>
      </w:hyperlink>
      <w:r w:rsidR="0090472F">
        <w:t xml:space="preserve"> and the </w:t>
      </w:r>
      <w:hyperlink r:id="rId19" w:history="1">
        <w:r w:rsidR="0090472F" w:rsidRPr="00C34091">
          <w:rPr>
            <w:rStyle w:val="Hyperlink"/>
          </w:rPr>
          <w:t>Data Exchange Dictionary (Stage 1)</w:t>
        </w:r>
      </w:hyperlink>
      <w:r w:rsidR="0090472F">
        <w:t>.</w:t>
      </w:r>
    </w:p>
    <w:p w14:paraId="4FD16CE9" w14:textId="77777777" w:rsidR="00D97930" w:rsidRPr="00D97930" w:rsidRDefault="00D97930" w:rsidP="00893B7F">
      <w:pPr>
        <w:pStyle w:val="Heading1"/>
      </w:pPr>
      <w:bookmarkStart w:id="11" w:name="_Toc198753762"/>
      <w:r w:rsidRPr="00D97930">
        <w:t>CHSP client assessments</w:t>
      </w:r>
      <w:bookmarkEnd w:id="11"/>
    </w:p>
    <w:p w14:paraId="304BF94B" w14:textId="77777777" w:rsidR="00D97930" w:rsidRPr="007203F0" w:rsidRDefault="00D97930" w:rsidP="00D97930">
      <w:pPr>
        <w:rPr>
          <w:rStyle w:val="normaltextrun"/>
          <w:color w:val="171919" w:themeColor="background1" w:themeShade="1A"/>
        </w:rPr>
      </w:pPr>
      <w:r w:rsidRPr="007203F0">
        <w:rPr>
          <w:rStyle w:val="normaltextrun"/>
          <w:color w:val="171919" w:themeColor="background1" w:themeShade="1A"/>
        </w:rPr>
        <w:t xml:space="preserve">From 1 July 2025, all CHSP clients need to have been assessed as eligible for the CHSP through a My Aged Care assessment to receive government-subsidised CHSP services. </w:t>
      </w:r>
    </w:p>
    <w:p w14:paraId="6DA77322" w14:textId="77777777" w:rsidR="00D97930" w:rsidRPr="007203F0" w:rsidRDefault="00D97930" w:rsidP="00D97930">
      <w:pPr>
        <w:rPr>
          <w:rStyle w:val="normaltextrun"/>
          <w:color w:val="171919" w:themeColor="background1" w:themeShade="1A"/>
        </w:rPr>
      </w:pPr>
      <w:r w:rsidRPr="007203F0">
        <w:rPr>
          <w:rStyle w:val="normaltextrun"/>
          <w:color w:val="171919" w:themeColor="background1" w:themeShade="1A"/>
        </w:rPr>
        <w:t>Guidance documents and templates have been made available to providers who have historically provided CHSP services to unregistered and/or unassessed clients.</w:t>
      </w:r>
    </w:p>
    <w:p w14:paraId="4BF8C4BB" w14:textId="77777777" w:rsidR="00D97930" w:rsidRPr="007203F0" w:rsidRDefault="00D97930" w:rsidP="00D97930">
      <w:pPr>
        <w:rPr>
          <w:rStyle w:val="normaltextrun"/>
          <w:color w:val="171919" w:themeColor="background1" w:themeShade="1A"/>
        </w:rPr>
      </w:pPr>
      <w:r w:rsidRPr="007203F0">
        <w:rPr>
          <w:rStyle w:val="normaltextrun"/>
          <w:color w:val="171919" w:themeColor="background1" w:themeShade="1A"/>
        </w:rPr>
        <w:t>We ask for providers’ assistance to support clients who receive and need regular CHSP services to complete a My Aged Care assessment by 30 June 2025. Your Funding Arrangement Manager will be available to assist with these changes.</w:t>
      </w:r>
    </w:p>
    <w:p w14:paraId="21A00AA2" w14:textId="77777777" w:rsidR="00D97930" w:rsidRPr="00BF15D7" w:rsidRDefault="00D97930" w:rsidP="00D97930">
      <w:pPr>
        <w:rPr>
          <w:rStyle w:val="normaltextrun"/>
        </w:rPr>
      </w:pPr>
      <w:r w:rsidRPr="2A161FE5">
        <w:rPr>
          <w:rStyle w:val="normaltextrun"/>
          <w:color w:val="171919" w:themeColor="background2" w:themeShade="1A"/>
        </w:rPr>
        <w:t xml:space="preserve">For more information, see the </w:t>
      </w:r>
      <w:hyperlink r:id="rId20" w:history="1">
        <w:r w:rsidRPr="2A161FE5">
          <w:rPr>
            <w:rStyle w:val="Hyperlink"/>
          </w:rPr>
          <w:t>Transitioning CHSP clients under the Aged Care Act</w:t>
        </w:r>
      </w:hyperlink>
      <w:r w:rsidRPr="2A161FE5">
        <w:rPr>
          <w:rStyle w:val="normaltextrun"/>
        </w:rPr>
        <w:t xml:space="preserve"> </w:t>
      </w:r>
      <w:r w:rsidRPr="2A161FE5">
        <w:rPr>
          <w:rStyle w:val="normaltextrun"/>
          <w:color w:val="171919" w:themeColor="background2" w:themeShade="1A"/>
        </w:rPr>
        <w:t>guidance material.</w:t>
      </w:r>
    </w:p>
    <w:p w14:paraId="13C4B462" w14:textId="77777777" w:rsidR="00D97930" w:rsidRPr="00D97930" w:rsidRDefault="00D97930" w:rsidP="00893B7F">
      <w:pPr>
        <w:pStyle w:val="Heading1"/>
      </w:pPr>
      <w:bookmarkStart w:id="12" w:name="_Toc198753763"/>
      <w:r w:rsidRPr="00D97930">
        <w:t>CHSP 2025-27 Manual</w:t>
      </w:r>
      <w:bookmarkEnd w:id="12"/>
    </w:p>
    <w:p w14:paraId="7C48CAAC" w14:textId="05B59C11" w:rsidR="00D97930" w:rsidRPr="00B34E86" w:rsidRDefault="00D97930" w:rsidP="00D97930">
      <w:pPr>
        <w:rPr>
          <w:rStyle w:val="normaltextrun"/>
          <w:color w:val="171919" w:themeColor="background1" w:themeShade="1A"/>
        </w:rPr>
      </w:pPr>
      <w:r>
        <w:rPr>
          <w:rStyle w:val="normaltextrun"/>
          <w:color w:val="171919" w:themeColor="background2" w:themeShade="1A"/>
        </w:rPr>
        <w:t>A</w:t>
      </w:r>
      <w:r w:rsidRPr="193CE2A6">
        <w:rPr>
          <w:rStyle w:val="normaltextrun"/>
          <w:color w:val="171919" w:themeColor="background2" w:themeShade="1A"/>
        </w:rPr>
        <w:t xml:space="preserve"> CHSP 2025-27 Manual </w:t>
      </w:r>
      <w:r w:rsidRPr="193CE2A6">
        <w:rPr>
          <w:color w:val="171919" w:themeColor="background2" w:themeShade="1A"/>
        </w:rPr>
        <w:t>will include further detail about the program changes</w:t>
      </w:r>
      <w:r w:rsidRPr="193CE2A6">
        <w:rPr>
          <w:rStyle w:val="normaltextrun"/>
          <w:color w:val="171919" w:themeColor="background2" w:themeShade="1A"/>
        </w:rPr>
        <w:t xml:space="preserve"> to support providers to prepare for 1 July 2025.</w:t>
      </w:r>
      <w:r w:rsidR="00A930D1">
        <w:rPr>
          <w:rStyle w:val="normaltextrun"/>
          <w:color w:val="171919" w:themeColor="background2" w:themeShade="1A"/>
        </w:rPr>
        <w:t xml:space="preserve"> </w:t>
      </w:r>
      <w:r w:rsidRPr="193CE2A6">
        <w:rPr>
          <w:color w:val="171919" w:themeColor="background2" w:themeShade="1A"/>
        </w:rPr>
        <w:t xml:space="preserve">The Manual </w:t>
      </w:r>
      <w:r>
        <w:rPr>
          <w:color w:val="171919" w:themeColor="background2" w:themeShade="1A"/>
        </w:rPr>
        <w:t>will be</w:t>
      </w:r>
      <w:r w:rsidRPr="193CE2A6">
        <w:rPr>
          <w:color w:val="171919" w:themeColor="background2" w:themeShade="1A"/>
        </w:rPr>
        <w:t xml:space="preserve"> released in draft due to the staged publication of the new Act Rules.</w:t>
      </w:r>
    </w:p>
    <w:p w14:paraId="0F9415BC" w14:textId="01E6BFA9" w:rsidR="00D97930" w:rsidRPr="00B34E86" w:rsidRDefault="00D97930" w:rsidP="00D97930">
      <w:pPr>
        <w:rPr>
          <w:color w:val="171919" w:themeColor="background1" w:themeShade="1A"/>
        </w:rPr>
      </w:pPr>
      <w:r w:rsidRPr="00B34E86">
        <w:rPr>
          <w:color w:val="171919" w:themeColor="background1" w:themeShade="1A"/>
        </w:rPr>
        <w:t>We will be seeking feedback on the content from CHSP providers via an online survey. The</w:t>
      </w:r>
      <w:r w:rsidR="0035610E">
        <w:rPr>
          <w:color w:val="171919" w:themeColor="background1" w:themeShade="1A"/>
        </w:rPr>
        <w:t> </w:t>
      </w:r>
      <w:r w:rsidRPr="00B34E86">
        <w:rPr>
          <w:color w:val="171919" w:themeColor="background1" w:themeShade="1A"/>
        </w:rPr>
        <w:t xml:space="preserve">CHSP 2025-27 Manual survey will be open </w:t>
      </w:r>
      <w:r>
        <w:rPr>
          <w:color w:val="171919" w:themeColor="background1" w:themeShade="1A"/>
        </w:rPr>
        <w:t>after the draft Manual is published</w:t>
      </w:r>
      <w:r w:rsidRPr="00B34E86">
        <w:rPr>
          <w:color w:val="171919" w:themeColor="background1" w:themeShade="1A"/>
        </w:rPr>
        <w:t xml:space="preserve"> and providers will be emailed a copy of the survey link. </w:t>
      </w:r>
    </w:p>
    <w:p w14:paraId="3F127A7B" w14:textId="77777777" w:rsidR="00D97930" w:rsidRDefault="00D97930" w:rsidP="00D97930">
      <w:r w:rsidRPr="193CE2A6">
        <w:rPr>
          <w:color w:val="171919" w:themeColor="background2" w:themeShade="1A"/>
        </w:rPr>
        <w:t>Your feedback via an online survey will be used to inform the final CHSP 2025-27 Manual which will be published prior to 1 July 2025 and available under the</w:t>
      </w:r>
      <w:r>
        <w:t xml:space="preserve"> </w:t>
      </w:r>
      <w:hyperlink r:id="rId21">
        <w:r w:rsidRPr="193CE2A6">
          <w:rPr>
            <w:rStyle w:val="Hyperlink"/>
          </w:rPr>
          <w:t>CHSP 2025–27 extension resources</w:t>
        </w:r>
      </w:hyperlink>
      <w:r>
        <w:t xml:space="preserve">. </w:t>
      </w:r>
    </w:p>
    <w:p w14:paraId="42F18877" w14:textId="55E8E505" w:rsidR="00D97930" w:rsidRPr="00D97930" w:rsidRDefault="00D97930" w:rsidP="00893B7F">
      <w:pPr>
        <w:pStyle w:val="Heading1"/>
        <w:rPr>
          <w:rStyle w:val="normaltextrun"/>
        </w:rPr>
      </w:pPr>
      <w:bookmarkStart w:id="13" w:name="_Changes_to_DEX"/>
      <w:bookmarkStart w:id="14" w:name="_Toc198753764"/>
      <w:bookmarkEnd w:id="13"/>
      <w:r w:rsidRPr="00D97930">
        <w:t>Further information</w:t>
      </w:r>
      <w:bookmarkEnd w:id="14"/>
    </w:p>
    <w:p w14:paraId="470D1785" w14:textId="6566FEAF" w:rsidR="00D97930" w:rsidRPr="008F16BD" w:rsidRDefault="00D97930" w:rsidP="00893B7F">
      <w:pPr>
        <w:rPr>
          <w:color w:val="171919" w:themeColor="background1" w:themeShade="1A"/>
        </w:rPr>
      </w:pPr>
      <w:r w:rsidRPr="193CE2A6">
        <w:rPr>
          <w:color w:val="171919" w:themeColor="background2" w:themeShade="1A"/>
        </w:rPr>
        <w:t>We will keep CHSP providers informed about changes and action</w:t>
      </w:r>
      <w:r>
        <w:rPr>
          <w:color w:val="171919" w:themeColor="background2" w:themeShade="1A"/>
        </w:rPr>
        <w:t>s</w:t>
      </w:r>
      <w:r w:rsidRPr="193CE2A6">
        <w:rPr>
          <w:color w:val="171919" w:themeColor="background2" w:themeShade="1A"/>
        </w:rPr>
        <w:t xml:space="preserve"> they need to take. There will be further opportunities for information and consultation with providers in 2025. We will publish updates about </w:t>
      </w:r>
      <w:hyperlink r:id="rId22">
        <w:r w:rsidRPr="193CE2A6">
          <w:rPr>
            <w:color w:val="171919" w:themeColor="background2" w:themeShade="1A"/>
          </w:rPr>
          <w:t>CHSP reforms</w:t>
        </w:r>
      </w:hyperlink>
      <w:r w:rsidRPr="193CE2A6">
        <w:rPr>
          <w:color w:val="171919" w:themeColor="background2" w:themeShade="1A"/>
        </w:rPr>
        <w:t xml:space="preserve"> </w:t>
      </w:r>
      <w:bookmarkStart w:id="15" w:name="_Int_BuGNPhIK"/>
      <w:r w:rsidRPr="193CE2A6">
        <w:rPr>
          <w:color w:val="171919" w:themeColor="background2" w:themeShade="1A"/>
        </w:rPr>
        <w:t>on</w:t>
      </w:r>
      <w:bookmarkEnd w:id="15"/>
      <w:r w:rsidRPr="193CE2A6">
        <w:rPr>
          <w:color w:val="171919" w:themeColor="background2" w:themeShade="1A"/>
        </w:rPr>
        <w:t xml:space="preserve"> the </w:t>
      </w:r>
      <w:r w:rsidR="009D0E19">
        <w:rPr>
          <w:color w:val="171919" w:themeColor="background2" w:themeShade="1A"/>
        </w:rPr>
        <w:t>D</w:t>
      </w:r>
      <w:r w:rsidRPr="193CE2A6">
        <w:rPr>
          <w:color w:val="171919" w:themeColor="background2" w:themeShade="1A"/>
        </w:rPr>
        <w:t>epartment</w:t>
      </w:r>
      <w:r w:rsidR="009D0E19">
        <w:rPr>
          <w:color w:val="171919" w:themeColor="background2" w:themeShade="1A"/>
        </w:rPr>
        <w:t xml:space="preserve"> of Health, Disability and Ageing’s</w:t>
      </w:r>
      <w:r w:rsidRPr="193CE2A6">
        <w:rPr>
          <w:color w:val="171919" w:themeColor="background2" w:themeShade="1A"/>
        </w:rPr>
        <w:t xml:space="preserve"> website. </w:t>
      </w:r>
    </w:p>
    <w:p w14:paraId="5C4C1E6F" w14:textId="77777777" w:rsidR="00D97930" w:rsidRPr="00D97930" w:rsidRDefault="00D97930" w:rsidP="00893B7F">
      <w:pPr>
        <w:pStyle w:val="Heading2"/>
      </w:pPr>
      <w:r w:rsidRPr="00D97930">
        <w:t>CHSP webinars</w:t>
      </w:r>
    </w:p>
    <w:p w14:paraId="6F386F59" w14:textId="75B09E93" w:rsidR="00D97930" w:rsidRPr="00BF15D7" w:rsidRDefault="00D97930" w:rsidP="00893B7F">
      <w:r w:rsidRPr="008F16BD">
        <w:rPr>
          <w:rFonts w:eastAsiaTheme="minorEastAsia"/>
          <w:color w:val="171919" w:themeColor="background1" w:themeShade="1A"/>
        </w:rPr>
        <w:t>On 13 March 2025, we held a webinar covering upcoming changes to the CHSP 2025-27 extension.</w:t>
      </w:r>
      <w:r w:rsidRPr="008F16BD">
        <w:rPr>
          <w:color w:val="171919" w:themeColor="background1" w:themeShade="1A"/>
        </w:rPr>
        <w:t xml:space="preserve"> View the </w:t>
      </w:r>
      <w:hyperlink r:id="rId23" w:history="1">
        <w:r>
          <w:rPr>
            <w:rStyle w:val="Hyperlink"/>
          </w:rPr>
          <w:t>webinar recording here</w:t>
        </w:r>
      </w:hyperlink>
      <w:r>
        <w:t xml:space="preserve"> and </w:t>
      </w:r>
      <w:r w:rsidR="0090472F">
        <w:t xml:space="preserve">read </w:t>
      </w:r>
      <w:r>
        <w:t xml:space="preserve">the </w:t>
      </w:r>
      <w:hyperlink r:id="rId24" w:history="1">
        <w:r w:rsidRPr="00893B7F">
          <w:rPr>
            <w:rStyle w:val="Hyperlink"/>
          </w:rPr>
          <w:t>Frequently Asked Questions</w:t>
        </w:r>
      </w:hyperlink>
      <w:r>
        <w:t xml:space="preserve"> document</w:t>
      </w:r>
      <w:r w:rsidR="0090472F">
        <w:t>.</w:t>
      </w:r>
    </w:p>
    <w:p w14:paraId="6314A02B" w14:textId="75BC9563" w:rsidR="00D97930" w:rsidRPr="00BF15D7" w:rsidRDefault="00D97930" w:rsidP="00893B7F">
      <w:r>
        <w:t xml:space="preserve">A CHSP sector readiness webinar will be held on </w:t>
      </w:r>
      <w:r w:rsidRPr="00202319">
        <w:rPr>
          <w:b/>
          <w:bCs/>
        </w:rPr>
        <w:t>5 June 2025</w:t>
      </w:r>
      <w:r>
        <w:t xml:space="preserve"> and providers are encouraged to register to attend. Further information is available </w:t>
      </w:r>
      <w:r w:rsidR="0090472F">
        <w:t>at</w:t>
      </w:r>
      <w:r>
        <w:t xml:space="preserve"> </w:t>
      </w:r>
      <w:hyperlink r:id="rId25" w:history="1">
        <w:r w:rsidRPr="00BF6ED6">
          <w:rPr>
            <w:rStyle w:val="Hyperlink"/>
          </w:rPr>
          <w:t>aged care webinars</w:t>
        </w:r>
      </w:hyperlink>
      <w:r>
        <w:t>.</w:t>
      </w:r>
    </w:p>
    <w:p w14:paraId="29516EC2" w14:textId="77777777" w:rsidR="00D97930" w:rsidRPr="00D97930" w:rsidRDefault="00D97930" w:rsidP="00893B7F">
      <w:pPr>
        <w:pStyle w:val="Heading2"/>
      </w:pPr>
      <w:r w:rsidRPr="00D97930">
        <w:lastRenderedPageBreak/>
        <w:t>Fact sheets</w:t>
      </w:r>
    </w:p>
    <w:p w14:paraId="3412D9DA" w14:textId="77777777" w:rsidR="00D97930" w:rsidRDefault="00D97930" w:rsidP="00D97930">
      <w:r w:rsidRPr="15D3287E">
        <w:t xml:space="preserve">This provider update should be read in conjunction with the </w:t>
      </w:r>
      <w:hyperlink r:id="rId26" w:history="1">
        <w:r w:rsidRPr="15D3287E">
          <w:rPr>
            <w:rStyle w:val="Hyperlink"/>
          </w:rPr>
          <w:t>CHSP 2025-27 extension resources</w:t>
        </w:r>
      </w:hyperlink>
      <w:r w:rsidRPr="15D3287E">
        <w:t xml:space="preserve"> available on the department’s website</w:t>
      </w:r>
      <w:r>
        <w:t>.</w:t>
      </w:r>
    </w:p>
    <w:p w14:paraId="523C3DB6" w14:textId="77777777" w:rsidR="00D97930" w:rsidRDefault="00D97930" w:rsidP="00D97930">
      <w:r>
        <w:t xml:space="preserve">To stay up to date, please </w:t>
      </w:r>
      <w:hyperlink r:id="rId27">
        <w:r w:rsidRPr="00583C84">
          <w:rPr>
            <w:rStyle w:val="Hyperlink"/>
          </w:rPr>
          <w:t>s</w:t>
        </w:r>
        <w:r w:rsidRPr="5BCDEBDA">
          <w:rPr>
            <w:rStyle w:val="Hyperlink"/>
          </w:rPr>
          <w:t>ubscribe to aged care newsletters and alerts</w:t>
        </w:r>
      </w:hyperlink>
      <w:r>
        <w:t>.</w:t>
      </w:r>
    </w:p>
    <w:p w14:paraId="6C184DD3" w14:textId="77777777" w:rsidR="00D97930" w:rsidRDefault="00D97930" w:rsidP="00D97930">
      <w:pPr>
        <w:rPr>
          <w:rFonts w:eastAsia="Arial" w:cs="Arial"/>
        </w:rPr>
      </w:pPr>
      <w:r w:rsidRPr="1A27BAA8">
        <w:rPr>
          <w:rFonts w:eastAsia="Arial" w:cs="Arial"/>
        </w:rPr>
        <w:t xml:space="preserve">For enquiries </w:t>
      </w:r>
      <w:r>
        <w:rPr>
          <w:rFonts w:eastAsia="Arial" w:cs="Arial"/>
        </w:rPr>
        <w:t>about</w:t>
      </w:r>
      <w:r w:rsidRPr="1A27BAA8">
        <w:rPr>
          <w:rFonts w:eastAsia="Arial" w:cs="Arial"/>
        </w:rPr>
        <w:t xml:space="preserve"> the CHSP 2025-27 extension, contact </w:t>
      </w:r>
      <w:hyperlink r:id="rId28" w:history="1">
        <w:r w:rsidRPr="005C1D29">
          <w:rPr>
            <w:rStyle w:val="Hyperlink"/>
            <w:rFonts w:eastAsia="Arial" w:cs="Arial"/>
          </w:rPr>
          <w:t>CHSPExtension@health.gov.au</w:t>
        </w:r>
      </w:hyperlink>
      <w:r w:rsidRPr="1A27BAA8">
        <w:rPr>
          <w:rFonts w:eastAsia="Arial" w:cs="Arial"/>
        </w:rPr>
        <w:t xml:space="preserve">. </w:t>
      </w:r>
    </w:p>
    <w:p w14:paraId="7B6E8844" w14:textId="77777777" w:rsidR="00D97930" w:rsidRDefault="00D97930" w:rsidP="00D97930">
      <w:r>
        <w:t xml:space="preserve">For enquiries about policy changes in 2025-27, contact </w:t>
      </w:r>
      <w:hyperlink r:id="rId29" w:history="1">
        <w:r w:rsidRPr="00372160">
          <w:rPr>
            <w:rStyle w:val="Hyperlink"/>
          </w:rPr>
          <w:t>CHSPservicereform@health.gov.au</w:t>
        </w:r>
      </w:hyperlink>
      <w:r>
        <w:t xml:space="preserve">. </w:t>
      </w:r>
    </w:p>
    <w:p w14:paraId="4608A82A" w14:textId="29D3C97C" w:rsidR="00D372BE" w:rsidRPr="00C9187A" w:rsidRDefault="00D97930" w:rsidP="00D97930">
      <w:r w:rsidRPr="15D3287E">
        <w:rPr>
          <w:rFonts w:eastAsia="Arial"/>
        </w:rPr>
        <w:t xml:space="preserve">For general enquiries related to the CHSP, contact </w:t>
      </w:r>
      <w:hyperlink r:id="rId30">
        <w:r w:rsidRPr="15D3287E">
          <w:rPr>
            <w:rStyle w:val="Hyperlink"/>
            <w:rFonts w:eastAsia="Arial"/>
          </w:rPr>
          <w:t>CHSPprogram@health.gov.au</w:t>
        </w:r>
        <w:r w:rsidRPr="15D3287E">
          <w:rPr>
            <w:rStyle w:val="Hyperlink"/>
            <w:rFonts w:eastAsia="Arial"/>
            <w:color w:val="1E1545" w:themeColor="text2"/>
          </w:rPr>
          <w:t>.</w:t>
        </w:r>
      </w:hyperlink>
      <w:r>
        <w:t xml:space="preserve"> </w:t>
      </w:r>
      <w:bookmarkEnd w:id="0"/>
      <w:bookmarkEnd w:id="1"/>
    </w:p>
    <w:sectPr w:rsidR="00D372BE" w:rsidRPr="00C9187A" w:rsidSect="00893B7F">
      <w:headerReference w:type="first" r:id="rId31"/>
      <w:pgSz w:w="11906" w:h="16838"/>
      <w:pgMar w:top="1440" w:right="851" w:bottom="426"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7964F" w14:textId="77777777" w:rsidR="00B84962" w:rsidRDefault="00B84962" w:rsidP="0076491B">
      <w:pPr>
        <w:spacing w:before="0" w:after="0" w:line="240" w:lineRule="auto"/>
      </w:pPr>
      <w:r>
        <w:separator/>
      </w:r>
    </w:p>
  </w:endnote>
  <w:endnote w:type="continuationSeparator" w:id="0">
    <w:p w14:paraId="27FECF36" w14:textId="77777777" w:rsidR="00B84962" w:rsidRDefault="00B84962" w:rsidP="0076491B">
      <w:pPr>
        <w:spacing w:before="0" w:after="0" w:line="240" w:lineRule="auto"/>
      </w:pPr>
      <w:r>
        <w:continuationSeparator/>
      </w:r>
    </w:p>
  </w:endnote>
  <w:endnote w:type="continuationNotice" w:id="1">
    <w:p w14:paraId="0191EEA4" w14:textId="77777777" w:rsidR="00B84962" w:rsidRDefault="00B849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85513" w14:textId="77777777" w:rsidR="00B84962" w:rsidRDefault="00B84962" w:rsidP="0076491B">
      <w:pPr>
        <w:spacing w:before="0" w:after="0" w:line="240" w:lineRule="auto"/>
      </w:pPr>
      <w:r>
        <w:separator/>
      </w:r>
    </w:p>
  </w:footnote>
  <w:footnote w:type="continuationSeparator" w:id="0">
    <w:p w14:paraId="759AA759" w14:textId="77777777" w:rsidR="00B84962" w:rsidRDefault="00B84962" w:rsidP="0076491B">
      <w:pPr>
        <w:spacing w:before="0" w:after="0" w:line="240" w:lineRule="auto"/>
      </w:pPr>
      <w:r>
        <w:continuationSeparator/>
      </w:r>
    </w:p>
  </w:footnote>
  <w:footnote w:type="continuationNotice" w:id="1">
    <w:p w14:paraId="75B39E9B" w14:textId="77777777" w:rsidR="00B84962" w:rsidRDefault="00B849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0F4D" w14:textId="77777777" w:rsidR="0076491B" w:rsidRDefault="0032333D">
    <w:pPr>
      <w:pStyle w:val="Header"/>
    </w:pPr>
    <w:r>
      <w:rPr>
        <w:noProof/>
      </w:rPr>
      <w:drawing>
        <wp:anchor distT="0" distB="0" distL="114300" distR="114300" simplePos="0" relativeHeight="251658240" behindDoc="0" locked="0" layoutInCell="1" allowOverlap="1" wp14:anchorId="7F6FA116" wp14:editId="7883B722">
          <wp:simplePos x="0" y="0"/>
          <wp:positionH relativeFrom="page">
            <wp:align>left</wp:align>
          </wp:positionH>
          <wp:positionV relativeFrom="page">
            <wp:align>top</wp:align>
          </wp:positionV>
          <wp:extent cx="7559675" cy="1981835"/>
          <wp:effectExtent l="0" t="0" r="0" b="0"/>
          <wp:wrapNone/>
          <wp:docPr id="1167744552" name="Picture 1167744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2117"/>
                  </a:xfrm>
                  <a:prstGeom prst="rect">
                    <a:avLst/>
                  </a:prstGeom>
                </pic:spPr>
              </pic:pic>
            </a:graphicData>
          </a:graphic>
          <wp14:sizeRelH relativeFrom="margin">
            <wp14:pctWidth>0</wp14:pctWidth>
          </wp14:sizeRelH>
          <wp14:sizeRelV relativeFrom="margin">
            <wp14:pctHeight>0</wp14:pctHeight>
          </wp14:sizeRelV>
        </wp:anchor>
      </w:drawing>
    </w:r>
    <w:r w:rsidR="00681E9F">
      <w:rPr>
        <w:noProof/>
      </w:rPr>
      <w:drawing>
        <wp:anchor distT="0" distB="0" distL="114300" distR="114300" simplePos="0" relativeHeight="251658241" behindDoc="1" locked="0" layoutInCell="1" allowOverlap="1" wp14:anchorId="70159427" wp14:editId="06E17F4D">
          <wp:simplePos x="0" y="0"/>
          <wp:positionH relativeFrom="page">
            <wp:posOffset>-343535</wp:posOffset>
          </wp:positionH>
          <wp:positionV relativeFrom="page">
            <wp:posOffset>-153670</wp:posOffset>
          </wp:positionV>
          <wp:extent cx="8231592" cy="3549600"/>
          <wp:effectExtent l="0" t="0" r="0" b="0"/>
          <wp:wrapNone/>
          <wp:docPr id="983259532" name="Picture 983259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3330" t="-4271" r="-2716" b="4271"/>
                  <a:stretch/>
                </pic:blipFill>
                <pic:spPr bwMode="auto">
                  <a:xfrm flipH="1">
                    <a:off x="0" y="0"/>
                    <a:ext cx="8231592" cy="354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8262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1C37564"/>
    <w:multiLevelType w:val="hybridMultilevel"/>
    <w:tmpl w:val="4440DEC6"/>
    <w:lvl w:ilvl="0" w:tplc="D836111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A60303"/>
    <w:multiLevelType w:val="hybridMultilevel"/>
    <w:tmpl w:val="95F68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63F1896"/>
    <w:multiLevelType w:val="hybridMultilevel"/>
    <w:tmpl w:val="AB6E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C2B5FF2"/>
    <w:multiLevelType w:val="hybridMultilevel"/>
    <w:tmpl w:val="6DBE7834"/>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2072924963">
    <w:abstractNumId w:val="21"/>
  </w:num>
  <w:num w:numId="2" w16cid:durableId="1569415411">
    <w:abstractNumId w:val="9"/>
  </w:num>
  <w:num w:numId="3" w16cid:durableId="199634464">
    <w:abstractNumId w:val="18"/>
  </w:num>
  <w:num w:numId="4" w16cid:durableId="15236948">
    <w:abstractNumId w:val="19"/>
  </w:num>
  <w:num w:numId="5" w16cid:durableId="629363533">
    <w:abstractNumId w:val="17"/>
  </w:num>
  <w:num w:numId="6" w16cid:durableId="717126362">
    <w:abstractNumId w:val="11"/>
  </w:num>
  <w:num w:numId="7" w16cid:durableId="1120493740">
    <w:abstractNumId w:val="6"/>
  </w:num>
  <w:num w:numId="8" w16cid:durableId="1516074186">
    <w:abstractNumId w:val="4"/>
  </w:num>
  <w:num w:numId="9" w16cid:durableId="994606995">
    <w:abstractNumId w:val="2"/>
  </w:num>
  <w:num w:numId="10" w16cid:durableId="186256944">
    <w:abstractNumId w:val="14"/>
  </w:num>
  <w:num w:numId="11" w16cid:durableId="412549549">
    <w:abstractNumId w:val="10"/>
  </w:num>
  <w:num w:numId="12" w16cid:durableId="1681851510">
    <w:abstractNumId w:val="23"/>
  </w:num>
  <w:num w:numId="13" w16cid:durableId="1778981594">
    <w:abstractNumId w:val="22"/>
  </w:num>
  <w:num w:numId="14" w16cid:durableId="2146309546">
    <w:abstractNumId w:val="16"/>
  </w:num>
  <w:num w:numId="15" w16cid:durableId="1877229387">
    <w:abstractNumId w:val="1"/>
  </w:num>
  <w:num w:numId="16" w16cid:durableId="1317144846">
    <w:abstractNumId w:val="7"/>
  </w:num>
  <w:num w:numId="17" w16cid:durableId="771897789">
    <w:abstractNumId w:val="13"/>
  </w:num>
  <w:num w:numId="18" w16cid:durableId="968321073">
    <w:abstractNumId w:val="3"/>
  </w:num>
  <w:num w:numId="19" w16cid:durableId="1438913016">
    <w:abstractNumId w:val="15"/>
  </w:num>
  <w:num w:numId="20" w16cid:durableId="2095469668">
    <w:abstractNumId w:val="20"/>
  </w:num>
  <w:num w:numId="21" w16cid:durableId="2046514272">
    <w:abstractNumId w:val="12"/>
  </w:num>
  <w:num w:numId="22" w16cid:durableId="1897934411">
    <w:abstractNumId w:val="5"/>
  </w:num>
  <w:num w:numId="23" w16cid:durableId="488912059">
    <w:abstractNumId w:val="8"/>
  </w:num>
  <w:num w:numId="24" w16cid:durableId="77814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30"/>
    <w:rsid w:val="0001245D"/>
    <w:rsid w:val="00024B85"/>
    <w:rsid w:val="00067EEC"/>
    <w:rsid w:val="00074D35"/>
    <w:rsid w:val="00077C19"/>
    <w:rsid w:val="000A007A"/>
    <w:rsid w:val="00145BC0"/>
    <w:rsid w:val="00174244"/>
    <w:rsid w:val="00180D28"/>
    <w:rsid w:val="001A4831"/>
    <w:rsid w:val="00211A94"/>
    <w:rsid w:val="002205B7"/>
    <w:rsid w:val="002432ED"/>
    <w:rsid w:val="00262037"/>
    <w:rsid w:val="002730F5"/>
    <w:rsid w:val="002852B8"/>
    <w:rsid w:val="002A549A"/>
    <w:rsid w:val="002A5EE8"/>
    <w:rsid w:val="002D25BF"/>
    <w:rsid w:val="0032333D"/>
    <w:rsid w:val="0035610E"/>
    <w:rsid w:val="00360B34"/>
    <w:rsid w:val="0036775A"/>
    <w:rsid w:val="003853F1"/>
    <w:rsid w:val="003A22DB"/>
    <w:rsid w:val="003C0B54"/>
    <w:rsid w:val="00407CFD"/>
    <w:rsid w:val="004154E7"/>
    <w:rsid w:val="0045472E"/>
    <w:rsid w:val="004557A0"/>
    <w:rsid w:val="004C11EB"/>
    <w:rsid w:val="004D3CA6"/>
    <w:rsid w:val="004E37EE"/>
    <w:rsid w:val="004F39F6"/>
    <w:rsid w:val="005035B6"/>
    <w:rsid w:val="00556928"/>
    <w:rsid w:val="00577C30"/>
    <w:rsid w:val="005B13B6"/>
    <w:rsid w:val="005B63C8"/>
    <w:rsid w:val="005D0470"/>
    <w:rsid w:val="005F648C"/>
    <w:rsid w:val="006107E4"/>
    <w:rsid w:val="00633DB4"/>
    <w:rsid w:val="00651ACF"/>
    <w:rsid w:val="00681E9F"/>
    <w:rsid w:val="006874A6"/>
    <w:rsid w:val="006A1ECA"/>
    <w:rsid w:val="006B7AF6"/>
    <w:rsid w:val="006C055D"/>
    <w:rsid w:val="006F4500"/>
    <w:rsid w:val="006F49B0"/>
    <w:rsid w:val="00726939"/>
    <w:rsid w:val="0076491B"/>
    <w:rsid w:val="007762AE"/>
    <w:rsid w:val="00790FD8"/>
    <w:rsid w:val="007C7386"/>
    <w:rsid w:val="008018D4"/>
    <w:rsid w:val="00807AE2"/>
    <w:rsid w:val="00816DFA"/>
    <w:rsid w:val="008243C8"/>
    <w:rsid w:val="00832371"/>
    <w:rsid w:val="00893B7F"/>
    <w:rsid w:val="008D52FC"/>
    <w:rsid w:val="00901E78"/>
    <w:rsid w:val="0090472F"/>
    <w:rsid w:val="009346B6"/>
    <w:rsid w:val="00941E85"/>
    <w:rsid w:val="00992524"/>
    <w:rsid w:val="00996025"/>
    <w:rsid w:val="009B2828"/>
    <w:rsid w:val="009D0E19"/>
    <w:rsid w:val="009E612C"/>
    <w:rsid w:val="009F67AE"/>
    <w:rsid w:val="00A65C09"/>
    <w:rsid w:val="00A930D1"/>
    <w:rsid w:val="00AB3CF9"/>
    <w:rsid w:val="00B12626"/>
    <w:rsid w:val="00B32E90"/>
    <w:rsid w:val="00B55E52"/>
    <w:rsid w:val="00B7748C"/>
    <w:rsid w:val="00B83524"/>
    <w:rsid w:val="00B84962"/>
    <w:rsid w:val="00BA0683"/>
    <w:rsid w:val="00BB1F12"/>
    <w:rsid w:val="00BD7B2E"/>
    <w:rsid w:val="00C24090"/>
    <w:rsid w:val="00C46331"/>
    <w:rsid w:val="00C57424"/>
    <w:rsid w:val="00C7285F"/>
    <w:rsid w:val="00C73918"/>
    <w:rsid w:val="00C75CAC"/>
    <w:rsid w:val="00C76B54"/>
    <w:rsid w:val="00C7703E"/>
    <w:rsid w:val="00C9187A"/>
    <w:rsid w:val="00CA0B7C"/>
    <w:rsid w:val="00CA0CFC"/>
    <w:rsid w:val="00CD281E"/>
    <w:rsid w:val="00CD2DD8"/>
    <w:rsid w:val="00CD7357"/>
    <w:rsid w:val="00D17AC9"/>
    <w:rsid w:val="00D372BE"/>
    <w:rsid w:val="00D41508"/>
    <w:rsid w:val="00D83916"/>
    <w:rsid w:val="00D96247"/>
    <w:rsid w:val="00D97930"/>
    <w:rsid w:val="00DA0B4A"/>
    <w:rsid w:val="00DE38E0"/>
    <w:rsid w:val="00E27023"/>
    <w:rsid w:val="00E653B5"/>
    <w:rsid w:val="00E669BD"/>
    <w:rsid w:val="00E7171E"/>
    <w:rsid w:val="00EA207A"/>
    <w:rsid w:val="00EE5AF1"/>
    <w:rsid w:val="00EF4B16"/>
    <w:rsid w:val="00F157BF"/>
    <w:rsid w:val="00FC32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01466"/>
  <w15:chartTrackingRefBased/>
  <w15:docId w15:val="{370DA77E-B30D-481C-A52A-0ED19A5F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18"/>
    <w:pPr>
      <w:spacing w:before="120" w:after="120" w:line="276" w:lineRule="auto"/>
    </w:pPr>
    <w:rPr>
      <w:rFonts w:ascii="Arial" w:hAnsi="Arial"/>
    </w:rPr>
  </w:style>
  <w:style w:type="paragraph" w:styleId="Heading1">
    <w:name w:val="heading 1"/>
    <w:basedOn w:val="Normal"/>
    <w:next w:val="Normal"/>
    <w:link w:val="Heading1Char"/>
    <w:uiPriority w:val="9"/>
    <w:qFormat/>
    <w:rsid w:val="00893B7F"/>
    <w:pPr>
      <w:keepNext/>
      <w:keepLines/>
      <w:outlineLvl w:val="0"/>
    </w:pPr>
    <w:rPr>
      <w:rFonts w:eastAsiaTheme="majorEastAsia" w:cs="Arial"/>
      <w:b/>
      <w:bCs/>
      <w:color w:val="1E1544" w:themeColor="text1"/>
      <w:sz w:val="32"/>
      <w:szCs w:val="60"/>
    </w:rPr>
  </w:style>
  <w:style w:type="paragraph" w:styleId="Heading2">
    <w:name w:val="heading 2"/>
    <w:basedOn w:val="Normal"/>
    <w:next w:val="Normal"/>
    <w:link w:val="Heading2Char"/>
    <w:uiPriority w:val="9"/>
    <w:unhideWhenUsed/>
    <w:qFormat/>
    <w:rsid w:val="00893B7F"/>
    <w:pPr>
      <w:keepNext/>
      <w:keepLines/>
      <w:spacing w:before="40" w:after="0"/>
      <w:outlineLvl w:val="1"/>
    </w:pPr>
    <w:rPr>
      <w:rFonts w:eastAsiaTheme="majorEastAsia" w:cstheme="majorBidi"/>
      <w:b/>
      <w:color w:val="1E1544" w:themeColor="text1"/>
      <w:sz w:val="28"/>
      <w:szCs w:val="26"/>
    </w:rPr>
  </w:style>
  <w:style w:type="paragraph" w:styleId="Heading3">
    <w:name w:val="heading 3"/>
    <w:basedOn w:val="Heading2"/>
    <w:next w:val="Normal"/>
    <w:link w:val="Heading3Char"/>
    <w:uiPriority w:val="9"/>
    <w:unhideWhenUsed/>
    <w:qFormat/>
    <w:rsid w:val="0076491B"/>
    <w:pPr>
      <w:outlineLvl w:val="2"/>
    </w:pPr>
    <w:rPr>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B7F"/>
    <w:rPr>
      <w:rFonts w:ascii="Arial" w:eastAsiaTheme="majorEastAsia" w:hAnsi="Arial" w:cs="Arial"/>
      <w:b/>
      <w:bCs/>
      <w:color w:val="1E1544" w:themeColor="text1"/>
      <w:sz w:val="32"/>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893B7F"/>
    <w:rPr>
      <w:rFonts w:ascii="Arial" w:eastAsiaTheme="majorEastAsia" w:hAnsi="Arial" w:cstheme="majorBidi"/>
      <w:b/>
      <w:color w:val="1E1544" w:themeColor="text1"/>
      <w:sz w:val="28"/>
      <w:szCs w:val="26"/>
    </w:rPr>
  </w:style>
  <w:style w:type="paragraph" w:styleId="ListParagraph">
    <w:name w:val="List Paragraph"/>
    <w:aliases w:val="#List Paragraph,Recommendation,List Paragraph1,List Paragraph11,L,Bullet point,List Paragraph111,F5 List Paragraph,Dot pt,CV text,Medium Grid 1 - Accent 21,Numbered Paragraph,List Paragraph2,NFP GP Bulleted List,FooterText,列出段,Body text"/>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qFormat/>
    <w:rsid w:val="00E27023"/>
    <w:rPr>
      <w:color w:val="1E1545" w:themeColor="hyperlink"/>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character" w:styleId="Strong">
    <w:name w:val="Strong"/>
    <w:basedOn w:val="DefaultParagraphFont"/>
    <w:rsid w:val="00D97930"/>
    <w:rPr>
      <w:b/>
      <w:bCs/>
    </w:rPr>
  </w:style>
  <w:style w:type="character" w:customStyle="1" w:styleId="normaltextrun">
    <w:name w:val="normaltextrun"/>
    <w:basedOn w:val="DefaultParagraphFont"/>
    <w:rsid w:val="00D97930"/>
  </w:style>
  <w:style w:type="character" w:customStyle="1" w:styleId="ListParagraphChar">
    <w:name w:val="List Paragraph Char"/>
    <w:aliases w:val="#List Paragraph Char,Recommendation Char,List Paragraph1 Char,List Paragraph11 Char,L Char,Bullet point Char,List Paragraph111 Char,F5 List Paragraph Char,Dot pt Char,CV text Char,Medium Grid 1 - Accent 21 Char,List Paragraph2 Char"/>
    <w:basedOn w:val="DefaultParagraphFont"/>
    <w:link w:val="ListParagraph"/>
    <w:uiPriority w:val="34"/>
    <w:qFormat/>
    <w:rsid w:val="00D97930"/>
    <w:rPr>
      <w:rFonts w:ascii="Arial" w:hAnsi="Arial"/>
    </w:rPr>
  </w:style>
  <w:style w:type="paragraph" w:styleId="Subtitle">
    <w:name w:val="Subtitle"/>
    <w:next w:val="Normal"/>
    <w:link w:val="SubtitleChar"/>
    <w:qFormat/>
    <w:rsid w:val="00D97930"/>
    <w:pPr>
      <w:numPr>
        <w:ilvl w:val="1"/>
      </w:numPr>
      <w:spacing w:before="120" w:after="60"/>
    </w:pPr>
    <w:rPr>
      <w:rFonts w:ascii="Arial" w:eastAsiaTheme="majorEastAsia" w:hAnsi="Arial" w:cstheme="majorBidi"/>
      <w:iCs/>
      <w:color w:val="3F4A75"/>
      <w:spacing w:val="15"/>
      <w:sz w:val="56"/>
      <w:szCs w:val="56"/>
    </w:rPr>
  </w:style>
  <w:style w:type="character" w:customStyle="1" w:styleId="SubtitleChar">
    <w:name w:val="Subtitle Char"/>
    <w:basedOn w:val="DefaultParagraphFont"/>
    <w:link w:val="Subtitle"/>
    <w:rsid w:val="00D97930"/>
    <w:rPr>
      <w:rFonts w:ascii="Arial" w:eastAsiaTheme="majorEastAsia" w:hAnsi="Arial" w:cstheme="majorBidi"/>
      <w:iCs/>
      <w:color w:val="3F4A75"/>
      <w:spacing w:val="15"/>
      <w:sz w:val="56"/>
      <w:szCs w:val="56"/>
    </w:rPr>
  </w:style>
  <w:style w:type="paragraph" w:styleId="Title">
    <w:name w:val="Title"/>
    <w:next w:val="Normal"/>
    <w:link w:val="TitleChar"/>
    <w:qFormat/>
    <w:rsid w:val="00067EEC"/>
    <w:pPr>
      <w:spacing w:before="3240" w:after="120"/>
    </w:pPr>
    <w:rPr>
      <w:rFonts w:ascii="Arial" w:eastAsiaTheme="majorEastAsia" w:hAnsi="Arial" w:cstheme="majorBidi"/>
      <w:b/>
      <w:color w:val="3F4A75"/>
      <w:kern w:val="28"/>
      <w:sz w:val="80"/>
      <w:szCs w:val="80"/>
    </w:rPr>
  </w:style>
  <w:style w:type="character" w:customStyle="1" w:styleId="TitleChar">
    <w:name w:val="Title Char"/>
    <w:basedOn w:val="DefaultParagraphFont"/>
    <w:link w:val="Title"/>
    <w:rsid w:val="00067EEC"/>
    <w:rPr>
      <w:rFonts w:ascii="Arial" w:eastAsiaTheme="majorEastAsia" w:hAnsi="Arial" w:cstheme="majorBidi"/>
      <w:b/>
      <w:color w:val="3F4A75"/>
      <w:kern w:val="28"/>
      <w:sz w:val="80"/>
      <w:szCs w:val="80"/>
    </w:rPr>
  </w:style>
  <w:style w:type="paragraph" w:styleId="TOCHeading">
    <w:name w:val="TOC Heading"/>
    <w:basedOn w:val="Heading1"/>
    <w:next w:val="Normal"/>
    <w:uiPriority w:val="39"/>
    <w:unhideWhenUsed/>
    <w:qFormat/>
    <w:rsid w:val="00D97930"/>
    <w:pPr>
      <w:spacing w:before="240" w:after="0" w:line="259" w:lineRule="auto"/>
      <w:outlineLvl w:val="9"/>
    </w:pPr>
    <w:rPr>
      <w:rFonts w:asciiTheme="majorHAnsi" w:hAnsiTheme="majorHAnsi" w:cstheme="majorBidi"/>
      <w:b w:val="0"/>
      <w:bCs w:val="0"/>
      <w:color w:val="1F848B" w:themeColor="accent1" w:themeShade="BF"/>
      <w:szCs w:val="32"/>
      <w:lang w:val="en-US"/>
    </w:rPr>
  </w:style>
  <w:style w:type="paragraph" w:styleId="TOC2">
    <w:name w:val="toc 2"/>
    <w:basedOn w:val="Normal"/>
    <w:next w:val="Normal"/>
    <w:autoRedefine/>
    <w:uiPriority w:val="39"/>
    <w:unhideWhenUsed/>
    <w:rsid w:val="00C73918"/>
    <w:pPr>
      <w:tabs>
        <w:tab w:val="right" w:leader="dot" w:pos="10194"/>
      </w:tabs>
      <w:spacing w:after="100"/>
      <w:ind w:left="240"/>
    </w:pPr>
  </w:style>
  <w:style w:type="paragraph" w:styleId="TOC3">
    <w:name w:val="toc 3"/>
    <w:basedOn w:val="Normal"/>
    <w:next w:val="Normal"/>
    <w:autoRedefine/>
    <w:uiPriority w:val="39"/>
    <w:unhideWhenUsed/>
    <w:rsid w:val="00D97930"/>
    <w:pPr>
      <w:spacing w:after="100"/>
      <w:ind w:left="480"/>
    </w:pPr>
  </w:style>
  <w:style w:type="paragraph" w:styleId="Revision">
    <w:name w:val="Revision"/>
    <w:hidden/>
    <w:uiPriority w:val="99"/>
    <w:semiHidden/>
    <w:rsid w:val="005F648C"/>
    <w:rPr>
      <w:rFonts w:ascii="Arial" w:hAnsi="Arial"/>
    </w:rPr>
  </w:style>
  <w:style w:type="character" w:styleId="FollowedHyperlink">
    <w:name w:val="FollowedHyperlink"/>
    <w:basedOn w:val="DefaultParagraphFont"/>
    <w:uiPriority w:val="99"/>
    <w:semiHidden/>
    <w:unhideWhenUsed/>
    <w:rsid w:val="005F648C"/>
    <w:rPr>
      <w:color w:val="6D6D70" w:themeColor="followedHyperlink"/>
      <w:u w:val="single"/>
    </w:rPr>
  </w:style>
  <w:style w:type="character" w:styleId="CommentReference">
    <w:name w:val="annotation reference"/>
    <w:basedOn w:val="DefaultParagraphFont"/>
    <w:uiPriority w:val="99"/>
    <w:semiHidden/>
    <w:unhideWhenUsed/>
    <w:rsid w:val="005F648C"/>
    <w:rPr>
      <w:sz w:val="16"/>
      <w:szCs w:val="16"/>
    </w:rPr>
  </w:style>
  <w:style w:type="paragraph" w:styleId="CommentText">
    <w:name w:val="annotation text"/>
    <w:basedOn w:val="Normal"/>
    <w:link w:val="CommentTextChar"/>
    <w:uiPriority w:val="99"/>
    <w:unhideWhenUsed/>
    <w:rsid w:val="005F648C"/>
    <w:pPr>
      <w:spacing w:line="240" w:lineRule="auto"/>
    </w:pPr>
    <w:rPr>
      <w:sz w:val="20"/>
      <w:szCs w:val="20"/>
    </w:rPr>
  </w:style>
  <w:style w:type="character" w:customStyle="1" w:styleId="CommentTextChar">
    <w:name w:val="Comment Text Char"/>
    <w:basedOn w:val="DefaultParagraphFont"/>
    <w:link w:val="CommentText"/>
    <w:uiPriority w:val="99"/>
    <w:rsid w:val="005F64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648C"/>
    <w:rPr>
      <w:b/>
      <w:bCs/>
    </w:rPr>
  </w:style>
  <w:style w:type="character" w:customStyle="1" w:styleId="CommentSubjectChar">
    <w:name w:val="Comment Subject Char"/>
    <w:basedOn w:val="CommentTextChar"/>
    <w:link w:val="CommentSubject"/>
    <w:uiPriority w:val="99"/>
    <w:semiHidden/>
    <w:rsid w:val="005F648C"/>
    <w:rPr>
      <w:rFonts w:ascii="Arial" w:hAnsi="Arial"/>
      <w:b/>
      <w:bCs/>
      <w:sz w:val="20"/>
      <w:szCs w:val="20"/>
    </w:rPr>
  </w:style>
  <w:style w:type="paragraph" w:styleId="TOC1">
    <w:name w:val="toc 1"/>
    <w:basedOn w:val="Normal"/>
    <w:next w:val="Normal"/>
    <w:autoRedefine/>
    <w:uiPriority w:val="39"/>
    <w:semiHidden/>
    <w:unhideWhenUsed/>
    <w:rsid w:val="00C73918"/>
    <w:pPr>
      <w:spacing w:before="60" w:after="60" w:line="259" w:lineRule="auto"/>
    </w:pPr>
  </w:style>
  <w:style w:type="paragraph" w:styleId="ListBullet">
    <w:name w:val="List Bullet"/>
    <w:basedOn w:val="ListParagraph"/>
    <w:uiPriority w:val="99"/>
    <w:unhideWhenUsed/>
    <w:rsid w:val="00893B7F"/>
    <w:pPr>
      <w:numPr>
        <w:numId w:val="22"/>
      </w:numPr>
    </w:pPr>
    <w:rPr>
      <w:color w:val="171919" w:themeColor="background1"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chsp/reforms" TargetMode="External"/><Relationship Id="rId18" Type="http://schemas.openxmlformats.org/officeDocument/2006/relationships/hyperlink" Target="https://www.health.gov.au/resources/publications/dex-exchange-toolkit-stage-1?language=en" TargetMode="External"/><Relationship Id="rId26" Type="http://schemas.openxmlformats.org/officeDocument/2006/relationships/hyperlink" Target="https://www.health.gov.au/resources/collections/chsp-2025-27-extension-resources?language=en" TargetMode="External"/><Relationship Id="rId3" Type="http://schemas.openxmlformats.org/officeDocument/2006/relationships/customXml" Target="../customXml/item3.xml"/><Relationship Id="rId21" Type="http://schemas.openxmlformats.org/officeDocument/2006/relationships/hyperlink" Target="https://www.health.gov.au/resources/collections/chsp-2025-27-extension-resources?language=en" TargetMode="External"/><Relationship Id="rId7" Type="http://schemas.openxmlformats.org/officeDocument/2006/relationships/settings" Target="settings.xml"/><Relationship Id="rId12" Type="http://schemas.openxmlformats.org/officeDocument/2006/relationships/hyperlink" Target="https://www.health.gov.au/our-work/chsp/reforms" TargetMode="External"/><Relationship Id="rId17" Type="http://schemas.openxmlformats.org/officeDocument/2006/relationships/hyperlink" Target="https://www.health.gov.au/resources/publications/proposed-changes-to-commonwealth-home-support-programme-chsp-service-list-from-1-july-2025-fact-sheet?language=en" TargetMode="External"/><Relationship Id="rId25" Type="http://schemas.openxmlformats.org/officeDocument/2006/relationships/hyperlink" Target="https://www.health.gov.au/resources/webinars/commonwealth-home-support-programme-chsp-sector-readiness-webinar?language=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chsp-service-catalogue-2025-27?language=en" TargetMode="External"/><Relationship Id="rId20" Type="http://schemas.openxmlformats.org/officeDocument/2006/relationships/hyperlink" Target="https://www.health.gov.au/our-work/chsp/reforms" TargetMode="External"/><Relationship Id="rId29" Type="http://schemas.openxmlformats.org/officeDocument/2006/relationships/hyperlink" Target="mailto:CHSPservicereform@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aged-care-workforce/what-were-doing/better-and-fairer-wages" TargetMode="External"/><Relationship Id="rId24" Type="http://schemas.openxmlformats.org/officeDocument/2006/relationships/hyperlink" Target="https://www.health.gov.au/resources/publications/commonwealth-home-support-programme-chsp-frequently-asked-questions-13-march-2025-webina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our-work/new-model-for-regulating-aged-care" TargetMode="External"/><Relationship Id="rId23" Type="http://schemas.openxmlformats.org/officeDocument/2006/relationships/hyperlink" Target="https://www.health.gov.au/resources/webinars/commonwealth-home-support-programme-chsp-2025-27-extension-webinar?language=en" TargetMode="External"/><Relationship Id="rId28" Type="http://schemas.openxmlformats.org/officeDocument/2006/relationships/hyperlink" Target="mailto:CHSPExtension@health.gov.au" TargetMode="External"/><Relationship Id="rId10" Type="http://schemas.openxmlformats.org/officeDocument/2006/relationships/endnotes" Target="endnotes.xml"/><Relationship Id="rId19" Type="http://schemas.openxmlformats.org/officeDocument/2006/relationships/hyperlink" Target="https://www.health.gov.au/resources/publications/data-exchange-dictionary-stage-1?language=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aged-care-act/consultation" TargetMode="External"/><Relationship Id="rId22" Type="http://schemas.openxmlformats.org/officeDocument/2006/relationships/hyperlink" Target="https://www.health.gov.au/our-work/chsp/reforms" TargetMode="External"/><Relationship Id="rId27" Type="http://schemas.openxmlformats.org/officeDocument/2006/relationships/hyperlink" Target="https://www.health.gov.au/using-our-websites/subscriptions/subscribe-to-aged-care-newsletters-and-alerts" TargetMode="External"/><Relationship Id="rId30" Type="http://schemas.openxmlformats.org/officeDocument/2006/relationships/hyperlink" Target="mailto:CHSPprogram@health.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yona\OneDrive%20-%20Department%20of%20Health\MOG\Communication%20activities\Templates%202025\Aged%20Care%20rose%20fact%20sheet%20web%20template.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0321b-948a-465f-b38c-9a30c8f89503" xsi:nil="true"/>
    <lcf76f155ced4ddcb4097134ff3c332f xmlns="3e8600df-d0b0-4bf8-9919-75fbfdc08afc">
      <Terms xmlns="http://schemas.microsoft.com/office/infopath/2007/PartnerControls"/>
    </lcf76f155ced4ddcb4097134ff3c332f>
    <Program xmlns="3e8600df-d0b0-4bf8-9919-75fbfdc08afc">OTHER</Program>
    <Rusrtcleared xmlns="3e8600df-d0b0-4bf8-9919-75fbfdc08afc" xsi:nil="true"/>
    <Comment xmlns="3e8600df-d0b0-4bf8-9919-75fbfdc08afc" xsi:nil="true"/>
    <Status xmlns="3e8600df-d0b0-4bf8-9919-75fbfdc08afc">In draft</Status>
    <EL2cleared xmlns="3e8600df-d0b0-4bf8-9919-75fbfdc08afc">No</EL2cleared>
    <FAS_x0020_cleared xmlns="3e8600df-d0b0-4bf8-9919-75fbfdc08afc">N/A</FAS_x0020_cleared>
    <SharedWithUsers xmlns="b460321b-948a-465f-b38c-9a30c8f8950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2" ma:contentTypeDescription="Create a new document." ma:contentTypeScope="" ma:versionID="e56e65c1b98e91e003434cbfb1d80102">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ce2e81b6193f5ff123addacddc8cc51e"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Comment" ma:index="2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b460321b-948a-465f-b38c-9a30c8f89503"/>
    <ds:schemaRef ds:uri="3e8600df-d0b0-4bf8-9919-75fbfdc08afc"/>
  </ds:schemaRefs>
</ds:datastoreItem>
</file>

<file path=customXml/itemProps2.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3.xml><?xml version="1.0" encoding="utf-8"?>
<ds:datastoreItem xmlns:ds="http://schemas.openxmlformats.org/officeDocument/2006/customXml" ds:itemID="{24AC7E4E-F6A1-4FE5-9F96-B31E6223F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A4526-3B1A-4483-BC33-A89599EB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 Care rose fact sheet web template.dotx</Template>
  <TotalTime>13</TotalTime>
  <Pages>6</Pages>
  <Words>2321</Words>
  <Characters>12235</Characters>
  <Application>Microsoft Office Word</Application>
  <DocSecurity>0</DocSecurity>
  <Lines>226</Lines>
  <Paragraphs>123</Paragraphs>
  <ScaleCrop>false</ScaleCrop>
  <HeadingPairs>
    <vt:vector size="2" baseType="variant">
      <vt:variant>
        <vt:lpstr>Title</vt:lpstr>
      </vt:variant>
      <vt:variant>
        <vt:i4>1</vt:i4>
      </vt:variant>
    </vt:vector>
  </HeadingPairs>
  <TitlesOfParts>
    <vt:vector size="1" baseType="lpstr">
      <vt:lpstr>Commonwealth Home Support Programme (CHSP) provider update – May 2025 </vt:lpstr>
    </vt:vector>
  </TitlesOfParts>
  <Company/>
  <LinksUpToDate>false</LinksUpToDate>
  <CharactersWithSpaces>14433</CharactersWithSpaces>
  <SharedDoc>false</SharedDoc>
  <HLinks>
    <vt:vector size="174" baseType="variant">
      <vt:variant>
        <vt:i4>1376375</vt:i4>
      </vt:variant>
      <vt:variant>
        <vt:i4>117</vt:i4>
      </vt:variant>
      <vt:variant>
        <vt:i4>0</vt:i4>
      </vt:variant>
      <vt:variant>
        <vt:i4>5</vt:i4>
      </vt:variant>
      <vt:variant>
        <vt:lpwstr>mailto:CHSPprogram@health.gov.au</vt:lpwstr>
      </vt:variant>
      <vt:variant>
        <vt:lpwstr/>
      </vt:variant>
      <vt:variant>
        <vt:i4>8323093</vt:i4>
      </vt:variant>
      <vt:variant>
        <vt:i4>114</vt:i4>
      </vt:variant>
      <vt:variant>
        <vt:i4>0</vt:i4>
      </vt:variant>
      <vt:variant>
        <vt:i4>5</vt:i4>
      </vt:variant>
      <vt:variant>
        <vt:lpwstr>mailto:CHSPservicereform@health.gov.au</vt:lpwstr>
      </vt:variant>
      <vt:variant>
        <vt:lpwstr/>
      </vt:variant>
      <vt:variant>
        <vt:i4>7143426</vt:i4>
      </vt:variant>
      <vt:variant>
        <vt:i4>111</vt:i4>
      </vt:variant>
      <vt:variant>
        <vt:i4>0</vt:i4>
      </vt:variant>
      <vt:variant>
        <vt:i4>5</vt:i4>
      </vt:variant>
      <vt:variant>
        <vt:lpwstr>mailto:CHSPExtension@health.gov.au</vt:lpwstr>
      </vt:variant>
      <vt:variant>
        <vt:lpwstr/>
      </vt:variant>
      <vt:variant>
        <vt:i4>1179712</vt:i4>
      </vt:variant>
      <vt:variant>
        <vt:i4>108</vt:i4>
      </vt:variant>
      <vt:variant>
        <vt:i4>0</vt:i4>
      </vt:variant>
      <vt:variant>
        <vt:i4>5</vt:i4>
      </vt:variant>
      <vt:variant>
        <vt:lpwstr>https://www.health.gov.au/using-our-websites/subscriptions/subscribe-to-aged-care-newsletters-and-alerts</vt:lpwstr>
      </vt:variant>
      <vt:variant>
        <vt:lpwstr/>
      </vt:variant>
      <vt:variant>
        <vt:i4>5308431</vt:i4>
      </vt:variant>
      <vt:variant>
        <vt:i4>105</vt:i4>
      </vt:variant>
      <vt:variant>
        <vt:i4>0</vt:i4>
      </vt:variant>
      <vt:variant>
        <vt:i4>5</vt:i4>
      </vt:variant>
      <vt:variant>
        <vt:lpwstr>https://www.health.gov.au/resources/collections/chsp-2025-27-extension-resources?language=en</vt:lpwstr>
      </vt:variant>
      <vt:variant>
        <vt:lpwstr/>
      </vt:variant>
      <vt:variant>
        <vt:i4>8061024</vt:i4>
      </vt:variant>
      <vt:variant>
        <vt:i4>102</vt:i4>
      </vt:variant>
      <vt:variant>
        <vt:i4>0</vt:i4>
      </vt:variant>
      <vt:variant>
        <vt:i4>5</vt:i4>
      </vt:variant>
      <vt:variant>
        <vt:lpwstr>https://www.health.gov.au/resources/webinars/commonwealth-home-support-programme-chsp-sector-readiness-webinar?language=en</vt:lpwstr>
      </vt:variant>
      <vt:variant>
        <vt:lpwstr/>
      </vt:variant>
      <vt:variant>
        <vt:i4>7471214</vt:i4>
      </vt:variant>
      <vt:variant>
        <vt:i4>99</vt:i4>
      </vt:variant>
      <vt:variant>
        <vt:i4>0</vt:i4>
      </vt:variant>
      <vt:variant>
        <vt:i4>5</vt:i4>
      </vt:variant>
      <vt:variant>
        <vt:lpwstr>https://www.health.gov.au/our-work/chsp/reforms</vt:lpwstr>
      </vt:variant>
      <vt:variant>
        <vt:lpwstr/>
      </vt:variant>
      <vt:variant>
        <vt:i4>3997808</vt:i4>
      </vt:variant>
      <vt:variant>
        <vt:i4>96</vt:i4>
      </vt:variant>
      <vt:variant>
        <vt:i4>0</vt:i4>
      </vt:variant>
      <vt:variant>
        <vt:i4>5</vt:i4>
      </vt:variant>
      <vt:variant>
        <vt:lpwstr>https://www.health.gov.au/resources/webinars/commonwealth-home-support-programme-chsp-2025-27-extension-webinar?language=en</vt:lpwstr>
      </vt:variant>
      <vt:variant>
        <vt:lpwstr/>
      </vt:variant>
      <vt:variant>
        <vt:i4>7471214</vt:i4>
      </vt:variant>
      <vt:variant>
        <vt:i4>93</vt:i4>
      </vt:variant>
      <vt:variant>
        <vt:i4>0</vt:i4>
      </vt:variant>
      <vt:variant>
        <vt:i4>5</vt:i4>
      </vt:variant>
      <vt:variant>
        <vt:lpwstr>https://www.health.gov.au/our-work/chsp/reforms</vt:lpwstr>
      </vt:variant>
      <vt:variant>
        <vt:lpwstr/>
      </vt:variant>
      <vt:variant>
        <vt:i4>5308431</vt:i4>
      </vt:variant>
      <vt:variant>
        <vt:i4>90</vt:i4>
      </vt:variant>
      <vt:variant>
        <vt:i4>0</vt:i4>
      </vt:variant>
      <vt:variant>
        <vt:i4>5</vt:i4>
      </vt:variant>
      <vt:variant>
        <vt:lpwstr>https://www.health.gov.au/resources/collections/chsp-2025-27-extension-resources?language=en</vt:lpwstr>
      </vt:variant>
      <vt:variant>
        <vt:lpwstr/>
      </vt:variant>
      <vt:variant>
        <vt:i4>7471214</vt:i4>
      </vt:variant>
      <vt:variant>
        <vt:i4>87</vt:i4>
      </vt:variant>
      <vt:variant>
        <vt:i4>0</vt:i4>
      </vt:variant>
      <vt:variant>
        <vt:i4>5</vt:i4>
      </vt:variant>
      <vt:variant>
        <vt:lpwstr>https://www.health.gov.au/our-work/chsp/reforms</vt:lpwstr>
      </vt:variant>
      <vt:variant>
        <vt:lpwstr/>
      </vt:variant>
      <vt:variant>
        <vt:i4>7471214</vt:i4>
      </vt:variant>
      <vt:variant>
        <vt:i4>84</vt:i4>
      </vt:variant>
      <vt:variant>
        <vt:i4>0</vt:i4>
      </vt:variant>
      <vt:variant>
        <vt:i4>5</vt:i4>
      </vt:variant>
      <vt:variant>
        <vt:lpwstr>https://www.health.gov.au/our-work/chsp/reforms</vt:lpwstr>
      </vt:variant>
      <vt:variant>
        <vt:lpwstr/>
      </vt:variant>
      <vt:variant>
        <vt:i4>7798842</vt:i4>
      </vt:variant>
      <vt:variant>
        <vt:i4>81</vt:i4>
      </vt:variant>
      <vt:variant>
        <vt:i4>0</vt:i4>
      </vt:variant>
      <vt:variant>
        <vt:i4>5</vt:i4>
      </vt:variant>
      <vt:variant>
        <vt:lpwstr>https://www.health.gov.au/resources/publications/proposed-changes-to-commonwealth-home-support-programme-chsp-service-list-from-1-july-2025-fact-sheet?language=en</vt:lpwstr>
      </vt:variant>
      <vt:variant>
        <vt:lpwstr/>
      </vt:variant>
      <vt:variant>
        <vt:i4>7209002</vt:i4>
      </vt:variant>
      <vt:variant>
        <vt:i4>78</vt:i4>
      </vt:variant>
      <vt:variant>
        <vt:i4>0</vt:i4>
      </vt:variant>
      <vt:variant>
        <vt:i4>5</vt:i4>
      </vt:variant>
      <vt:variant>
        <vt:lpwstr>https://www.health.gov.au/resources/publications/chsp-service-catalogue-2025-27?language=en</vt:lpwstr>
      </vt:variant>
      <vt:variant>
        <vt:lpwstr/>
      </vt:variant>
      <vt:variant>
        <vt:i4>1966090</vt:i4>
      </vt:variant>
      <vt:variant>
        <vt:i4>75</vt:i4>
      </vt:variant>
      <vt:variant>
        <vt:i4>0</vt:i4>
      </vt:variant>
      <vt:variant>
        <vt:i4>5</vt:i4>
      </vt:variant>
      <vt:variant>
        <vt:lpwstr>https://www.health.gov.au/our-work/new-model-for-regulating-aged-care</vt:lpwstr>
      </vt:variant>
      <vt:variant>
        <vt:lpwstr/>
      </vt:variant>
      <vt:variant>
        <vt:i4>327707</vt:i4>
      </vt:variant>
      <vt:variant>
        <vt:i4>72</vt:i4>
      </vt:variant>
      <vt:variant>
        <vt:i4>0</vt:i4>
      </vt:variant>
      <vt:variant>
        <vt:i4>5</vt:i4>
      </vt:variant>
      <vt:variant>
        <vt:lpwstr>https://www.health.gov.au/our-work/aged-care-act/consultation</vt:lpwstr>
      </vt:variant>
      <vt:variant>
        <vt:lpwstr/>
      </vt:variant>
      <vt:variant>
        <vt:i4>7471214</vt:i4>
      </vt:variant>
      <vt:variant>
        <vt:i4>69</vt:i4>
      </vt:variant>
      <vt:variant>
        <vt:i4>0</vt:i4>
      </vt:variant>
      <vt:variant>
        <vt:i4>5</vt:i4>
      </vt:variant>
      <vt:variant>
        <vt:lpwstr>https://www.health.gov.au/our-work/chsp/reforms</vt:lpwstr>
      </vt:variant>
      <vt:variant>
        <vt:lpwstr/>
      </vt:variant>
      <vt:variant>
        <vt:i4>7471214</vt:i4>
      </vt:variant>
      <vt:variant>
        <vt:i4>66</vt:i4>
      </vt:variant>
      <vt:variant>
        <vt:i4>0</vt:i4>
      </vt:variant>
      <vt:variant>
        <vt:i4>5</vt:i4>
      </vt:variant>
      <vt:variant>
        <vt:lpwstr>https://www.health.gov.au/our-work/chsp/reforms</vt:lpwstr>
      </vt:variant>
      <vt:variant>
        <vt:lpwstr/>
      </vt:variant>
      <vt:variant>
        <vt:i4>1310792</vt:i4>
      </vt:variant>
      <vt:variant>
        <vt:i4>63</vt:i4>
      </vt:variant>
      <vt:variant>
        <vt:i4>0</vt:i4>
      </vt:variant>
      <vt:variant>
        <vt:i4>5</vt:i4>
      </vt:variant>
      <vt:variant>
        <vt:lpwstr>https://www.health.gov.au/topics/aged-care-workforce/what-were-doing/better-and-fairer-wages</vt:lpwstr>
      </vt:variant>
      <vt:variant>
        <vt:lpwstr/>
      </vt:variant>
      <vt:variant>
        <vt:i4>1114171</vt:i4>
      </vt:variant>
      <vt:variant>
        <vt:i4>56</vt:i4>
      </vt:variant>
      <vt:variant>
        <vt:i4>0</vt:i4>
      </vt:variant>
      <vt:variant>
        <vt:i4>5</vt:i4>
      </vt:variant>
      <vt:variant>
        <vt:lpwstr/>
      </vt:variant>
      <vt:variant>
        <vt:lpwstr>_Toc198640694</vt:lpwstr>
      </vt:variant>
      <vt:variant>
        <vt:i4>1114171</vt:i4>
      </vt:variant>
      <vt:variant>
        <vt:i4>50</vt:i4>
      </vt:variant>
      <vt:variant>
        <vt:i4>0</vt:i4>
      </vt:variant>
      <vt:variant>
        <vt:i4>5</vt:i4>
      </vt:variant>
      <vt:variant>
        <vt:lpwstr/>
      </vt:variant>
      <vt:variant>
        <vt:lpwstr>_Toc198640693</vt:lpwstr>
      </vt:variant>
      <vt:variant>
        <vt:i4>1114171</vt:i4>
      </vt:variant>
      <vt:variant>
        <vt:i4>44</vt:i4>
      </vt:variant>
      <vt:variant>
        <vt:i4>0</vt:i4>
      </vt:variant>
      <vt:variant>
        <vt:i4>5</vt:i4>
      </vt:variant>
      <vt:variant>
        <vt:lpwstr/>
      </vt:variant>
      <vt:variant>
        <vt:lpwstr>_Toc198640692</vt:lpwstr>
      </vt:variant>
      <vt:variant>
        <vt:i4>1114171</vt:i4>
      </vt:variant>
      <vt:variant>
        <vt:i4>38</vt:i4>
      </vt:variant>
      <vt:variant>
        <vt:i4>0</vt:i4>
      </vt:variant>
      <vt:variant>
        <vt:i4>5</vt:i4>
      </vt:variant>
      <vt:variant>
        <vt:lpwstr/>
      </vt:variant>
      <vt:variant>
        <vt:lpwstr>_Toc198640691</vt:lpwstr>
      </vt:variant>
      <vt:variant>
        <vt:i4>1114171</vt:i4>
      </vt:variant>
      <vt:variant>
        <vt:i4>32</vt:i4>
      </vt:variant>
      <vt:variant>
        <vt:i4>0</vt:i4>
      </vt:variant>
      <vt:variant>
        <vt:i4>5</vt:i4>
      </vt:variant>
      <vt:variant>
        <vt:lpwstr/>
      </vt:variant>
      <vt:variant>
        <vt:lpwstr>_Toc198640690</vt:lpwstr>
      </vt:variant>
      <vt:variant>
        <vt:i4>1048635</vt:i4>
      </vt:variant>
      <vt:variant>
        <vt:i4>26</vt:i4>
      </vt:variant>
      <vt:variant>
        <vt:i4>0</vt:i4>
      </vt:variant>
      <vt:variant>
        <vt:i4>5</vt:i4>
      </vt:variant>
      <vt:variant>
        <vt:lpwstr/>
      </vt:variant>
      <vt:variant>
        <vt:lpwstr>_Toc198640689</vt:lpwstr>
      </vt:variant>
      <vt:variant>
        <vt:i4>1048635</vt:i4>
      </vt:variant>
      <vt:variant>
        <vt:i4>20</vt:i4>
      </vt:variant>
      <vt:variant>
        <vt:i4>0</vt:i4>
      </vt:variant>
      <vt:variant>
        <vt:i4>5</vt:i4>
      </vt:variant>
      <vt:variant>
        <vt:lpwstr/>
      </vt:variant>
      <vt:variant>
        <vt:lpwstr>_Toc198640688</vt:lpwstr>
      </vt:variant>
      <vt:variant>
        <vt:i4>1048635</vt:i4>
      </vt:variant>
      <vt:variant>
        <vt:i4>14</vt:i4>
      </vt:variant>
      <vt:variant>
        <vt:i4>0</vt:i4>
      </vt:variant>
      <vt:variant>
        <vt:i4>5</vt:i4>
      </vt:variant>
      <vt:variant>
        <vt:lpwstr/>
      </vt:variant>
      <vt:variant>
        <vt:lpwstr>_Toc198640687</vt:lpwstr>
      </vt:variant>
      <vt:variant>
        <vt:i4>1048635</vt:i4>
      </vt:variant>
      <vt:variant>
        <vt:i4>8</vt:i4>
      </vt:variant>
      <vt:variant>
        <vt:i4>0</vt:i4>
      </vt:variant>
      <vt:variant>
        <vt:i4>5</vt:i4>
      </vt:variant>
      <vt:variant>
        <vt:lpwstr/>
      </vt:variant>
      <vt:variant>
        <vt:lpwstr>_Toc198640686</vt:lpwstr>
      </vt:variant>
      <vt:variant>
        <vt:i4>1048635</vt:i4>
      </vt:variant>
      <vt:variant>
        <vt:i4>2</vt:i4>
      </vt:variant>
      <vt:variant>
        <vt:i4>0</vt:i4>
      </vt:variant>
      <vt:variant>
        <vt:i4>5</vt:i4>
      </vt:variant>
      <vt:variant>
        <vt:lpwstr/>
      </vt:variant>
      <vt:variant>
        <vt:lpwstr>_Toc198640685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provider update – May 2025 </dc:title>
  <dc:subject>Aged Care</dc:subject>
  <dc:creator>Australian Government Department of Health, Disability and Ageing</dc:creator>
  <cp:keywords>Aged Care, Aged Care Reforms</cp:keywords>
  <dc:description/>
  <cp:lastModifiedBy>MASCHKE, Elvia</cp:lastModifiedBy>
  <cp:revision>5</cp:revision>
  <dcterms:created xsi:type="dcterms:W3CDTF">2025-05-21T03:56:00Z</dcterms:created>
  <dcterms:modified xsi:type="dcterms:W3CDTF">2025-05-21T11:07:00Z</dcterms:modified>
</cp:coreProperties>
</file>