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1DEA" w14:textId="22EF397F" w:rsidR="000C1DB7" w:rsidRDefault="000C1DB7" w:rsidP="000C1DB7">
      <w:pPr>
        <w:pStyle w:val="Title"/>
      </w:pPr>
      <w:r w:rsidRPr="000C4C20">
        <w:t xml:space="preserve">Aged Care Transition Taskforce – Summary of </w:t>
      </w:r>
      <w:r>
        <w:t>Seventh</w:t>
      </w:r>
      <w:r w:rsidRPr="000C4C20">
        <w:t xml:space="preserve"> meeting – </w:t>
      </w:r>
      <w:r w:rsidRPr="000C1DB7">
        <w:t>28</w:t>
      </w:r>
      <w:r>
        <w:t xml:space="preserve"> April</w:t>
      </w:r>
      <w:r w:rsidRPr="000C4C20">
        <w:t xml:space="preserve"> </w:t>
      </w:r>
      <w:r w:rsidRPr="000C1DB7">
        <w:t>2025</w:t>
      </w:r>
    </w:p>
    <w:p w14:paraId="1CEDDEC3" w14:textId="25F84FE0" w:rsidR="00F4063C" w:rsidRDefault="00343B62" w:rsidP="000C1DB7">
      <w:r w:rsidRPr="6D294A87">
        <w:t>Aged Care Transition Taskforce (</w:t>
      </w:r>
      <w:r w:rsidRPr="000C1DB7">
        <w:t>Transition</w:t>
      </w:r>
      <w:r w:rsidRPr="6D294A87">
        <w:t xml:space="preserve"> Taskforce) m</w:t>
      </w:r>
      <w:r w:rsidR="006D6E78" w:rsidRPr="6D294A87">
        <w:t xml:space="preserve">embers noted that </w:t>
      </w:r>
      <w:r w:rsidR="00050B3A" w:rsidRPr="6D294A87">
        <w:t xml:space="preserve">the </w:t>
      </w:r>
      <w:r w:rsidR="00613D97">
        <w:t xml:space="preserve">Australian </w:t>
      </w:r>
      <w:r w:rsidR="00A370DA" w:rsidRPr="6D294A87">
        <w:t>G</w:t>
      </w:r>
      <w:r w:rsidR="00050B3A" w:rsidRPr="6D294A87">
        <w:t xml:space="preserve">overnment </w:t>
      </w:r>
      <w:r w:rsidR="00613D97">
        <w:t xml:space="preserve">is </w:t>
      </w:r>
      <w:r w:rsidR="00050B3A" w:rsidRPr="6D294A87">
        <w:t xml:space="preserve">still </w:t>
      </w:r>
      <w:r w:rsidR="00613D97">
        <w:t>operating under</w:t>
      </w:r>
      <w:r w:rsidR="00613D97" w:rsidRPr="6D294A87">
        <w:t xml:space="preserve"> </w:t>
      </w:r>
      <w:r w:rsidR="00050B3A" w:rsidRPr="6D294A87">
        <w:t xml:space="preserve">caretaker </w:t>
      </w:r>
      <w:r w:rsidR="00613D97">
        <w:t xml:space="preserve">conventions, </w:t>
      </w:r>
      <w:r w:rsidR="00050B3A" w:rsidRPr="6D294A87">
        <w:t xml:space="preserve">and that </w:t>
      </w:r>
      <w:r w:rsidR="00307480" w:rsidRPr="6D294A87">
        <w:t>representatives</w:t>
      </w:r>
      <w:r w:rsidR="00613D97">
        <w:t xml:space="preserve"> of the Department of Health and Aged Care (the department) </w:t>
      </w:r>
      <w:r w:rsidR="00F4063C" w:rsidRPr="6D294A87">
        <w:t>were</w:t>
      </w:r>
      <w:r w:rsidR="00A370DA" w:rsidRPr="6D294A87">
        <w:t xml:space="preserve"> </w:t>
      </w:r>
      <w:r w:rsidR="00613D97">
        <w:t xml:space="preserve">also </w:t>
      </w:r>
      <w:r w:rsidR="00A370DA" w:rsidRPr="6D294A87">
        <w:t>continuing</w:t>
      </w:r>
      <w:r w:rsidR="00B43A38" w:rsidRPr="6D294A87">
        <w:t xml:space="preserve"> to operate in accordance with caretaker conventions</w:t>
      </w:r>
      <w:r w:rsidR="00455DDA" w:rsidRPr="6D294A87">
        <w:t xml:space="preserve">. </w:t>
      </w:r>
    </w:p>
    <w:p w14:paraId="5C52BE4B" w14:textId="1B016C9E" w:rsidR="6D294A87" w:rsidRDefault="1F58E3E8" w:rsidP="000C1DB7">
      <w:r w:rsidRPr="0A65E3E1">
        <w:t xml:space="preserve">The department confirmed the timing of </w:t>
      </w:r>
      <w:r w:rsidR="00613D97">
        <w:t xml:space="preserve">distributing </w:t>
      </w:r>
      <w:r w:rsidRPr="0A65E3E1">
        <w:t xml:space="preserve">letters to </w:t>
      </w:r>
      <w:r w:rsidR="00613D97">
        <w:t xml:space="preserve">current </w:t>
      </w:r>
      <w:r w:rsidRPr="0A65E3E1">
        <w:t>Home Care Package</w:t>
      </w:r>
      <w:r w:rsidR="00613D97">
        <w:t xml:space="preserve"> </w:t>
      </w:r>
      <w:r w:rsidRPr="0A65E3E1">
        <w:t>recipients</w:t>
      </w:r>
      <w:r w:rsidR="17B8BDE8" w:rsidRPr="0A65E3E1">
        <w:t xml:space="preserve"> and </w:t>
      </w:r>
      <w:r w:rsidR="00613D97">
        <w:t>an</w:t>
      </w:r>
      <w:r w:rsidR="00613D97" w:rsidRPr="0A65E3E1">
        <w:t xml:space="preserve"> </w:t>
      </w:r>
      <w:r w:rsidR="17B8BDE8" w:rsidRPr="0A65E3E1">
        <w:t>accompanying checklist</w:t>
      </w:r>
      <w:r w:rsidR="00613D97">
        <w:t>. These are being distributed</w:t>
      </w:r>
      <w:r w:rsidR="17B8BDE8" w:rsidRPr="0A65E3E1">
        <w:t xml:space="preserve"> to support older people to prepare for the </w:t>
      </w:r>
      <w:r w:rsidR="00613D97">
        <w:t>commencement of</w:t>
      </w:r>
      <w:r w:rsidR="17B8BDE8" w:rsidRPr="0A65E3E1">
        <w:t xml:space="preserve"> the Support at Home program.</w:t>
      </w:r>
    </w:p>
    <w:p w14:paraId="4F00CCEF" w14:textId="699FB827" w:rsidR="00DD7240" w:rsidRDefault="40F6F216" w:rsidP="000C1DB7">
      <w:r w:rsidRPr="0A65E3E1">
        <w:t xml:space="preserve">Members </w:t>
      </w:r>
      <w:r w:rsidR="00862A18" w:rsidRPr="0A65E3E1">
        <w:t>consider</w:t>
      </w:r>
      <w:r w:rsidR="3E58F219" w:rsidRPr="0A65E3E1">
        <w:t>ed</w:t>
      </w:r>
      <w:r w:rsidR="00D942B2" w:rsidRPr="0A65E3E1">
        <w:t xml:space="preserve"> what </w:t>
      </w:r>
      <w:r w:rsidR="00936659" w:rsidRPr="0A65E3E1">
        <w:t>should</w:t>
      </w:r>
      <w:r w:rsidR="00D942B2" w:rsidRPr="0A65E3E1">
        <w:t xml:space="preserve"> be agreed between </w:t>
      </w:r>
      <w:r w:rsidR="0759D453" w:rsidRPr="0A65E3E1">
        <w:t xml:space="preserve">Support at Home </w:t>
      </w:r>
      <w:r w:rsidR="00D942B2" w:rsidRPr="0A65E3E1">
        <w:t>participants and providers</w:t>
      </w:r>
      <w:r w:rsidR="00613D97">
        <w:t>,</w:t>
      </w:r>
      <w:r w:rsidR="00D942B2" w:rsidRPr="0A65E3E1">
        <w:t xml:space="preserve"> through service agreements</w:t>
      </w:r>
      <w:r w:rsidR="00613D97">
        <w:t>,</w:t>
      </w:r>
      <w:r w:rsidR="1617EC63" w:rsidRPr="0A65E3E1">
        <w:t xml:space="preserve"> and </w:t>
      </w:r>
      <w:r w:rsidR="00C41BFC" w:rsidRPr="0A65E3E1">
        <w:t xml:space="preserve">worked through </w:t>
      </w:r>
      <w:r w:rsidR="00D942B2" w:rsidRPr="0A65E3E1">
        <w:t xml:space="preserve">a checklist </w:t>
      </w:r>
      <w:r w:rsidR="00C41BFC" w:rsidRPr="0A65E3E1">
        <w:t xml:space="preserve">that </w:t>
      </w:r>
      <w:r w:rsidR="00343B62" w:rsidRPr="0A65E3E1">
        <w:t xml:space="preserve">the department </w:t>
      </w:r>
      <w:r w:rsidR="00C41BFC" w:rsidRPr="0A65E3E1">
        <w:t xml:space="preserve">prepared </w:t>
      </w:r>
      <w:r w:rsidR="00D942B2" w:rsidRPr="0A65E3E1">
        <w:t>to assist with this process</w:t>
      </w:r>
      <w:r w:rsidR="5BC69C18" w:rsidRPr="0A65E3E1">
        <w:t xml:space="preserve">. Members also discussed </w:t>
      </w:r>
      <w:r w:rsidR="00075EC0" w:rsidRPr="0A65E3E1">
        <w:t>options for sequencing means testing arrangements for the Support at Home program.</w:t>
      </w:r>
    </w:p>
    <w:p w14:paraId="0AF84136" w14:textId="687BBA51" w:rsidR="00D942B2" w:rsidRPr="00D942B2" w:rsidRDefault="00D942B2" w:rsidP="000C1DB7">
      <w:r w:rsidRPr="00D942B2">
        <w:t xml:space="preserve">Members </w:t>
      </w:r>
      <w:r w:rsidR="00F96249">
        <w:t>discussed</w:t>
      </w:r>
      <w:r w:rsidR="00F96249" w:rsidRPr="00D942B2">
        <w:t xml:space="preserve"> </w:t>
      </w:r>
      <w:r w:rsidRPr="00D942B2">
        <w:t xml:space="preserve">the user experience for older people, assessors, providers and workers, and </w:t>
      </w:r>
      <w:r w:rsidR="00F96249">
        <w:t>considered the</w:t>
      </w:r>
      <w:r w:rsidRPr="00D942B2">
        <w:t xml:space="preserve"> readiness of the sector and </w:t>
      </w:r>
      <w:r w:rsidR="00613D97">
        <w:t xml:space="preserve">what </w:t>
      </w:r>
      <w:r w:rsidRPr="00D942B2">
        <w:t xml:space="preserve">supports </w:t>
      </w:r>
      <w:r w:rsidR="00613D97">
        <w:t xml:space="preserve">are </w:t>
      </w:r>
      <w:r w:rsidRPr="00D942B2">
        <w:t>available. This included an overview from Services Australia on the payments and claims processes for providers for the Support at Home program.</w:t>
      </w:r>
    </w:p>
    <w:p w14:paraId="336A9702" w14:textId="5B35215C" w:rsidR="00613D97" w:rsidRDefault="00D942B2" w:rsidP="000C1DB7">
      <w:r w:rsidRPr="00D942B2">
        <w:t xml:space="preserve">Regular standing items </w:t>
      </w:r>
      <w:r w:rsidR="00230DC2">
        <w:t xml:space="preserve">were also covered </w:t>
      </w:r>
      <w:r w:rsidRPr="00D942B2">
        <w:t>includ</w:t>
      </w:r>
      <w:r w:rsidR="00230DC2">
        <w:t>ing</w:t>
      </w:r>
      <w:r w:rsidRPr="00D942B2">
        <w:t xml:space="preserve"> an update on communication</w:t>
      </w:r>
      <w:r w:rsidR="00613D97">
        <w:t xml:space="preserve"> activities</w:t>
      </w:r>
      <w:r w:rsidRPr="00D942B2">
        <w:t xml:space="preserve">, as well as hearing from the </w:t>
      </w:r>
      <w:r w:rsidR="00613D97">
        <w:t>3</w:t>
      </w:r>
      <w:r w:rsidR="00613D97" w:rsidRPr="00D942B2">
        <w:t xml:space="preserve"> </w:t>
      </w:r>
      <w:r w:rsidRPr="00D942B2">
        <w:t>working groups set up under the Transition Taskforce</w:t>
      </w:r>
      <w:r w:rsidR="00613D97">
        <w:t>:</w:t>
      </w:r>
    </w:p>
    <w:p w14:paraId="02731906" w14:textId="5E3AAE4D" w:rsidR="00613D97" w:rsidRDefault="00D942B2" w:rsidP="000C1DB7">
      <w:pPr>
        <w:pStyle w:val="ListParagraph"/>
        <w:numPr>
          <w:ilvl w:val="0"/>
          <w:numId w:val="8"/>
        </w:numPr>
      </w:pPr>
      <w:r w:rsidRPr="00613D97">
        <w:t>education and training</w:t>
      </w:r>
    </w:p>
    <w:p w14:paraId="03BC8870" w14:textId="0C3DB0E5" w:rsidR="00613D97" w:rsidRDefault="00D942B2" w:rsidP="000C1DB7">
      <w:pPr>
        <w:pStyle w:val="ListParagraph"/>
        <w:numPr>
          <w:ilvl w:val="0"/>
          <w:numId w:val="8"/>
        </w:numPr>
      </w:pPr>
      <w:r w:rsidRPr="00613D97">
        <w:t>care management</w:t>
      </w:r>
      <w:r w:rsidR="00613D97">
        <w:t xml:space="preserve"> </w:t>
      </w:r>
    </w:p>
    <w:p w14:paraId="32946027" w14:textId="77777777" w:rsidR="00613D97" w:rsidRDefault="00D942B2" w:rsidP="000C1DB7">
      <w:pPr>
        <w:pStyle w:val="ListParagraph"/>
        <w:numPr>
          <w:ilvl w:val="0"/>
          <w:numId w:val="8"/>
        </w:numPr>
      </w:pPr>
      <w:r w:rsidRPr="00613D97">
        <w:t>digital.</w:t>
      </w:r>
    </w:p>
    <w:p w14:paraId="70EA737B" w14:textId="0304AF2A" w:rsidR="00D942B2" w:rsidRPr="00613D97" w:rsidRDefault="00D942B2" w:rsidP="000C1DB7">
      <w:r w:rsidRPr="00613D97">
        <w:t xml:space="preserve">These </w:t>
      </w:r>
      <w:r w:rsidR="00613D97">
        <w:t xml:space="preserve">working groups all </w:t>
      </w:r>
      <w:r w:rsidRPr="00613D97">
        <w:t xml:space="preserve">continue to meet regularly to </w:t>
      </w:r>
      <w:r w:rsidR="00613D97">
        <w:t xml:space="preserve">discuss and develop solutions to potential </w:t>
      </w:r>
      <w:r w:rsidRPr="00613D97">
        <w:t xml:space="preserve">implementation issues, and report back to </w:t>
      </w:r>
      <w:r w:rsidR="00613D97">
        <w:t>the Transition Taskforce</w:t>
      </w:r>
      <w:r w:rsidR="00613D97" w:rsidRPr="00613D97">
        <w:t xml:space="preserve"> </w:t>
      </w:r>
      <w:r w:rsidRPr="00613D97">
        <w:t>at each meeting.</w:t>
      </w:r>
      <w:r w:rsidR="00C324F8" w:rsidRPr="00613D97">
        <w:t xml:space="preserve"> </w:t>
      </w:r>
    </w:p>
    <w:p w14:paraId="6D5D35B9" w14:textId="65C099C0" w:rsidR="00D942B2" w:rsidRPr="00D942B2" w:rsidRDefault="00D32236" w:rsidP="000C1DB7">
      <w:r>
        <w:t>T</w:t>
      </w:r>
      <w:r w:rsidR="00D942B2" w:rsidRPr="00D942B2">
        <w:t xml:space="preserve">he department provided an insight into the current and proposed market monitoring of in-home care providers following </w:t>
      </w:r>
      <w:r w:rsidR="00863EF2">
        <w:t xml:space="preserve">their </w:t>
      </w:r>
      <w:r w:rsidR="00D942B2" w:rsidRPr="00D942B2">
        <w:t xml:space="preserve">transition to </w:t>
      </w:r>
      <w:r w:rsidR="00863EF2">
        <w:t xml:space="preserve">the </w:t>
      </w:r>
      <w:r w:rsidR="00594AAA" w:rsidRPr="00D942B2">
        <w:t xml:space="preserve">Support at Home program </w:t>
      </w:r>
      <w:r w:rsidR="00D942B2" w:rsidRPr="00D942B2">
        <w:t>from 1</w:t>
      </w:r>
      <w:r w:rsidR="00863EF2">
        <w:t> </w:t>
      </w:r>
      <w:r w:rsidR="00D942B2" w:rsidRPr="00D942B2">
        <w:t>July</w:t>
      </w:r>
      <w:r w:rsidR="00863EF2">
        <w:t> </w:t>
      </w:r>
      <w:r w:rsidR="00D942B2" w:rsidRPr="00D942B2">
        <w:t xml:space="preserve">2025, and observations regarding general provider viability and financial performance. Members discussed the impacts particularly on smaller, more isolated providers. This discussion included activities </w:t>
      </w:r>
      <w:r w:rsidR="00613D97">
        <w:t>underway</w:t>
      </w:r>
      <w:r w:rsidR="00D942B2" w:rsidRPr="00D942B2">
        <w:t xml:space="preserve"> to support transition for both providers and consumers of services in thin markets and for diverse groups.</w:t>
      </w:r>
    </w:p>
    <w:p w14:paraId="642A886C" w14:textId="2CB559FA" w:rsidR="000C4C20" w:rsidRPr="000C4C20" w:rsidRDefault="000C4C20" w:rsidP="000C1DB7">
      <w:r w:rsidRPr="000C4C20">
        <w:t>In attendance (in-person and virtual):</w:t>
      </w:r>
    </w:p>
    <w:p w14:paraId="4EC0927E" w14:textId="4449A91B" w:rsidR="000C4C20" w:rsidRPr="000C4C20" w:rsidRDefault="000C4C20" w:rsidP="000C1DB7">
      <w:r w:rsidRPr="000C4C20">
        <w:t xml:space="preserve">Anne Burgess AM </w:t>
      </w:r>
      <w:r w:rsidRPr="000C4C20">
        <w:tab/>
        <w:t>Chair</w:t>
      </w:r>
    </w:p>
    <w:p w14:paraId="4CC0BDE5" w14:textId="5AA3349C" w:rsidR="000C4C20" w:rsidRPr="000C4C20" w:rsidRDefault="000C4C20" w:rsidP="000C1DB7">
      <w:r w:rsidRPr="000C4C20">
        <w:t>Sonja Stewart</w:t>
      </w:r>
      <w:r w:rsidRPr="000C4C20">
        <w:tab/>
      </w:r>
      <w:r w:rsidRPr="000C4C20">
        <w:tab/>
        <w:t>Deputy Chair</w:t>
      </w:r>
      <w:r w:rsidR="004505A2">
        <w:t xml:space="preserve">, Deputy Secretary, </w:t>
      </w:r>
      <w:r w:rsidR="0015559C" w:rsidRPr="0015559C">
        <w:t>Ageing and Aged Care Group  </w:t>
      </w:r>
    </w:p>
    <w:p w14:paraId="10D01190" w14:textId="394F2794" w:rsidR="00A80AA3" w:rsidRDefault="00A80AA3" w:rsidP="000C1DB7">
      <w:r w:rsidRPr="000C4C20">
        <w:lastRenderedPageBreak/>
        <w:t>Prof Tanya Buchanan</w:t>
      </w:r>
      <w:r w:rsidRPr="000C4C20">
        <w:tab/>
      </w:r>
      <w:r w:rsidR="00C61302" w:rsidRPr="005A5901">
        <w:t>Chief Executive Officer</w:t>
      </w:r>
      <w:r w:rsidR="00C61302">
        <w:t xml:space="preserve">, </w:t>
      </w:r>
      <w:r w:rsidRPr="000C4C20">
        <w:t>Dementia Australia </w:t>
      </w:r>
    </w:p>
    <w:p w14:paraId="4CBE98C9" w14:textId="29200222" w:rsidR="00BD4028" w:rsidRPr="000C4C20" w:rsidRDefault="00BD4028" w:rsidP="000C1DB7">
      <w:r w:rsidRPr="000C4C20">
        <w:t>Annie Butler</w:t>
      </w:r>
      <w:r w:rsidR="0015559C">
        <w:tab/>
      </w:r>
      <w:r w:rsidR="0015559C">
        <w:tab/>
      </w:r>
      <w:r w:rsidRPr="000C4C20">
        <w:t>Federal Secretary, Australian Nursing and Midwifery Federation   </w:t>
      </w:r>
    </w:p>
    <w:p w14:paraId="3B677099" w14:textId="77777777" w:rsidR="00BE0FC6" w:rsidRDefault="00BE0FC6" w:rsidP="000C1DB7">
      <w:r w:rsidRPr="000C4C20">
        <w:t>Prof Jody Currie</w:t>
      </w:r>
      <w:r w:rsidRPr="000C4C20">
        <w:tab/>
        <w:t>Professor of Practice Queensland University of Technology </w:t>
      </w:r>
    </w:p>
    <w:p w14:paraId="59067AC8" w14:textId="22CE65A1" w:rsidR="000C4C20" w:rsidRDefault="000C4C20" w:rsidP="000C1DB7">
      <w:r w:rsidRPr="238AB2A6">
        <w:t>Dr Paresh Dawda</w:t>
      </w:r>
      <w:r>
        <w:tab/>
      </w:r>
      <w:r w:rsidRPr="238AB2A6">
        <w:t>General Practitioner, Principal and Director</w:t>
      </w:r>
      <w:r w:rsidR="00034B22">
        <w:t>,</w:t>
      </w:r>
      <w:r w:rsidRPr="238AB2A6">
        <w:t xml:space="preserve"> </w:t>
      </w:r>
      <w:proofErr w:type="spellStart"/>
      <w:r w:rsidRPr="238AB2A6">
        <w:t>Presantia</w:t>
      </w:r>
      <w:proofErr w:type="spellEnd"/>
      <w:r w:rsidRPr="238AB2A6">
        <w:t xml:space="preserve"> Health and Next Practice </w:t>
      </w:r>
    </w:p>
    <w:p w14:paraId="220C02D8" w14:textId="25904EBC" w:rsidR="00BD4028" w:rsidRPr="000C4C20" w:rsidRDefault="00BD4028" w:rsidP="000C1DB7">
      <w:r w:rsidRPr="000C4C20">
        <w:t>Tim Dymond</w:t>
      </w:r>
      <w:r w:rsidR="0014446F">
        <w:tab/>
      </w:r>
      <w:r w:rsidR="0014446F">
        <w:tab/>
      </w:r>
      <w:r w:rsidRPr="000C4C20">
        <w:t>Senior Policy Analyst, United Workers Union   </w:t>
      </w:r>
    </w:p>
    <w:p w14:paraId="68A127DD" w14:textId="13327345" w:rsidR="000C4C20" w:rsidRPr="000C4C20" w:rsidRDefault="000C4C20" w:rsidP="000C1DB7">
      <w:r w:rsidRPr="000C4C20">
        <w:t>Craig Gear OAM</w:t>
      </w:r>
      <w:r w:rsidRPr="000C4C20">
        <w:tab/>
      </w:r>
      <w:r w:rsidR="002431C0" w:rsidRPr="005A5901">
        <w:t>Chief Executive Officer,</w:t>
      </w:r>
      <w:r w:rsidRPr="000C4C20">
        <w:t xml:space="preserve"> Older Persons Advocacy Network </w:t>
      </w:r>
    </w:p>
    <w:p w14:paraId="098347FE" w14:textId="3A6F2926" w:rsidR="000C4C20" w:rsidRPr="005A5901" w:rsidRDefault="000C4C20" w:rsidP="000C1DB7">
      <w:r w:rsidRPr="005A5901">
        <w:t>Amanda Hawton</w:t>
      </w:r>
      <w:r w:rsidRPr="005A5901">
        <w:tab/>
        <w:t>Executive Director, Reform</w:t>
      </w:r>
      <w:r w:rsidR="00ED3738">
        <w:t>,</w:t>
      </w:r>
      <w:r w:rsidRPr="005A5901">
        <w:t xml:space="preserve"> Australian Unity </w:t>
      </w:r>
    </w:p>
    <w:p w14:paraId="40620090" w14:textId="0338FB99" w:rsidR="00676152" w:rsidRPr="005A5901" w:rsidRDefault="00676152" w:rsidP="000C1DB7">
      <w:r w:rsidRPr="005A5901">
        <w:t>Liz Hefren-Webb</w:t>
      </w:r>
      <w:r w:rsidRPr="005A5901">
        <w:tab/>
      </w:r>
      <w:r w:rsidRPr="005A5901">
        <w:rPr>
          <w:lang w:val="en-US"/>
        </w:rPr>
        <w:t xml:space="preserve">Aged Care Quality and Safety </w:t>
      </w:r>
      <w:r w:rsidR="000110D1" w:rsidRPr="005A5901">
        <w:t>Commissioner</w:t>
      </w:r>
      <w:r w:rsidR="000110D1" w:rsidRPr="005A5901">
        <w:rPr>
          <w:lang w:val="en-US"/>
        </w:rPr>
        <w:t xml:space="preserve"> </w:t>
      </w:r>
    </w:p>
    <w:p w14:paraId="30C33128" w14:textId="23A5E951" w:rsidR="001C50DA" w:rsidRPr="00811038" w:rsidRDefault="001C50DA" w:rsidP="000C1DB7">
      <w:r w:rsidRPr="005A5901">
        <w:rPr>
          <w:rFonts w:eastAsia="Arial"/>
        </w:rPr>
        <w:t>Tim Hicks</w:t>
      </w:r>
      <w:r w:rsidRPr="005A5901">
        <w:t xml:space="preserve"> </w:t>
      </w:r>
      <w:r w:rsidRPr="005A5901">
        <w:tab/>
      </w:r>
      <w:r w:rsidRPr="005A5901">
        <w:tab/>
        <w:t>Nominated Alternative</w:t>
      </w:r>
      <w:r w:rsidR="000E41A6" w:rsidRPr="005A5901">
        <w:t xml:space="preserve"> - </w:t>
      </w:r>
      <w:r w:rsidRPr="005A5901">
        <w:t>Executive General Manager</w:t>
      </w:r>
      <w:r w:rsidR="000E41A6" w:rsidRPr="005A5901">
        <w:t xml:space="preserve">, </w:t>
      </w:r>
      <w:r w:rsidRPr="005A5901">
        <w:t>Bolton Clarke</w:t>
      </w:r>
    </w:p>
    <w:p w14:paraId="2473A837" w14:textId="55851322" w:rsidR="001C50DA" w:rsidRPr="00811038" w:rsidRDefault="001C50DA" w:rsidP="000C1DB7">
      <w:r w:rsidRPr="00811038">
        <w:t>(</w:t>
      </w:r>
      <w:r w:rsidR="00944E14">
        <w:t>o</w:t>
      </w:r>
      <w:r w:rsidRPr="00811038">
        <w:t>n behalf of Deidre McGill)</w:t>
      </w:r>
    </w:p>
    <w:p w14:paraId="6879221D" w14:textId="7C5C4DAA" w:rsidR="001C50DA" w:rsidRPr="005A5901" w:rsidRDefault="000E41A6" w:rsidP="000C1DB7">
      <w:r w:rsidRPr="005A5901">
        <w:rPr>
          <w:rFonts w:eastAsia="Arial"/>
        </w:rPr>
        <w:t>Luke Hiscox</w:t>
      </w:r>
      <w:r w:rsidRPr="005A5901">
        <w:rPr>
          <w:rFonts w:eastAsia="Arial"/>
        </w:rPr>
        <w:tab/>
      </w:r>
      <w:r w:rsidRPr="005A5901">
        <w:t>Nominated Alternative</w:t>
      </w:r>
      <w:r w:rsidR="00BF2B48" w:rsidRPr="005A5901">
        <w:t xml:space="preserve"> - </w:t>
      </w:r>
      <w:r w:rsidRPr="005A5901">
        <w:t xml:space="preserve">National </w:t>
      </w:r>
      <w:r w:rsidR="002A1C46">
        <w:t>R</w:t>
      </w:r>
      <w:r w:rsidRPr="005A5901">
        <w:t>esearch and Policy Officer</w:t>
      </w:r>
      <w:r w:rsidR="00BF2B48" w:rsidRPr="005A5901">
        <w:t xml:space="preserve">, </w:t>
      </w:r>
      <w:r w:rsidRPr="005A5901">
        <w:t>Health Services Union</w:t>
      </w:r>
      <w:r w:rsidR="00BF2B48" w:rsidRPr="005A5901">
        <w:t xml:space="preserve"> </w:t>
      </w:r>
      <w:r w:rsidRPr="005A5901">
        <w:rPr>
          <w:rFonts w:eastAsia="Arial"/>
        </w:rPr>
        <w:t>(</w:t>
      </w:r>
      <w:r w:rsidR="00944E14">
        <w:rPr>
          <w:rFonts w:eastAsia="Arial"/>
        </w:rPr>
        <w:t>o</w:t>
      </w:r>
      <w:r w:rsidRPr="005A5901">
        <w:rPr>
          <w:rFonts w:eastAsia="Arial"/>
        </w:rPr>
        <w:t>n behalf of Lloyd Williams)</w:t>
      </w:r>
    </w:p>
    <w:p w14:paraId="62ED4334" w14:textId="036E8B33" w:rsidR="000C4C20" w:rsidRPr="005A5901" w:rsidRDefault="000C4C20" w:rsidP="000C1DB7">
      <w:r w:rsidRPr="005A5901">
        <w:t>Emma Hossack</w:t>
      </w:r>
      <w:r w:rsidRPr="005A5901">
        <w:tab/>
      </w:r>
      <w:r w:rsidR="002431C0" w:rsidRPr="005A5901">
        <w:t>Chief Executive Officer,</w:t>
      </w:r>
      <w:r w:rsidRPr="005A5901">
        <w:t xml:space="preserve"> Medical Software Industry Association </w:t>
      </w:r>
    </w:p>
    <w:p w14:paraId="3A05B30A" w14:textId="7CB369C8" w:rsidR="00BD4028" w:rsidRPr="005A5901" w:rsidRDefault="00BD4028" w:rsidP="000C1DB7">
      <w:r w:rsidRPr="005A5901">
        <w:t>Claerwen Little</w:t>
      </w:r>
      <w:r w:rsidR="0014446F" w:rsidRPr="005A5901">
        <w:tab/>
      </w:r>
      <w:r w:rsidRPr="005A5901">
        <w:t>National Director, UnitingCare Australia  </w:t>
      </w:r>
    </w:p>
    <w:p w14:paraId="1DD78F9A" w14:textId="77777777" w:rsidR="000C4C20" w:rsidRPr="005A5901" w:rsidRDefault="000C4C20" w:rsidP="000C1DB7">
      <w:r w:rsidRPr="005A5901">
        <w:t>Simon Miller</w:t>
      </w:r>
      <w:r w:rsidRPr="005A5901">
        <w:tab/>
      </w:r>
      <w:r w:rsidRPr="005A5901">
        <w:tab/>
        <w:t>Chief Executive Officer, Anglicare </w:t>
      </w:r>
    </w:p>
    <w:p w14:paraId="71ACC25C" w14:textId="77777777" w:rsidR="000C4C20" w:rsidRPr="005A5901" w:rsidRDefault="000C4C20" w:rsidP="000C1DB7">
      <w:r w:rsidRPr="005A5901">
        <w:t>Natalie Molloy</w:t>
      </w:r>
      <w:r w:rsidRPr="005A5901">
        <w:tab/>
      </w:r>
      <w:r w:rsidRPr="005A5901">
        <w:tab/>
      </w:r>
      <w:r w:rsidRPr="005A5901">
        <w:rPr>
          <w:lang w:val="en-US"/>
        </w:rPr>
        <w:t>Head of Operations and Clinical Governance</w:t>
      </w:r>
      <w:r w:rsidRPr="005A5901">
        <w:t xml:space="preserve">, </w:t>
      </w:r>
      <w:proofErr w:type="spellStart"/>
      <w:r w:rsidRPr="005A5901">
        <w:rPr>
          <w:lang w:val="en-US"/>
        </w:rPr>
        <w:t>HammondCare</w:t>
      </w:r>
      <w:proofErr w:type="spellEnd"/>
      <w:r w:rsidRPr="005A5901">
        <w:t>  </w:t>
      </w:r>
    </w:p>
    <w:p w14:paraId="585D15AF" w14:textId="1F2E675F" w:rsidR="00871EFA" w:rsidRPr="005A5901" w:rsidRDefault="00871EFA" w:rsidP="000C1DB7">
      <w:r w:rsidRPr="005A5901">
        <w:t>Collette O’Neill</w:t>
      </w:r>
      <w:r w:rsidR="005A5901" w:rsidRPr="005A5901">
        <w:t xml:space="preserve"> </w:t>
      </w:r>
      <w:r w:rsidR="005A5901" w:rsidRPr="005A5901">
        <w:tab/>
        <w:t xml:space="preserve">Nominated </w:t>
      </w:r>
      <w:proofErr w:type="gramStart"/>
      <w:r w:rsidR="005A5901" w:rsidRPr="005A5901">
        <w:t>Alternative,</w:t>
      </w:r>
      <w:proofErr w:type="gramEnd"/>
      <w:r w:rsidR="005A5901" w:rsidRPr="005A5901">
        <w:t xml:space="preserve"> Office of Interim First Nations Aged Care Commissioner </w:t>
      </w:r>
      <w:r w:rsidRPr="005A5901">
        <w:t>(on behalf of Andrea Kelly)</w:t>
      </w:r>
    </w:p>
    <w:p w14:paraId="0BA94534" w14:textId="4E66C9EB" w:rsidR="000C4C20" w:rsidRPr="005A5901" w:rsidRDefault="000C4C20" w:rsidP="000C1DB7">
      <w:r w:rsidRPr="005A5901">
        <w:t>Patricia Sparrow</w:t>
      </w:r>
      <w:r w:rsidRPr="005A5901">
        <w:tab/>
        <w:t>Chief Executive Officer, COTA </w:t>
      </w:r>
    </w:p>
    <w:p w14:paraId="13AF465B" w14:textId="530305CC" w:rsidR="00BC4B66" w:rsidRPr="005A5901" w:rsidRDefault="00BC4B66" w:rsidP="000C1DB7">
      <w:r w:rsidRPr="005A5901">
        <w:t>Tom Symondson</w:t>
      </w:r>
      <w:r w:rsidR="0014446F" w:rsidRPr="005A5901">
        <w:tab/>
      </w:r>
      <w:r w:rsidR="002431C0" w:rsidRPr="005A5901">
        <w:t>Chief Executive Officer</w:t>
      </w:r>
      <w:r w:rsidRPr="005A5901">
        <w:t xml:space="preserve">, Ageing Australia </w:t>
      </w:r>
    </w:p>
    <w:p w14:paraId="1A4B8E07" w14:textId="367932F5" w:rsidR="00BD4028" w:rsidRPr="005A5901" w:rsidRDefault="00BD4028" w:rsidP="000C1DB7">
      <w:r w:rsidRPr="005A5901">
        <w:t>Stephen Teulan</w:t>
      </w:r>
      <w:r w:rsidR="0015559C" w:rsidRPr="005A5901">
        <w:tab/>
      </w:r>
      <w:r w:rsidRPr="005A5901">
        <w:t xml:space="preserve">Board Chair, Catholic Healthcare </w:t>
      </w:r>
    </w:p>
    <w:p w14:paraId="2CD1722B" w14:textId="39BC4870" w:rsidR="000C4C20" w:rsidRPr="000C4C20" w:rsidRDefault="000C4C20" w:rsidP="000C1DB7">
      <w:r w:rsidRPr="000C4C20">
        <w:t>Apologies  </w:t>
      </w:r>
    </w:p>
    <w:p w14:paraId="5311CC31" w14:textId="77777777" w:rsidR="00A80AA3" w:rsidRDefault="00A80AA3" w:rsidP="000C1DB7">
      <w:r w:rsidRPr="000C4C20">
        <w:t xml:space="preserve">Andrea Kelly </w:t>
      </w:r>
      <w:r w:rsidRPr="000C4C20">
        <w:tab/>
      </w:r>
      <w:r>
        <w:tab/>
      </w:r>
      <w:r w:rsidRPr="000C4C20">
        <w:t xml:space="preserve">Interim First Nations Aged Care Commissioner </w:t>
      </w:r>
    </w:p>
    <w:p w14:paraId="68340613" w14:textId="7834E4E8" w:rsidR="00A80AA3" w:rsidRPr="000C4C20" w:rsidRDefault="00A80AA3" w:rsidP="000C1DB7">
      <w:r w:rsidRPr="000C4C20">
        <w:t>Deidre McGill</w:t>
      </w:r>
      <w:r w:rsidRPr="000C4C20">
        <w:tab/>
      </w:r>
      <w:r w:rsidRPr="000C4C20">
        <w:tab/>
        <w:t>Chief Operating Officer, Home &amp; Community Support</w:t>
      </w:r>
      <w:r w:rsidR="00C61302">
        <w:t>,</w:t>
      </w:r>
      <w:r w:rsidRPr="000C4C20">
        <w:t xml:space="preserve"> Bolton Clarke </w:t>
      </w:r>
    </w:p>
    <w:p w14:paraId="5E5787A5" w14:textId="272E5E56" w:rsidR="007C7D41" w:rsidRPr="00931269" w:rsidRDefault="00A80AA3" w:rsidP="000C1DB7">
      <w:r w:rsidRPr="000C4C20">
        <w:t>Lloyd Williams</w:t>
      </w:r>
      <w:r>
        <w:tab/>
      </w:r>
      <w:r>
        <w:tab/>
      </w:r>
      <w:r w:rsidRPr="000C4C20">
        <w:t>National Secretary</w:t>
      </w:r>
      <w:r w:rsidR="00C61302">
        <w:t>,</w:t>
      </w:r>
      <w:r w:rsidRPr="000C4C20">
        <w:t xml:space="preserve"> Health Services </w:t>
      </w:r>
      <w:r w:rsidR="00C61302" w:rsidRPr="00C61302">
        <w:t>Union</w:t>
      </w:r>
    </w:p>
    <w:sectPr w:rsidR="007C7D41" w:rsidRPr="00931269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AE1E" w14:textId="77777777" w:rsidR="00FC731F" w:rsidRDefault="00FC731F" w:rsidP="000C1DB7">
      <w:r>
        <w:separator/>
      </w:r>
    </w:p>
  </w:endnote>
  <w:endnote w:type="continuationSeparator" w:id="0">
    <w:p w14:paraId="0B0DDFF0" w14:textId="77777777" w:rsidR="00FC731F" w:rsidRDefault="00FC731F" w:rsidP="000C1DB7">
      <w:r>
        <w:continuationSeparator/>
      </w:r>
    </w:p>
  </w:endnote>
  <w:endnote w:type="continuationNotice" w:id="1">
    <w:p w14:paraId="7FF6572E" w14:textId="77777777" w:rsidR="00FC731F" w:rsidRDefault="00FC731F" w:rsidP="000C1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C7286" w14:textId="2FF24E11" w:rsidR="00224781" w:rsidRDefault="00224781" w:rsidP="000C1D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FAB9" w14:textId="77777777" w:rsidR="00FC731F" w:rsidRDefault="00FC731F" w:rsidP="000C1DB7">
      <w:r>
        <w:separator/>
      </w:r>
    </w:p>
  </w:footnote>
  <w:footnote w:type="continuationSeparator" w:id="0">
    <w:p w14:paraId="62264AE4" w14:textId="77777777" w:rsidR="00FC731F" w:rsidRDefault="00FC731F" w:rsidP="000C1DB7">
      <w:r>
        <w:continuationSeparator/>
      </w:r>
    </w:p>
  </w:footnote>
  <w:footnote w:type="continuationNotice" w:id="1">
    <w:p w14:paraId="03AF9B54" w14:textId="77777777" w:rsidR="00FC731F" w:rsidRDefault="00FC731F" w:rsidP="000C1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F3D"/>
    <w:multiLevelType w:val="hybridMultilevel"/>
    <w:tmpl w:val="EF868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92A09"/>
    <w:multiLevelType w:val="multilevel"/>
    <w:tmpl w:val="AF4A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6411">
    <w:abstractNumId w:val="7"/>
  </w:num>
  <w:num w:numId="2" w16cid:durableId="1109666265">
    <w:abstractNumId w:val="4"/>
  </w:num>
  <w:num w:numId="3" w16cid:durableId="144008203">
    <w:abstractNumId w:val="2"/>
  </w:num>
  <w:num w:numId="4" w16cid:durableId="1176992683">
    <w:abstractNumId w:val="3"/>
  </w:num>
  <w:num w:numId="5" w16cid:durableId="133063368">
    <w:abstractNumId w:val="5"/>
  </w:num>
  <w:num w:numId="6" w16cid:durableId="135614706">
    <w:abstractNumId w:val="1"/>
  </w:num>
  <w:num w:numId="7" w16cid:durableId="1128470744">
    <w:abstractNumId w:val="6"/>
  </w:num>
  <w:num w:numId="8" w16cid:durableId="204088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702A"/>
    <w:rsid w:val="000110D1"/>
    <w:rsid w:val="00011E8D"/>
    <w:rsid w:val="00012F38"/>
    <w:rsid w:val="00020133"/>
    <w:rsid w:val="00034B22"/>
    <w:rsid w:val="00041759"/>
    <w:rsid w:val="000430FC"/>
    <w:rsid w:val="00050B3A"/>
    <w:rsid w:val="0005108F"/>
    <w:rsid w:val="000574DC"/>
    <w:rsid w:val="00060B6C"/>
    <w:rsid w:val="0006153C"/>
    <w:rsid w:val="00063F4E"/>
    <w:rsid w:val="000656CD"/>
    <w:rsid w:val="00070CB9"/>
    <w:rsid w:val="00075EC0"/>
    <w:rsid w:val="00091B2E"/>
    <w:rsid w:val="000945E8"/>
    <w:rsid w:val="00097E25"/>
    <w:rsid w:val="000A50F9"/>
    <w:rsid w:val="000A5D11"/>
    <w:rsid w:val="000B28CA"/>
    <w:rsid w:val="000C1DB7"/>
    <w:rsid w:val="000C4153"/>
    <w:rsid w:val="000C4C20"/>
    <w:rsid w:val="000E41A6"/>
    <w:rsid w:val="000E6517"/>
    <w:rsid w:val="000F3F2B"/>
    <w:rsid w:val="000F7940"/>
    <w:rsid w:val="00105FE0"/>
    <w:rsid w:val="001130C3"/>
    <w:rsid w:val="00113D4E"/>
    <w:rsid w:val="001156B8"/>
    <w:rsid w:val="00120454"/>
    <w:rsid w:val="00120A17"/>
    <w:rsid w:val="0012415E"/>
    <w:rsid w:val="001248EE"/>
    <w:rsid w:val="00126E08"/>
    <w:rsid w:val="00130095"/>
    <w:rsid w:val="00132AE1"/>
    <w:rsid w:val="0014446F"/>
    <w:rsid w:val="00146FB5"/>
    <w:rsid w:val="00147984"/>
    <w:rsid w:val="0015249C"/>
    <w:rsid w:val="0015559C"/>
    <w:rsid w:val="00160871"/>
    <w:rsid w:val="001629AD"/>
    <w:rsid w:val="00171E89"/>
    <w:rsid w:val="00181B9A"/>
    <w:rsid w:val="00194369"/>
    <w:rsid w:val="001C50DA"/>
    <w:rsid w:val="001C655C"/>
    <w:rsid w:val="001C731A"/>
    <w:rsid w:val="001E092F"/>
    <w:rsid w:val="001E1957"/>
    <w:rsid w:val="001E5CE4"/>
    <w:rsid w:val="001E66C9"/>
    <w:rsid w:val="001E6BEC"/>
    <w:rsid w:val="001F023E"/>
    <w:rsid w:val="001F113A"/>
    <w:rsid w:val="0020206B"/>
    <w:rsid w:val="00205D78"/>
    <w:rsid w:val="00206AD2"/>
    <w:rsid w:val="00214C55"/>
    <w:rsid w:val="002219AA"/>
    <w:rsid w:val="00224781"/>
    <w:rsid w:val="00230DC2"/>
    <w:rsid w:val="002431C0"/>
    <w:rsid w:val="00245523"/>
    <w:rsid w:val="00246E7F"/>
    <w:rsid w:val="0025405B"/>
    <w:rsid w:val="0025527F"/>
    <w:rsid w:val="00257945"/>
    <w:rsid w:val="00260CB6"/>
    <w:rsid w:val="0027057B"/>
    <w:rsid w:val="00273E07"/>
    <w:rsid w:val="0027413B"/>
    <w:rsid w:val="00275423"/>
    <w:rsid w:val="002866BE"/>
    <w:rsid w:val="0029302D"/>
    <w:rsid w:val="002A0465"/>
    <w:rsid w:val="002A1C46"/>
    <w:rsid w:val="002A5A29"/>
    <w:rsid w:val="002B71C8"/>
    <w:rsid w:val="002C407B"/>
    <w:rsid w:val="002C78C3"/>
    <w:rsid w:val="002D5ED1"/>
    <w:rsid w:val="002E4DD1"/>
    <w:rsid w:val="002E77F8"/>
    <w:rsid w:val="002F312D"/>
    <w:rsid w:val="002F4D8A"/>
    <w:rsid w:val="003038B8"/>
    <w:rsid w:val="00306C0B"/>
    <w:rsid w:val="00307480"/>
    <w:rsid w:val="0031033E"/>
    <w:rsid w:val="0031239F"/>
    <w:rsid w:val="003126D1"/>
    <w:rsid w:val="00316B9A"/>
    <w:rsid w:val="00317BBF"/>
    <w:rsid w:val="00320C44"/>
    <w:rsid w:val="0032434A"/>
    <w:rsid w:val="003320BA"/>
    <w:rsid w:val="003344E4"/>
    <w:rsid w:val="00343B62"/>
    <w:rsid w:val="0035119D"/>
    <w:rsid w:val="00353D22"/>
    <w:rsid w:val="003562E5"/>
    <w:rsid w:val="00356355"/>
    <w:rsid w:val="00356CC5"/>
    <w:rsid w:val="0036324C"/>
    <w:rsid w:val="00383295"/>
    <w:rsid w:val="00387F48"/>
    <w:rsid w:val="00391402"/>
    <w:rsid w:val="00391797"/>
    <w:rsid w:val="00393685"/>
    <w:rsid w:val="003956B6"/>
    <w:rsid w:val="003A2FE5"/>
    <w:rsid w:val="003A3D0D"/>
    <w:rsid w:val="003A4076"/>
    <w:rsid w:val="003C4346"/>
    <w:rsid w:val="003C4EA6"/>
    <w:rsid w:val="003D2003"/>
    <w:rsid w:val="003D3E27"/>
    <w:rsid w:val="003D449B"/>
    <w:rsid w:val="003E3361"/>
    <w:rsid w:val="003E389D"/>
    <w:rsid w:val="003E7DD5"/>
    <w:rsid w:val="003F1687"/>
    <w:rsid w:val="003F4675"/>
    <w:rsid w:val="003F58B9"/>
    <w:rsid w:val="00401CCC"/>
    <w:rsid w:val="00402CD2"/>
    <w:rsid w:val="004175A9"/>
    <w:rsid w:val="00421535"/>
    <w:rsid w:val="00423A0A"/>
    <w:rsid w:val="00423A4D"/>
    <w:rsid w:val="0042447D"/>
    <w:rsid w:val="00427DFB"/>
    <w:rsid w:val="0043111B"/>
    <w:rsid w:val="0043412A"/>
    <w:rsid w:val="004409E7"/>
    <w:rsid w:val="00440D40"/>
    <w:rsid w:val="00441984"/>
    <w:rsid w:val="00444B64"/>
    <w:rsid w:val="00446E05"/>
    <w:rsid w:val="004505A2"/>
    <w:rsid w:val="00451302"/>
    <w:rsid w:val="00455DDA"/>
    <w:rsid w:val="00463372"/>
    <w:rsid w:val="00464FB8"/>
    <w:rsid w:val="0046687B"/>
    <w:rsid w:val="00474B30"/>
    <w:rsid w:val="00475CDB"/>
    <w:rsid w:val="004A083D"/>
    <w:rsid w:val="004A366D"/>
    <w:rsid w:val="004B3798"/>
    <w:rsid w:val="004B4617"/>
    <w:rsid w:val="004B7B25"/>
    <w:rsid w:val="004C72ED"/>
    <w:rsid w:val="004C7B05"/>
    <w:rsid w:val="004D1BDD"/>
    <w:rsid w:val="004D2C89"/>
    <w:rsid w:val="004D2D4B"/>
    <w:rsid w:val="004D4F44"/>
    <w:rsid w:val="004D73AB"/>
    <w:rsid w:val="004E0D87"/>
    <w:rsid w:val="004E158C"/>
    <w:rsid w:val="004E196D"/>
    <w:rsid w:val="004E33AD"/>
    <w:rsid w:val="004E5899"/>
    <w:rsid w:val="004E5FD3"/>
    <w:rsid w:val="004E6458"/>
    <w:rsid w:val="004F1393"/>
    <w:rsid w:val="004F5427"/>
    <w:rsid w:val="00503F8B"/>
    <w:rsid w:val="005040CA"/>
    <w:rsid w:val="00515151"/>
    <w:rsid w:val="00515201"/>
    <w:rsid w:val="0051656A"/>
    <w:rsid w:val="00517554"/>
    <w:rsid w:val="005203D5"/>
    <w:rsid w:val="00535439"/>
    <w:rsid w:val="0053551C"/>
    <w:rsid w:val="00541440"/>
    <w:rsid w:val="0054169B"/>
    <w:rsid w:val="00546131"/>
    <w:rsid w:val="00553891"/>
    <w:rsid w:val="005735E2"/>
    <w:rsid w:val="00573D4F"/>
    <w:rsid w:val="00590676"/>
    <w:rsid w:val="00592FA8"/>
    <w:rsid w:val="00594AAA"/>
    <w:rsid w:val="00595383"/>
    <w:rsid w:val="005A10B0"/>
    <w:rsid w:val="005A333F"/>
    <w:rsid w:val="005A5901"/>
    <w:rsid w:val="005B2962"/>
    <w:rsid w:val="005D0CA0"/>
    <w:rsid w:val="005E3D86"/>
    <w:rsid w:val="005E487C"/>
    <w:rsid w:val="005F5BBA"/>
    <w:rsid w:val="00600404"/>
    <w:rsid w:val="006133CC"/>
    <w:rsid w:val="00613D97"/>
    <w:rsid w:val="00622558"/>
    <w:rsid w:val="00622FA1"/>
    <w:rsid w:val="00636A4F"/>
    <w:rsid w:val="00637140"/>
    <w:rsid w:val="0064695B"/>
    <w:rsid w:val="0065399C"/>
    <w:rsid w:val="006645F3"/>
    <w:rsid w:val="00665B22"/>
    <w:rsid w:val="006710A4"/>
    <w:rsid w:val="00671D30"/>
    <w:rsid w:val="00672945"/>
    <w:rsid w:val="00674E89"/>
    <w:rsid w:val="00676152"/>
    <w:rsid w:val="00676876"/>
    <w:rsid w:val="00680250"/>
    <w:rsid w:val="00681F4B"/>
    <w:rsid w:val="006920D2"/>
    <w:rsid w:val="00695B0B"/>
    <w:rsid w:val="00697007"/>
    <w:rsid w:val="006A6711"/>
    <w:rsid w:val="006D5716"/>
    <w:rsid w:val="006D6E78"/>
    <w:rsid w:val="006F669B"/>
    <w:rsid w:val="00701B70"/>
    <w:rsid w:val="00701E71"/>
    <w:rsid w:val="00705AC2"/>
    <w:rsid w:val="007075F6"/>
    <w:rsid w:val="0073710A"/>
    <w:rsid w:val="00744C3C"/>
    <w:rsid w:val="00747CA1"/>
    <w:rsid w:val="0076216B"/>
    <w:rsid w:val="00764307"/>
    <w:rsid w:val="0077127A"/>
    <w:rsid w:val="00771DFA"/>
    <w:rsid w:val="00774214"/>
    <w:rsid w:val="00774835"/>
    <w:rsid w:val="00783FF3"/>
    <w:rsid w:val="007847F5"/>
    <w:rsid w:val="00785DA6"/>
    <w:rsid w:val="0079043B"/>
    <w:rsid w:val="0079243D"/>
    <w:rsid w:val="007946EB"/>
    <w:rsid w:val="007A3CAE"/>
    <w:rsid w:val="007A475C"/>
    <w:rsid w:val="007A6380"/>
    <w:rsid w:val="007A6F51"/>
    <w:rsid w:val="007B59C7"/>
    <w:rsid w:val="007C0824"/>
    <w:rsid w:val="007C7D41"/>
    <w:rsid w:val="007D2450"/>
    <w:rsid w:val="007D415F"/>
    <w:rsid w:val="007E4398"/>
    <w:rsid w:val="007F461B"/>
    <w:rsid w:val="0080340B"/>
    <w:rsid w:val="00804DC3"/>
    <w:rsid w:val="00811038"/>
    <w:rsid w:val="00831DCE"/>
    <w:rsid w:val="008429FB"/>
    <w:rsid w:val="008467C3"/>
    <w:rsid w:val="008467D7"/>
    <w:rsid w:val="00853969"/>
    <w:rsid w:val="00861000"/>
    <w:rsid w:val="00862A18"/>
    <w:rsid w:val="00863EF2"/>
    <w:rsid w:val="00871EFA"/>
    <w:rsid w:val="0087332A"/>
    <w:rsid w:val="00874506"/>
    <w:rsid w:val="00881DE3"/>
    <w:rsid w:val="00885653"/>
    <w:rsid w:val="00886FD8"/>
    <w:rsid w:val="00890652"/>
    <w:rsid w:val="008A5F62"/>
    <w:rsid w:val="008A6CEB"/>
    <w:rsid w:val="008A6DE7"/>
    <w:rsid w:val="008B0D23"/>
    <w:rsid w:val="008C2B4C"/>
    <w:rsid w:val="008C2F31"/>
    <w:rsid w:val="008C5863"/>
    <w:rsid w:val="008C756C"/>
    <w:rsid w:val="008D0045"/>
    <w:rsid w:val="008F53A0"/>
    <w:rsid w:val="008F5B5F"/>
    <w:rsid w:val="008F7BCD"/>
    <w:rsid w:val="009072CF"/>
    <w:rsid w:val="0091506B"/>
    <w:rsid w:val="0092060C"/>
    <w:rsid w:val="00926656"/>
    <w:rsid w:val="00931269"/>
    <w:rsid w:val="0093469F"/>
    <w:rsid w:val="00936659"/>
    <w:rsid w:val="00941450"/>
    <w:rsid w:val="0094291A"/>
    <w:rsid w:val="00944E14"/>
    <w:rsid w:val="009455DC"/>
    <w:rsid w:val="00950818"/>
    <w:rsid w:val="00952AAF"/>
    <w:rsid w:val="00957DCE"/>
    <w:rsid w:val="00970214"/>
    <w:rsid w:val="0097118C"/>
    <w:rsid w:val="00974E73"/>
    <w:rsid w:val="0097570D"/>
    <w:rsid w:val="009822B1"/>
    <w:rsid w:val="00983D12"/>
    <w:rsid w:val="00986003"/>
    <w:rsid w:val="009A5934"/>
    <w:rsid w:val="009A7EC3"/>
    <w:rsid w:val="009A7F7F"/>
    <w:rsid w:val="009D0476"/>
    <w:rsid w:val="009D092D"/>
    <w:rsid w:val="009D5238"/>
    <w:rsid w:val="009D55A7"/>
    <w:rsid w:val="009E1A11"/>
    <w:rsid w:val="009E2EE5"/>
    <w:rsid w:val="009F17E2"/>
    <w:rsid w:val="009F58EA"/>
    <w:rsid w:val="00A06A50"/>
    <w:rsid w:val="00A12261"/>
    <w:rsid w:val="00A1408A"/>
    <w:rsid w:val="00A24C2E"/>
    <w:rsid w:val="00A304BA"/>
    <w:rsid w:val="00A315DC"/>
    <w:rsid w:val="00A31DFF"/>
    <w:rsid w:val="00A32E66"/>
    <w:rsid w:val="00A35D59"/>
    <w:rsid w:val="00A370DA"/>
    <w:rsid w:val="00A432F3"/>
    <w:rsid w:val="00A507EE"/>
    <w:rsid w:val="00A5208D"/>
    <w:rsid w:val="00A56E8D"/>
    <w:rsid w:val="00A64E88"/>
    <w:rsid w:val="00A72AC0"/>
    <w:rsid w:val="00A731D0"/>
    <w:rsid w:val="00A74C2A"/>
    <w:rsid w:val="00A80AA3"/>
    <w:rsid w:val="00A9132B"/>
    <w:rsid w:val="00AA037E"/>
    <w:rsid w:val="00AC05CC"/>
    <w:rsid w:val="00AE306A"/>
    <w:rsid w:val="00AE524E"/>
    <w:rsid w:val="00AE5EE0"/>
    <w:rsid w:val="00AE7F3F"/>
    <w:rsid w:val="00B0020E"/>
    <w:rsid w:val="00B00E77"/>
    <w:rsid w:val="00B100FF"/>
    <w:rsid w:val="00B12697"/>
    <w:rsid w:val="00B13BCC"/>
    <w:rsid w:val="00B224BC"/>
    <w:rsid w:val="00B2380A"/>
    <w:rsid w:val="00B250BA"/>
    <w:rsid w:val="00B35DC6"/>
    <w:rsid w:val="00B43A38"/>
    <w:rsid w:val="00B520BA"/>
    <w:rsid w:val="00B76A2C"/>
    <w:rsid w:val="00B80D30"/>
    <w:rsid w:val="00B849BB"/>
    <w:rsid w:val="00B85BCE"/>
    <w:rsid w:val="00BA13EB"/>
    <w:rsid w:val="00BA2449"/>
    <w:rsid w:val="00BA62A1"/>
    <w:rsid w:val="00BB2D46"/>
    <w:rsid w:val="00BC1A58"/>
    <w:rsid w:val="00BC2E2A"/>
    <w:rsid w:val="00BC4B66"/>
    <w:rsid w:val="00BC5425"/>
    <w:rsid w:val="00BD33DA"/>
    <w:rsid w:val="00BD4028"/>
    <w:rsid w:val="00BE09A1"/>
    <w:rsid w:val="00BE0DAD"/>
    <w:rsid w:val="00BE0FC6"/>
    <w:rsid w:val="00BE2D3C"/>
    <w:rsid w:val="00BF2B48"/>
    <w:rsid w:val="00BF3272"/>
    <w:rsid w:val="00BF41DF"/>
    <w:rsid w:val="00C00FCF"/>
    <w:rsid w:val="00C01DC9"/>
    <w:rsid w:val="00C1682E"/>
    <w:rsid w:val="00C2005D"/>
    <w:rsid w:val="00C324F8"/>
    <w:rsid w:val="00C333CD"/>
    <w:rsid w:val="00C41BFC"/>
    <w:rsid w:val="00C42DC5"/>
    <w:rsid w:val="00C54CDB"/>
    <w:rsid w:val="00C55A47"/>
    <w:rsid w:val="00C60F72"/>
    <w:rsid w:val="00C61302"/>
    <w:rsid w:val="00C634DA"/>
    <w:rsid w:val="00C661C4"/>
    <w:rsid w:val="00C67CDB"/>
    <w:rsid w:val="00C7357C"/>
    <w:rsid w:val="00C85840"/>
    <w:rsid w:val="00C97796"/>
    <w:rsid w:val="00CB5C56"/>
    <w:rsid w:val="00CC204A"/>
    <w:rsid w:val="00CC4798"/>
    <w:rsid w:val="00CD62D0"/>
    <w:rsid w:val="00CD668B"/>
    <w:rsid w:val="00CE46EB"/>
    <w:rsid w:val="00CE4A0D"/>
    <w:rsid w:val="00CE5987"/>
    <w:rsid w:val="00CE6C8D"/>
    <w:rsid w:val="00CE7EF4"/>
    <w:rsid w:val="00CE7FA9"/>
    <w:rsid w:val="00CF1BF2"/>
    <w:rsid w:val="00CF2007"/>
    <w:rsid w:val="00CF416F"/>
    <w:rsid w:val="00D01236"/>
    <w:rsid w:val="00D16487"/>
    <w:rsid w:val="00D20EF1"/>
    <w:rsid w:val="00D31D2D"/>
    <w:rsid w:val="00D32236"/>
    <w:rsid w:val="00D348F2"/>
    <w:rsid w:val="00D41056"/>
    <w:rsid w:val="00D44645"/>
    <w:rsid w:val="00D459DE"/>
    <w:rsid w:val="00D46CD3"/>
    <w:rsid w:val="00D51F05"/>
    <w:rsid w:val="00D5414A"/>
    <w:rsid w:val="00D5701C"/>
    <w:rsid w:val="00D5741B"/>
    <w:rsid w:val="00D72E4C"/>
    <w:rsid w:val="00D84BA0"/>
    <w:rsid w:val="00D861E5"/>
    <w:rsid w:val="00D91041"/>
    <w:rsid w:val="00D914F3"/>
    <w:rsid w:val="00D942B2"/>
    <w:rsid w:val="00DA3285"/>
    <w:rsid w:val="00DA4B22"/>
    <w:rsid w:val="00DB1C6E"/>
    <w:rsid w:val="00DB3887"/>
    <w:rsid w:val="00DB5910"/>
    <w:rsid w:val="00DC0AF9"/>
    <w:rsid w:val="00DD7240"/>
    <w:rsid w:val="00DD7CE9"/>
    <w:rsid w:val="00DE12F9"/>
    <w:rsid w:val="00DE3C43"/>
    <w:rsid w:val="00DE4AC1"/>
    <w:rsid w:val="00DF6224"/>
    <w:rsid w:val="00E02104"/>
    <w:rsid w:val="00E210BA"/>
    <w:rsid w:val="00E24643"/>
    <w:rsid w:val="00E31E8E"/>
    <w:rsid w:val="00E41740"/>
    <w:rsid w:val="00E44ABA"/>
    <w:rsid w:val="00E50F92"/>
    <w:rsid w:val="00E6182E"/>
    <w:rsid w:val="00E75E53"/>
    <w:rsid w:val="00E82961"/>
    <w:rsid w:val="00E849FB"/>
    <w:rsid w:val="00E85035"/>
    <w:rsid w:val="00E8647D"/>
    <w:rsid w:val="00E91E60"/>
    <w:rsid w:val="00EA45FA"/>
    <w:rsid w:val="00EA534E"/>
    <w:rsid w:val="00EB4593"/>
    <w:rsid w:val="00EB7119"/>
    <w:rsid w:val="00EC3221"/>
    <w:rsid w:val="00ED3738"/>
    <w:rsid w:val="00ED4052"/>
    <w:rsid w:val="00EE0615"/>
    <w:rsid w:val="00EE3484"/>
    <w:rsid w:val="00EF22EB"/>
    <w:rsid w:val="00F00457"/>
    <w:rsid w:val="00F027FC"/>
    <w:rsid w:val="00F04629"/>
    <w:rsid w:val="00F04E36"/>
    <w:rsid w:val="00F1110C"/>
    <w:rsid w:val="00F31D4F"/>
    <w:rsid w:val="00F326D9"/>
    <w:rsid w:val="00F32949"/>
    <w:rsid w:val="00F360CB"/>
    <w:rsid w:val="00F3702F"/>
    <w:rsid w:val="00F4063C"/>
    <w:rsid w:val="00F415A8"/>
    <w:rsid w:val="00F4187D"/>
    <w:rsid w:val="00F4415C"/>
    <w:rsid w:val="00F45885"/>
    <w:rsid w:val="00F47413"/>
    <w:rsid w:val="00F51903"/>
    <w:rsid w:val="00F54C3F"/>
    <w:rsid w:val="00F66A6F"/>
    <w:rsid w:val="00F73819"/>
    <w:rsid w:val="00F879DA"/>
    <w:rsid w:val="00F96249"/>
    <w:rsid w:val="00FA0BA2"/>
    <w:rsid w:val="00FA283B"/>
    <w:rsid w:val="00FB14FA"/>
    <w:rsid w:val="00FC04FC"/>
    <w:rsid w:val="00FC1D50"/>
    <w:rsid w:val="00FC731F"/>
    <w:rsid w:val="00FD46B8"/>
    <w:rsid w:val="00FE1155"/>
    <w:rsid w:val="00FF2711"/>
    <w:rsid w:val="00FF6C1D"/>
    <w:rsid w:val="0308FC33"/>
    <w:rsid w:val="0733480B"/>
    <w:rsid w:val="0759D453"/>
    <w:rsid w:val="0A65E3E1"/>
    <w:rsid w:val="0F0005B8"/>
    <w:rsid w:val="0F43CF4A"/>
    <w:rsid w:val="1617EC63"/>
    <w:rsid w:val="17B8BDE8"/>
    <w:rsid w:val="1A2EA0B4"/>
    <w:rsid w:val="1F58E3E8"/>
    <w:rsid w:val="238AB2A6"/>
    <w:rsid w:val="2E0B40D2"/>
    <w:rsid w:val="36A7A6C3"/>
    <w:rsid w:val="38389F06"/>
    <w:rsid w:val="3E58F219"/>
    <w:rsid w:val="40F6F216"/>
    <w:rsid w:val="495E330F"/>
    <w:rsid w:val="4E533E9B"/>
    <w:rsid w:val="5072E115"/>
    <w:rsid w:val="547FDDDA"/>
    <w:rsid w:val="5BC69C18"/>
    <w:rsid w:val="6D294A87"/>
    <w:rsid w:val="791BC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4127D251-6A46-44C9-A714-C6BE91E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B7"/>
    <w:rPr>
      <w:rFonts w:ascii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C1DB7"/>
    <w:rPr>
      <w:rFonts w:ascii="Calibri" w:hAnsi="Calibri" w:cs="Calibri"/>
      <w:b/>
      <w:color w:val="153D63" w:themeColor="text2" w:themeTint="E6"/>
      <w:sz w:val="36"/>
      <w:szCs w:val="36"/>
      <w:lang w:val="en-AU"/>
    </w:rPr>
  </w:style>
  <w:style w:type="paragraph" w:styleId="Title">
    <w:name w:val="Title"/>
    <w:basedOn w:val="Header"/>
    <w:next w:val="Normal"/>
    <w:link w:val="TitleChar"/>
    <w:uiPriority w:val="10"/>
    <w:qFormat/>
    <w:rsid w:val="000C1DB7"/>
    <w:pPr>
      <w:spacing w:before="120" w:after="120"/>
    </w:p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1DB7"/>
    <w:pPr>
      <w:tabs>
        <w:tab w:val="center" w:pos="4513"/>
        <w:tab w:val="right" w:pos="9026"/>
      </w:tabs>
      <w:spacing w:after="0" w:line="240" w:lineRule="auto"/>
    </w:pPr>
    <w:rPr>
      <w:b/>
      <w:color w:val="153D63" w:themeColor="text2" w:themeTint="E6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C1DB7"/>
    <w:rPr>
      <w:rFonts w:ascii="Calibri" w:hAnsi="Calibri" w:cs="Calibri"/>
      <w:b/>
      <w:color w:val="153D63" w:themeColor="text2" w:themeTint="E6"/>
      <w:sz w:val="36"/>
      <w:szCs w:val="3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basedOn w:val="Normal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  <w:style w:type="table" w:styleId="TableGrid">
    <w:name w:val="Table Grid"/>
    <w:basedOn w:val="TableNormal"/>
    <w:uiPriority w:val="59"/>
    <w:rsid w:val="001C50D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3588F-1B49-42B2-ACD3-1B7639848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DFA4-08A1-4189-8352-4F9FEFAC376F}">
  <ds:schemaRefs>
    <ds:schemaRef ds:uri="http://schemas.microsoft.com/office/2006/metadata/properties"/>
    <ds:schemaRef ds:uri="http://schemas.microsoft.com/office/infopath/2007/PartnerControls"/>
    <ds:schemaRef ds:uri="787a4934-6a8e-4db4-ac59-4851a358ace4"/>
    <ds:schemaRef ds:uri="ac56f83a-7bbe-4975-97ba-c1d51892bdc9"/>
  </ds:schemaRefs>
</ds:datastoreItem>
</file>

<file path=customXml/itemProps3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3269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Seventh meeting – 28 April 2025</dc:title>
  <dc:subject>Aged care</dc:subject>
  <dc:creator>Australian Government Department of Health and Aged Care</dc:creator>
  <cp:keywords/>
  <dc:description/>
  <cp:lastModifiedBy>MASCHKE, Elvia</cp:lastModifiedBy>
  <cp:revision>16</cp:revision>
  <cp:lastPrinted>2025-04-30T19:39:00Z</cp:lastPrinted>
  <dcterms:created xsi:type="dcterms:W3CDTF">2025-05-01T15:17:00Z</dcterms:created>
  <dcterms:modified xsi:type="dcterms:W3CDTF">2025-05-07T06:02:00Z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0x01010003D6F7A6E83A27478D2AFBADC664AD2C</vt:lpwstr>
  </property>
  <property fmtid="{D5CDD505-2E9C-101B-9397-08002B2CF9AE}" pid="3" name="MediaServiceImageTags">
    <vt:lpwstr/>
  </property>
</Properties>
</file>