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2E54" w14:textId="73DE6AA8" w:rsidR="00BA2732" w:rsidRDefault="006A26B5" w:rsidP="00785BEA">
      <w:pPr>
        <w:pStyle w:val="Title"/>
      </w:pPr>
      <w:r w:rsidRPr="006A26B5">
        <w:t>Workforce Strategy</w:t>
      </w:r>
    </w:p>
    <w:p w14:paraId="7585A992" w14:textId="07A5F20A" w:rsidR="00B53987" w:rsidRPr="00B53987" w:rsidRDefault="00060F41" w:rsidP="00B53987">
      <w:r>
        <w:t>25 February 2025</w:t>
      </w:r>
    </w:p>
    <w:p w14:paraId="2930C7FE" w14:textId="2B376BBD" w:rsidR="00FA02BB" w:rsidRPr="00FA02BB" w:rsidRDefault="00060F41" w:rsidP="00FA02BB">
      <w:pPr>
        <w:pStyle w:val="Heading1"/>
      </w:pPr>
      <w:r>
        <w:t>Our vision</w:t>
      </w:r>
    </w:p>
    <w:p w14:paraId="3561FA77" w14:textId="0AD26739" w:rsidR="00060F41" w:rsidRDefault="00060F41" w:rsidP="00DF0C60">
      <w:pPr>
        <w:pStyle w:val="Heading2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 w:rsidRPr="00060F41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>Building capability and preparing our workforce for the future, ensuring we have the right people, in the right place, at the right time.</w:t>
      </w:r>
    </w:p>
    <w:p w14:paraId="552F2A30" w14:textId="1CB03EE3" w:rsidR="00DF0C60" w:rsidRDefault="00060F41" w:rsidP="00785BEA">
      <w:pPr>
        <w:pStyle w:val="Heading2"/>
      </w:pPr>
      <w:r>
        <w:t>Our landscape is changing</w:t>
      </w:r>
    </w:p>
    <w:p w14:paraId="02DC99B0" w14:textId="77777777" w:rsidR="00060F41" w:rsidRPr="003B141E" w:rsidRDefault="00060F41" w:rsidP="003B141E">
      <w:pPr>
        <w:rPr>
          <w:b/>
          <w:bCs/>
        </w:rPr>
      </w:pPr>
      <w:bookmarkStart w:id="0" w:name="_Hlk85795649"/>
      <w:r w:rsidRPr="003B141E">
        <w:rPr>
          <w:b/>
          <w:bCs/>
        </w:rPr>
        <w:t>Digital disruption</w:t>
      </w:r>
    </w:p>
    <w:p w14:paraId="1066C3ED" w14:textId="1B447806" w:rsidR="00C56175" w:rsidRPr="00C56175" w:rsidRDefault="00060F41" w:rsidP="00C56175">
      <w:pPr>
        <w:pStyle w:val="ListParagraph"/>
        <w:numPr>
          <w:ilvl w:val="0"/>
          <w:numId w:val="27"/>
        </w:numPr>
      </w:pPr>
      <w:r>
        <w:t>New technology</w:t>
      </w:r>
    </w:p>
    <w:p w14:paraId="3375963D" w14:textId="47E2A596" w:rsidR="00C56175" w:rsidRPr="00871855" w:rsidRDefault="00C56175" w:rsidP="00871855">
      <w:pPr>
        <w:pStyle w:val="ListParagraph"/>
        <w:numPr>
          <w:ilvl w:val="0"/>
          <w:numId w:val="27"/>
        </w:numPr>
      </w:pPr>
      <w:r w:rsidRPr="00C56175">
        <w:t xml:space="preserve"> Increased connectivity and automation</w:t>
      </w:r>
    </w:p>
    <w:p w14:paraId="41116C44" w14:textId="5CF74EB2" w:rsidR="00C56175" w:rsidRPr="003B141E" w:rsidRDefault="00C56175" w:rsidP="003B141E">
      <w:r w:rsidRPr="003B141E">
        <w:rPr>
          <w:rStyle w:val="A4"/>
          <w:rFonts w:cs="Times New Roman"/>
          <w:color w:val="000000" w:themeColor="text1"/>
          <w:sz w:val="22"/>
          <w:szCs w:val="24"/>
        </w:rPr>
        <w:t>Government Priorities</w:t>
      </w:r>
    </w:p>
    <w:p w14:paraId="547338D4" w14:textId="77777777" w:rsidR="00C56175" w:rsidRDefault="00C56175" w:rsidP="00C56175">
      <w:pPr>
        <w:pStyle w:val="Pa2"/>
        <w:numPr>
          <w:ilvl w:val="0"/>
          <w:numId w:val="27"/>
        </w:numPr>
        <w:rPr>
          <w:rFonts w:ascii="HelveticaNeueLT Std Lt" w:hAnsi="HelveticaNeueLT Std Lt" w:cs="HelveticaNeueLT Std Lt"/>
          <w:sz w:val="23"/>
          <w:szCs w:val="23"/>
        </w:rPr>
      </w:pPr>
      <w:r>
        <w:rPr>
          <w:rFonts w:ascii="HelveticaNeueLT Std Lt" w:hAnsi="HelveticaNeueLT Std Lt" w:cs="HelveticaNeueLT Std Lt"/>
          <w:sz w:val="23"/>
          <w:szCs w:val="23"/>
        </w:rPr>
        <w:t>APS Reform</w:t>
      </w:r>
    </w:p>
    <w:p w14:paraId="59EF99DB" w14:textId="0E1C747B" w:rsidR="00871855" w:rsidRPr="00871855" w:rsidRDefault="00C56175" w:rsidP="00871855">
      <w:pPr>
        <w:pStyle w:val="ListParagraph"/>
        <w:numPr>
          <w:ilvl w:val="0"/>
          <w:numId w:val="27"/>
        </w:numPr>
      </w:pPr>
      <w:r w:rsidRPr="00C56175">
        <w:rPr>
          <w:rFonts w:ascii="HelveticaNeueLT Std Lt" w:hAnsi="HelveticaNeueLT Std Lt" w:cs="HelveticaNeueLT Std Lt"/>
          <w:sz w:val="23"/>
          <w:szCs w:val="23"/>
        </w:rPr>
        <w:t>Integrity and Stewardship</w:t>
      </w:r>
    </w:p>
    <w:p w14:paraId="57EE3A41" w14:textId="7124EF62" w:rsidR="00871855" w:rsidRPr="003B141E" w:rsidRDefault="00871855" w:rsidP="003B141E">
      <w:r w:rsidRPr="003B141E">
        <w:rPr>
          <w:rStyle w:val="A4"/>
          <w:rFonts w:cs="Times New Roman"/>
          <w:color w:val="000000" w:themeColor="text1"/>
          <w:sz w:val="22"/>
          <w:szCs w:val="24"/>
        </w:rPr>
        <w:t>Labour market conditions</w:t>
      </w:r>
    </w:p>
    <w:p w14:paraId="79607D9F" w14:textId="2DB1B0F3" w:rsidR="00871855" w:rsidRPr="00871855" w:rsidRDefault="00871855" w:rsidP="00871855">
      <w:pPr>
        <w:pStyle w:val="ListParagraph"/>
        <w:numPr>
          <w:ilvl w:val="0"/>
          <w:numId w:val="27"/>
        </w:numPr>
      </w:pPr>
      <w:r w:rsidRPr="00871855">
        <w:rPr>
          <w:rFonts w:ascii="HelveticaNeueLT Std Lt" w:hAnsi="HelveticaNeueLT Std Lt" w:cs="HelveticaNeueLT Std Lt"/>
          <w:sz w:val="23"/>
          <w:szCs w:val="23"/>
        </w:rPr>
        <w:t>Competitive labour market, low unemployment</w:t>
      </w:r>
    </w:p>
    <w:p w14:paraId="05C03939" w14:textId="14DE2A4E" w:rsidR="00871855" w:rsidRPr="003B141E" w:rsidRDefault="00871855" w:rsidP="003B141E">
      <w:pPr>
        <w:rPr>
          <w:b/>
          <w:bCs/>
        </w:rPr>
      </w:pPr>
      <w:r w:rsidRPr="003B141E">
        <w:rPr>
          <w:b/>
          <w:bCs/>
        </w:rPr>
        <w:t>Future sustainability</w:t>
      </w:r>
    </w:p>
    <w:p w14:paraId="3A5FE7F2" w14:textId="77777777" w:rsidR="00871855" w:rsidRPr="00871855" w:rsidRDefault="00871855" w:rsidP="00871855">
      <w:pPr>
        <w:pStyle w:val="ListParagraph"/>
        <w:numPr>
          <w:ilvl w:val="0"/>
          <w:numId w:val="27"/>
        </w:numPr>
      </w:pPr>
      <w:r w:rsidRPr="00871855">
        <w:t>Social, environmental and technological forces</w:t>
      </w:r>
    </w:p>
    <w:p w14:paraId="33AF345F" w14:textId="308CD188" w:rsidR="00871855" w:rsidRPr="00871855" w:rsidRDefault="00871855" w:rsidP="00871855">
      <w:pPr>
        <w:pStyle w:val="ListParagraph"/>
        <w:numPr>
          <w:ilvl w:val="0"/>
          <w:numId w:val="27"/>
        </w:numPr>
      </w:pPr>
      <w:r w:rsidRPr="00871855">
        <w:t>External disruptions and impacts on industries and people</w:t>
      </w:r>
    </w:p>
    <w:p w14:paraId="6378ED9C" w14:textId="254F1909" w:rsidR="00871855" w:rsidRPr="003B141E" w:rsidRDefault="00871855" w:rsidP="003B141E">
      <w:r w:rsidRPr="003B141E">
        <w:rPr>
          <w:rStyle w:val="A4"/>
          <w:rFonts w:cs="Times New Roman"/>
          <w:color w:val="000000" w:themeColor="text1"/>
          <w:sz w:val="22"/>
          <w:szCs w:val="24"/>
        </w:rPr>
        <w:t>Ways of working</w:t>
      </w:r>
    </w:p>
    <w:p w14:paraId="3140765B" w14:textId="77777777" w:rsidR="00871855" w:rsidRDefault="00871855" w:rsidP="00871855">
      <w:pPr>
        <w:pStyle w:val="Pa2"/>
        <w:numPr>
          <w:ilvl w:val="0"/>
          <w:numId w:val="27"/>
        </w:numPr>
        <w:rPr>
          <w:rFonts w:ascii="HelveticaNeueLT Std Lt" w:hAnsi="HelveticaNeueLT Std Lt" w:cs="HelveticaNeueLT Std Lt"/>
          <w:sz w:val="23"/>
          <w:szCs w:val="23"/>
        </w:rPr>
      </w:pPr>
      <w:r>
        <w:rPr>
          <w:rFonts w:ascii="HelveticaNeueLT Std Lt" w:hAnsi="HelveticaNeueLT Std Lt" w:cs="HelveticaNeueLT Std Lt"/>
          <w:sz w:val="23"/>
          <w:szCs w:val="23"/>
        </w:rPr>
        <w:t>Flexible and hybrid ways of working</w:t>
      </w:r>
    </w:p>
    <w:p w14:paraId="50DD7E3F" w14:textId="157CEF61" w:rsidR="00871855" w:rsidRPr="00871855" w:rsidRDefault="00871855" w:rsidP="00871855">
      <w:pPr>
        <w:pStyle w:val="ListParagraph"/>
        <w:numPr>
          <w:ilvl w:val="0"/>
          <w:numId w:val="27"/>
        </w:numPr>
      </w:pPr>
      <w:r w:rsidRPr="00871855">
        <w:rPr>
          <w:rFonts w:ascii="HelveticaNeueLT Std Lt" w:hAnsi="HelveticaNeueLT Std Lt" w:cs="HelveticaNeueLT Std Lt"/>
          <w:sz w:val="23"/>
          <w:szCs w:val="23"/>
        </w:rPr>
        <w:t>Changes to where and how we work</w:t>
      </w:r>
    </w:p>
    <w:p w14:paraId="5C4104F6" w14:textId="74F8201F" w:rsidR="00871855" w:rsidRPr="003B141E" w:rsidRDefault="00871855" w:rsidP="003B141E">
      <w:pPr>
        <w:rPr>
          <w:b/>
          <w:bCs/>
        </w:rPr>
      </w:pPr>
      <w:r w:rsidRPr="003B141E">
        <w:rPr>
          <w:b/>
          <w:bCs/>
        </w:rPr>
        <w:t>Shifting values and expectations</w:t>
      </w:r>
    </w:p>
    <w:p w14:paraId="4568358C" w14:textId="77777777" w:rsidR="00871855" w:rsidRPr="00871855" w:rsidRDefault="00871855" w:rsidP="00871855">
      <w:pPr>
        <w:pStyle w:val="ListParagraph"/>
        <w:numPr>
          <w:ilvl w:val="0"/>
          <w:numId w:val="28"/>
        </w:numPr>
      </w:pPr>
      <w:r w:rsidRPr="00871855">
        <w:t>Multigenerational workforce</w:t>
      </w:r>
    </w:p>
    <w:p w14:paraId="606000AA" w14:textId="49DB1014" w:rsidR="00871855" w:rsidRDefault="00871855" w:rsidP="00871855">
      <w:pPr>
        <w:pStyle w:val="ListParagraph"/>
        <w:numPr>
          <w:ilvl w:val="0"/>
          <w:numId w:val="28"/>
        </w:numPr>
      </w:pPr>
      <w:r w:rsidRPr="00871855">
        <w:t>Need for wellbeing and alignment to purpose</w:t>
      </w:r>
    </w:p>
    <w:bookmarkEnd w:id="0"/>
    <w:p w14:paraId="055F16AE" w14:textId="77777777" w:rsidR="00B566C3" w:rsidRDefault="00B566C3" w:rsidP="003B141E">
      <w:pPr>
        <w:pStyle w:val="Heading2"/>
      </w:pPr>
      <w:r>
        <w:br w:type="page"/>
      </w:r>
    </w:p>
    <w:p w14:paraId="05CDCAD3" w14:textId="77514F60" w:rsidR="00A13EB5" w:rsidRDefault="000B4BB1" w:rsidP="003B141E">
      <w:pPr>
        <w:pStyle w:val="Heading2"/>
      </w:pPr>
      <w:r>
        <w:lastRenderedPageBreak/>
        <w:t>Strategic objectives</w:t>
      </w:r>
    </w:p>
    <w:p w14:paraId="399D63BE" w14:textId="7D7CB456" w:rsidR="008B35DC" w:rsidRPr="008B35DC" w:rsidRDefault="008B35DC" w:rsidP="008B35DC">
      <w:pPr>
        <w:rPr>
          <w:rFonts w:eastAsiaTheme="minorHAnsi"/>
          <w:b/>
          <w:bCs/>
        </w:rPr>
      </w:pPr>
      <w:r w:rsidRPr="008B35DC">
        <w:rPr>
          <w:rFonts w:eastAsiaTheme="minorHAnsi"/>
        </w:rPr>
        <w:t>To respond to these changes and work towards our vision we have 4 strategic objectives:</w:t>
      </w:r>
    </w:p>
    <w:p w14:paraId="66084178" w14:textId="28968FE3" w:rsidR="008B35DC" w:rsidRPr="003845CE" w:rsidRDefault="008B35DC" w:rsidP="00192B9A">
      <w:pPr>
        <w:pStyle w:val="Heading3"/>
        <w:numPr>
          <w:ilvl w:val="0"/>
          <w:numId w:val="31"/>
        </w:numPr>
        <w:rPr>
          <w:rFonts w:eastAsiaTheme="minorHAnsi"/>
        </w:rPr>
      </w:pPr>
      <w:r w:rsidRPr="003845CE">
        <w:rPr>
          <w:rFonts w:eastAsiaTheme="minorHAnsi"/>
        </w:rPr>
        <w:t>Compete for talent</w:t>
      </w:r>
    </w:p>
    <w:p w14:paraId="304191EF" w14:textId="65C48371" w:rsidR="008B35DC" w:rsidRDefault="008B35DC" w:rsidP="008B35DC">
      <w:pPr>
        <w:rPr>
          <w:rFonts w:eastAsiaTheme="minorHAnsi"/>
        </w:rPr>
      </w:pPr>
      <w:r w:rsidRPr="008B35DC">
        <w:rPr>
          <w:rFonts w:eastAsiaTheme="minorHAnsi"/>
        </w:rPr>
        <w:t>We use strategic approaches to meet challenges in the labour market, attracting and retaining the right talent which supports a positive culture</w:t>
      </w:r>
    </w:p>
    <w:p w14:paraId="44BA1EFB" w14:textId="0DC5A088" w:rsidR="008B35DC" w:rsidRPr="003845CE" w:rsidRDefault="008B35DC" w:rsidP="00192B9A">
      <w:pPr>
        <w:pStyle w:val="Heading3"/>
        <w:numPr>
          <w:ilvl w:val="0"/>
          <w:numId w:val="31"/>
        </w:numPr>
        <w:rPr>
          <w:rFonts w:eastAsiaTheme="minorHAnsi"/>
        </w:rPr>
      </w:pPr>
      <w:r w:rsidRPr="003845CE">
        <w:rPr>
          <w:rFonts w:eastAsiaTheme="minorHAnsi"/>
        </w:rPr>
        <w:t>Grow our own</w:t>
      </w:r>
    </w:p>
    <w:p w14:paraId="2299629C" w14:textId="33436E08" w:rsidR="008B35DC" w:rsidRDefault="008B35DC" w:rsidP="008B35DC">
      <w:pPr>
        <w:rPr>
          <w:rFonts w:eastAsiaTheme="minorHAnsi"/>
        </w:rPr>
      </w:pPr>
      <w:r w:rsidRPr="008B35DC">
        <w:rPr>
          <w:rFonts w:eastAsiaTheme="minorHAnsi"/>
        </w:rPr>
        <w:t>We invest in our people to build the capability required now and for the future</w:t>
      </w:r>
    </w:p>
    <w:p w14:paraId="36FD8E51" w14:textId="7C30D794" w:rsidR="00E7369B" w:rsidRPr="003845CE" w:rsidRDefault="00E7369B" w:rsidP="00192B9A">
      <w:pPr>
        <w:pStyle w:val="Heading3"/>
        <w:numPr>
          <w:ilvl w:val="0"/>
          <w:numId w:val="31"/>
        </w:numPr>
        <w:rPr>
          <w:rFonts w:eastAsiaTheme="minorHAnsi"/>
        </w:rPr>
      </w:pPr>
      <w:r w:rsidRPr="003845CE">
        <w:rPr>
          <w:rFonts w:eastAsiaTheme="minorHAnsi"/>
        </w:rPr>
        <w:t>Support and build agility</w:t>
      </w:r>
    </w:p>
    <w:p w14:paraId="3F263390" w14:textId="38498B06" w:rsidR="008B35DC" w:rsidRDefault="00E7369B" w:rsidP="00E7369B">
      <w:pPr>
        <w:rPr>
          <w:rFonts w:eastAsiaTheme="minorHAnsi"/>
        </w:rPr>
      </w:pPr>
      <w:r w:rsidRPr="00E7369B">
        <w:rPr>
          <w:rFonts w:eastAsiaTheme="minorHAnsi"/>
        </w:rPr>
        <w:t>We adopt a flexible, responsive, and strategic approach to resourcing, removing barriers to mobility and supporting the structures we need</w:t>
      </w:r>
    </w:p>
    <w:p w14:paraId="3EEB1E44" w14:textId="0640A6E4" w:rsidR="00E7369B" w:rsidRPr="003845CE" w:rsidRDefault="00E7369B" w:rsidP="00192B9A">
      <w:pPr>
        <w:pStyle w:val="Heading3"/>
        <w:numPr>
          <w:ilvl w:val="0"/>
          <w:numId w:val="31"/>
        </w:numPr>
        <w:rPr>
          <w:rFonts w:eastAsiaTheme="minorHAnsi"/>
        </w:rPr>
      </w:pPr>
      <w:r w:rsidRPr="003845CE">
        <w:rPr>
          <w:rFonts w:eastAsiaTheme="minorHAnsi"/>
        </w:rPr>
        <w:t>Leadership and culture</w:t>
      </w:r>
    </w:p>
    <w:p w14:paraId="1085FCF2" w14:textId="5CF4E2AE" w:rsidR="00E7369B" w:rsidRPr="008B35DC" w:rsidRDefault="00E7369B" w:rsidP="00E7369B">
      <w:pPr>
        <w:rPr>
          <w:rFonts w:eastAsiaTheme="minorHAnsi"/>
        </w:rPr>
      </w:pPr>
      <w:r w:rsidRPr="00E7369B">
        <w:rPr>
          <w:rFonts w:eastAsiaTheme="minorHAnsi"/>
        </w:rPr>
        <w:t>Our strong and professional leadership strives for excellence and drives a culture of inclusion, high performance, integrity, and engagement</w:t>
      </w:r>
    </w:p>
    <w:p w14:paraId="41A089EC" w14:textId="0E937205" w:rsidR="00CE6502" w:rsidRDefault="00E7369B" w:rsidP="00B566C3">
      <w:pPr>
        <w:pStyle w:val="Heading2"/>
      </w:pPr>
      <w:r>
        <w:t>Capability</w:t>
      </w:r>
    </w:p>
    <w:p w14:paraId="0C361CC8" w14:textId="77777777" w:rsidR="00E7369B" w:rsidRPr="00924407" w:rsidRDefault="00E7369B" w:rsidP="00924407">
      <w:r w:rsidRPr="00924407">
        <w:t>We are building our capability in:</w:t>
      </w:r>
    </w:p>
    <w:p w14:paraId="3F55FE97" w14:textId="15192DA2" w:rsidR="00E7369B" w:rsidRPr="003845CE" w:rsidRDefault="003845CE" w:rsidP="003845CE">
      <w:pPr>
        <w:pStyle w:val="ListParagraph"/>
        <w:numPr>
          <w:ilvl w:val="0"/>
          <w:numId w:val="29"/>
        </w:numPr>
      </w:pPr>
      <w:r w:rsidRPr="003845CE">
        <w:t>Strategic policy</w:t>
      </w:r>
    </w:p>
    <w:p w14:paraId="79A801C5" w14:textId="01F868E9" w:rsidR="003845CE" w:rsidRPr="003845CE" w:rsidRDefault="003845CE" w:rsidP="003845CE">
      <w:pPr>
        <w:pStyle w:val="ListParagraph"/>
        <w:numPr>
          <w:ilvl w:val="0"/>
          <w:numId w:val="29"/>
        </w:numPr>
      </w:pPr>
      <w:r w:rsidRPr="003845CE">
        <w:t>Stakeholder engagement</w:t>
      </w:r>
    </w:p>
    <w:p w14:paraId="099BFEBD" w14:textId="31DD69F1" w:rsidR="003845CE" w:rsidRPr="003845CE" w:rsidRDefault="003845CE" w:rsidP="003845CE">
      <w:pPr>
        <w:pStyle w:val="ListParagraph"/>
        <w:numPr>
          <w:ilvl w:val="0"/>
          <w:numId w:val="29"/>
        </w:numPr>
      </w:pPr>
      <w:r w:rsidRPr="003845CE">
        <w:t>Leadership</w:t>
      </w:r>
    </w:p>
    <w:p w14:paraId="31BFBD8F" w14:textId="16361E58" w:rsidR="003845CE" w:rsidRPr="003845CE" w:rsidRDefault="003845CE" w:rsidP="003845CE">
      <w:pPr>
        <w:pStyle w:val="ListParagraph"/>
        <w:numPr>
          <w:ilvl w:val="0"/>
          <w:numId w:val="29"/>
        </w:numPr>
      </w:pPr>
      <w:r w:rsidRPr="003845CE">
        <w:t>Digital and data</w:t>
      </w:r>
    </w:p>
    <w:p w14:paraId="1CE7FCD5" w14:textId="3536CDA4" w:rsidR="003845CE" w:rsidRPr="003845CE" w:rsidRDefault="003845CE" w:rsidP="003845CE">
      <w:pPr>
        <w:pStyle w:val="ListParagraph"/>
        <w:numPr>
          <w:ilvl w:val="0"/>
          <w:numId w:val="29"/>
        </w:numPr>
      </w:pPr>
      <w:r w:rsidRPr="003845CE">
        <w:t>APS craft</w:t>
      </w:r>
    </w:p>
    <w:p w14:paraId="3ECF4CAE" w14:textId="0496582A" w:rsidR="00CE6502" w:rsidRPr="00192B9A" w:rsidRDefault="003845CE" w:rsidP="00192B9A">
      <w:pPr>
        <w:pStyle w:val="Heading3"/>
      </w:pPr>
      <w:r>
        <w:t>Current state</w:t>
      </w:r>
    </w:p>
    <w:p w14:paraId="2B478759" w14:textId="77777777" w:rsidR="00523900" w:rsidRPr="00523900" w:rsidRDefault="00523900" w:rsidP="00523900">
      <w:pPr>
        <w:pStyle w:val="ListBullet"/>
      </w:pPr>
      <w:r w:rsidRPr="00523900">
        <w:t>Skills gaps across priority capabilities – strategic policy, stakeholder engagement, leadership and core APS capabilities as identified in our Capability Review.</w:t>
      </w:r>
    </w:p>
    <w:p w14:paraId="72202238" w14:textId="34900796" w:rsidR="00523900" w:rsidRPr="00523900" w:rsidRDefault="00523900" w:rsidP="00523900">
      <w:pPr>
        <w:pStyle w:val="ListBullet"/>
      </w:pPr>
      <w:r w:rsidRPr="00523900">
        <w:t>We don’t use evidenced-based methods to define the capability needed.</w:t>
      </w:r>
    </w:p>
    <w:p w14:paraId="55CDA3B9" w14:textId="4D808E07" w:rsidR="00523900" w:rsidRPr="00523900" w:rsidRDefault="00523900" w:rsidP="00523900">
      <w:pPr>
        <w:pStyle w:val="ListBullet"/>
      </w:pPr>
      <w:r w:rsidRPr="00523900">
        <w:t>We are not well equipped to respond and adapt to changing environments.</w:t>
      </w:r>
    </w:p>
    <w:p w14:paraId="4D0EC0E8" w14:textId="05B57659" w:rsidR="00523900" w:rsidRPr="00523900" w:rsidRDefault="00523900" w:rsidP="00523900">
      <w:pPr>
        <w:pStyle w:val="ListBullet"/>
      </w:pPr>
      <w:r w:rsidRPr="00523900">
        <w:t xml:space="preserve">We are not fully capitalising on our existing skills, knowledge and experience to identify and fill our priority roles or grow key capabilities. </w:t>
      </w:r>
    </w:p>
    <w:p w14:paraId="4A0B4FCF" w14:textId="147FC303" w:rsidR="00523900" w:rsidRPr="00523900" w:rsidRDefault="00523900" w:rsidP="00523900">
      <w:pPr>
        <w:pStyle w:val="ListBullet"/>
      </w:pPr>
      <w:r w:rsidRPr="00523900">
        <w:t>Our systems and processes do not support the management of skills and capabilities.</w:t>
      </w:r>
    </w:p>
    <w:p w14:paraId="10BA6D8F" w14:textId="77777777" w:rsidR="00192B9A" w:rsidRDefault="00192B9A" w:rsidP="00192B9A">
      <w:pPr>
        <w:pStyle w:val="Heading3"/>
      </w:pPr>
      <w:r>
        <w:br w:type="page"/>
      </w:r>
    </w:p>
    <w:p w14:paraId="57756A80" w14:textId="5DF164F2" w:rsidR="003F5F4D" w:rsidRDefault="0093644D" w:rsidP="00192B9A">
      <w:pPr>
        <w:pStyle w:val="Heading3"/>
      </w:pPr>
      <w:r w:rsidRPr="0093644D">
        <w:lastRenderedPageBreak/>
        <w:t>To get there we will focus on</w:t>
      </w:r>
    </w:p>
    <w:p w14:paraId="30F8108A" w14:textId="2A1C1E95" w:rsidR="0093644D" w:rsidRPr="0093644D" w:rsidRDefault="0093644D" w:rsidP="0093644D">
      <w:pPr>
        <w:pStyle w:val="ListBullet"/>
        <w:rPr>
          <w:lang w:eastAsia="en-AU"/>
        </w:rPr>
      </w:pPr>
      <w:r w:rsidRPr="0093644D">
        <w:rPr>
          <w:lang w:eastAsia="en-AU"/>
        </w:rPr>
        <w:t>Our Employee Value Proposition</w:t>
      </w:r>
    </w:p>
    <w:p w14:paraId="379F4A56" w14:textId="77777777" w:rsidR="0093644D" w:rsidRPr="0093644D" w:rsidRDefault="0093644D" w:rsidP="0093644D">
      <w:pPr>
        <w:pStyle w:val="ListBullet"/>
        <w:rPr>
          <w:lang w:eastAsia="en-AU"/>
        </w:rPr>
      </w:pPr>
      <w:r w:rsidRPr="0093644D">
        <w:rPr>
          <w:lang w:eastAsia="en-AU"/>
        </w:rPr>
        <w:t>Our recruitment &amp; retention strategies</w:t>
      </w:r>
    </w:p>
    <w:p w14:paraId="74F394AA" w14:textId="77777777" w:rsidR="0093644D" w:rsidRPr="0093644D" w:rsidRDefault="0093644D" w:rsidP="0093644D">
      <w:pPr>
        <w:pStyle w:val="ListBullet"/>
        <w:rPr>
          <w:lang w:eastAsia="en-AU"/>
        </w:rPr>
      </w:pPr>
      <w:r w:rsidRPr="0093644D">
        <w:rPr>
          <w:lang w:eastAsia="en-AU"/>
        </w:rPr>
        <w:t>Building and measuring capability</w:t>
      </w:r>
    </w:p>
    <w:p w14:paraId="3F9B2C47" w14:textId="77777777" w:rsidR="0093644D" w:rsidRPr="0093644D" w:rsidRDefault="0093644D" w:rsidP="0093644D">
      <w:pPr>
        <w:pStyle w:val="ListBullet"/>
        <w:rPr>
          <w:lang w:eastAsia="en-AU"/>
        </w:rPr>
      </w:pPr>
      <w:r w:rsidRPr="0093644D">
        <w:rPr>
          <w:lang w:eastAsia="en-AU"/>
        </w:rPr>
        <w:t>Building strategic partnerships</w:t>
      </w:r>
    </w:p>
    <w:p w14:paraId="3EFE76A3" w14:textId="77777777" w:rsidR="0093644D" w:rsidRPr="0093644D" w:rsidRDefault="0093644D" w:rsidP="0093644D">
      <w:pPr>
        <w:pStyle w:val="ListBullet"/>
        <w:rPr>
          <w:lang w:eastAsia="en-AU"/>
        </w:rPr>
      </w:pPr>
      <w:r w:rsidRPr="0093644D">
        <w:rPr>
          <w:lang w:eastAsia="en-AU"/>
        </w:rPr>
        <w:t>Implementing our Inclusion Framework</w:t>
      </w:r>
    </w:p>
    <w:p w14:paraId="431A12B2" w14:textId="77777777" w:rsidR="0093644D" w:rsidRPr="0093644D" w:rsidRDefault="0093644D" w:rsidP="0093644D">
      <w:pPr>
        <w:pStyle w:val="ListBullet"/>
        <w:rPr>
          <w:lang w:eastAsia="en-AU"/>
        </w:rPr>
      </w:pPr>
      <w:r w:rsidRPr="0093644D">
        <w:rPr>
          <w:lang w:eastAsia="en-AU"/>
        </w:rPr>
        <w:t xml:space="preserve">Building talent streams </w:t>
      </w:r>
    </w:p>
    <w:p w14:paraId="5A4C1B71" w14:textId="77777777" w:rsidR="0093644D" w:rsidRPr="0093644D" w:rsidRDefault="0093644D" w:rsidP="0093644D">
      <w:pPr>
        <w:pStyle w:val="ListBullet"/>
        <w:rPr>
          <w:lang w:eastAsia="en-AU"/>
        </w:rPr>
      </w:pPr>
      <w:r w:rsidRPr="0093644D">
        <w:rPr>
          <w:lang w:eastAsia="en-AU"/>
        </w:rPr>
        <w:t>Improving our systems and data</w:t>
      </w:r>
    </w:p>
    <w:p w14:paraId="0E8DB868" w14:textId="0E2A2993" w:rsidR="00D35502" w:rsidRPr="00D35502" w:rsidRDefault="00D35502" w:rsidP="00192B9A">
      <w:pPr>
        <w:pStyle w:val="Heading3"/>
      </w:pPr>
      <w:r w:rsidRPr="00B566C3">
        <w:t>Future</w:t>
      </w:r>
      <w:r>
        <w:t xml:space="preserve"> state</w:t>
      </w:r>
    </w:p>
    <w:p w14:paraId="6DE83556" w14:textId="77777777" w:rsidR="00D35502" w:rsidRPr="00D35502" w:rsidRDefault="00D35502" w:rsidP="00D35502">
      <w:pPr>
        <w:pStyle w:val="ListBullet"/>
        <w:rPr>
          <w:lang w:eastAsia="en-AU"/>
        </w:rPr>
      </w:pPr>
      <w:r w:rsidRPr="00D35502">
        <w:rPr>
          <w:lang w:eastAsia="en-AU"/>
        </w:rPr>
        <w:t>We attract and retain people with the skills and attributes we need through our Employee Value Proposition.</w:t>
      </w:r>
    </w:p>
    <w:p w14:paraId="00530FFE" w14:textId="77777777" w:rsidR="00D35502" w:rsidRPr="00D35502" w:rsidRDefault="00D35502" w:rsidP="00D35502">
      <w:pPr>
        <w:pStyle w:val="ListBullet"/>
        <w:rPr>
          <w:lang w:eastAsia="en-AU"/>
        </w:rPr>
      </w:pPr>
      <w:r w:rsidRPr="00D35502">
        <w:rPr>
          <w:lang w:eastAsia="en-AU"/>
        </w:rPr>
        <w:t>Workforce planning guides evidence-based decisions to manage retention risks and shifts in our capability, capacity and composition.</w:t>
      </w:r>
    </w:p>
    <w:p w14:paraId="0D993E8C" w14:textId="77777777" w:rsidR="00D35502" w:rsidRPr="00D35502" w:rsidRDefault="00D35502" w:rsidP="00D35502">
      <w:pPr>
        <w:pStyle w:val="ListBullet"/>
        <w:rPr>
          <w:lang w:eastAsia="en-AU"/>
        </w:rPr>
      </w:pPr>
      <w:r w:rsidRPr="00D35502">
        <w:rPr>
          <w:lang w:eastAsia="en-AU"/>
        </w:rPr>
        <w:t xml:space="preserve">Our recruitment approaches respond to changing needs and </w:t>
      </w:r>
      <w:proofErr w:type="gramStart"/>
      <w:r w:rsidRPr="00D35502">
        <w:rPr>
          <w:lang w:eastAsia="en-AU"/>
        </w:rPr>
        <w:t>markets, and</w:t>
      </w:r>
      <w:proofErr w:type="gramEnd"/>
      <w:r w:rsidRPr="00D35502">
        <w:rPr>
          <w:lang w:eastAsia="en-AU"/>
        </w:rPr>
        <w:t xml:space="preserve"> leverages our partnerships and networks.</w:t>
      </w:r>
    </w:p>
    <w:p w14:paraId="4B0127F9" w14:textId="77777777" w:rsidR="00D35502" w:rsidRPr="00D35502" w:rsidRDefault="00D35502" w:rsidP="00D35502">
      <w:pPr>
        <w:pStyle w:val="ListBullet"/>
        <w:rPr>
          <w:lang w:eastAsia="en-AU"/>
        </w:rPr>
      </w:pPr>
      <w:r w:rsidRPr="00D35502">
        <w:rPr>
          <w:lang w:eastAsia="en-AU"/>
        </w:rPr>
        <w:t xml:space="preserve">We build the skills and capabilities we need to build APS Capability (including engagement and collaboration through strategic partnerships). </w:t>
      </w:r>
    </w:p>
    <w:p w14:paraId="06675CA0" w14:textId="77777777" w:rsidR="00D35502" w:rsidRPr="00D35502" w:rsidRDefault="00D35502" w:rsidP="00D35502">
      <w:pPr>
        <w:pStyle w:val="ListBullet"/>
        <w:rPr>
          <w:lang w:eastAsia="en-AU"/>
        </w:rPr>
      </w:pPr>
      <w:r w:rsidRPr="00D35502">
        <w:rPr>
          <w:lang w:eastAsia="en-AU"/>
        </w:rPr>
        <w:t>Services consider all stages of the employee lifecycle and provide data insights to inform systems and process improvement decision-making.</w:t>
      </w:r>
    </w:p>
    <w:p w14:paraId="465911A9" w14:textId="77777777" w:rsidR="00D35502" w:rsidRPr="00D35502" w:rsidRDefault="00D35502" w:rsidP="00D35502">
      <w:pPr>
        <w:pStyle w:val="ListBullet"/>
        <w:rPr>
          <w:lang w:eastAsia="en-AU"/>
        </w:rPr>
      </w:pPr>
      <w:r w:rsidRPr="00D35502">
        <w:rPr>
          <w:lang w:eastAsia="en-AU"/>
        </w:rPr>
        <w:t xml:space="preserve">Increased workforce representation from diverse backgrounds, experiences and skill sets. </w:t>
      </w:r>
    </w:p>
    <w:p w14:paraId="62074853" w14:textId="77777777" w:rsidR="00D35502" w:rsidRPr="00D35502" w:rsidRDefault="00D35502" w:rsidP="00D35502">
      <w:pPr>
        <w:pStyle w:val="ListBullet"/>
        <w:rPr>
          <w:lang w:eastAsia="en-AU"/>
        </w:rPr>
      </w:pPr>
      <w:r w:rsidRPr="00D35502">
        <w:rPr>
          <w:lang w:eastAsia="en-AU"/>
        </w:rPr>
        <w:t>Our workforce is flexible and resilient, and ready to respond to priorities.</w:t>
      </w:r>
    </w:p>
    <w:p w14:paraId="18959F87" w14:textId="74F584DA" w:rsidR="00D35502" w:rsidRPr="00D35502" w:rsidRDefault="00D35502" w:rsidP="00D35502">
      <w:pPr>
        <w:pStyle w:val="ListBullet"/>
        <w:rPr>
          <w:lang w:eastAsia="en-AU"/>
        </w:rPr>
      </w:pPr>
      <w:r w:rsidRPr="00D35502">
        <w:rPr>
          <w:lang w:eastAsia="en-AU"/>
        </w:rPr>
        <w:t xml:space="preserve">Equipped with the tools they </w:t>
      </w:r>
      <w:proofErr w:type="gramStart"/>
      <w:r w:rsidRPr="00D35502">
        <w:rPr>
          <w:lang w:eastAsia="en-AU"/>
        </w:rPr>
        <w:t>need,</w:t>
      </w:r>
      <w:proofErr w:type="gramEnd"/>
      <w:r w:rsidRPr="00D35502">
        <w:rPr>
          <w:lang w:eastAsia="en-AU"/>
        </w:rPr>
        <w:t xml:space="preserve"> leaders are confident and capable to lead their teams</w:t>
      </w:r>
      <w:r w:rsidR="00B566C3">
        <w:rPr>
          <w:lang w:eastAsia="en-AU"/>
        </w:rPr>
        <w:t>.</w:t>
      </w:r>
    </w:p>
    <w:sectPr w:rsidR="00D35502" w:rsidRPr="00D35502" w:rsidSect="00B5398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05ADA" w14:textId="77777777" w:rsidR="00D01994" w:rsidRDefault="00D01994" w:rsidP="006B56BB">
      <w:r>
        <w:separator/>
      </w:r>
    </w:p>
    <w:p w14:paraId="2E4A019D" w14:textId="77777777" w:rsidR="00D01994" w:rsidRDefault="00D01994"/>
  </w:endnote>
  <w:endnote w:type="continuationSeparator" w:id="0">
    <w:p w14:paraId="135592E7" w14:textId="77777777" w:rsidR="00D01994" w:rsidRDefault="00D01994" w:rsidP="006B56BB">
      <w:r>
        <w:continuationSeparator/>
      </w:r>
    </w:p>
    <w:p w14:paraId="54F16E80" w14:textId="77777777" w:rsidR="00D01994" w:rsidRDefault="00D01994"/>
  </w:endnote>
  <w:endnote w:type="continuationNotice" w:id="1">
    <w:p w14:paraId="394D5A4B" w14:textId="77777777" w:rsidR="00D01994" w:rsidRDefault="00D01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78B17" w14:textId="361803B1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B53987" w:rsidRPr="00DE3355">
      <w:t xml:space="preserve">Insert </w:t>
    </w:r>
    <w:r w:rsidR="00B53987">
      <w:t>fact sheet</w:t>
    </w:r>
    <w:r w:rsidR="00B53987" w:rsidRPr="00DE3355">
      <w:t xml:space="preserve"> title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5BE43" w14:textId="26BF7AF3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060F41">
      <w:t>Workforce strategy – 25 February 2025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6D6D6" w14:textId="77777777" w:rsidR="00D01994" w:rsidRDefault="00D01994" w:rsidP="006B56BB">
      <w:r>
        <w:separator/>
      </w:r>
    </w:p>
    <w:p w14:paraId="3DCC8458" w14:textId="77777777" w:rsidR="00D01994" w:rsidRDefault="00D01994"/>
  </w:footnote>
  <w:footnote w:type="continuationSeparator" w:id="0">
    <w:p w14:paraId="4D302034" w14:textId="77777777" w:rsidR="00D01994" w:rsidRDefault="00D01994" w:rsidP="006B56BB">
      <w:r>
        <w:continuationSeparator/>
      </w:r>
    </w:p>
    <w:p w14:paraId="4A503EBC" w14:textId="77777777" w:rsidR="00D01994" w:rsidRDefault="00D01994"/>
  </w:footnote>
  <w:footnote w:type="continuationNotice" w:id="1">
    <w:p w14:paraId="6A1C7B71" w14:textId="77777777" w:rsidR="00D01994" w:rsidRDefault="00D01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39976" w14:textId="098AC0AE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AE14" w14:textId="2B0E905B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8C4AEED" wp14:editId="10DCF004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0D9CA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B59E0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80754"/>
    <w:multiLevelType w:val="hybridMultilevel"/>
    <w:tmpl w:val="440616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C4645"/>
    <w:multiLevelType w:val="hybridMultilevel"/>
    <w:tmpl w:val="17325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26693C"/>
    <w:multiLevelType w:val="hybridMultilevel"/>
    <w:tmpl w:val="CB0AF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040B02"/>
    <w:multiLevelType w:val="hybridMultilevel"/>
    <w:tmpl w:val="1682F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B7A61"/>
    <w:multiLevelType w:val="hybridMultilevel"/>
    <w:tmpl w:val="EF6EFE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9"/>
  </w:num>
  <w:num w:numId="2" w16cid:durableId="1694376784">
    <w:abstractNumId w:val="20"/>
  </w:num>
  <w:num w:numId="3" w16cid:durableId="99111382">
    <w:abstractNumId w:val="24"/>
  </w:num>
  <w:num w:numId="4" w16cid:durableId="1851481786">
    <w:abstractNumId w:val="11"/>
  </w:num>
  <w:num w:numId="5" w16cid:durableId="210196529">
    <w:abstractNumId w:val="11"/>
    <w:lvlOverride w:ilvl="0">
      <w:startOverride w:val="1"/>
    </w:lvlOverride>
  </w:num>
  <w:num w:numId="6" w16cid:durableId="1810857969">
    <w:abstractNumId w:val="13"/>
  </w:num>
  <w:num w:numId="7" w16cid:durableId="1996758693">
    <w:abstractNumId w:val="18"/>
  </w:num>
  <w:num w:numId="8" w16cid:durableId="1674914654">
    <w:abstractNumId w:val="23"/>
  </w:num>
  <w:num w:numId="9" w16cid:durableId="474026350">
    <w:abstractNumId w:val="7"/>
  </w:num>
  <w:num w:numId="10" w16cid:durableId="219294836">
    <w:abstractNumId w:val="6"/>
  </w:num>
  <w:num w:numId="11" w16cid:durableId="1057047598">
    <w:abstractNumId w:val="5"/>
  </w:num>
  <w:num w:numId="12" w16cid:durableId="1872105819">
    <w:abstractNumId w:val="4"/>
  </w:num>
  <w:num w:numId="13" w16cid:durableId="1149253252">
    <w:abstractNumId w:val="8"/>
  </w:num>
  <w:num w:numId="14" w16cid:durableId="1025398335">
    <w:abstractNumId w:val="3"/>
  </w:num>
  <w:num w:numId="15" w16cid:durableId="1180704368">
    <w:abstractNumId w:val="2"/>
  </w:num>
  <w:num w:numId="16" w16cid:durableId="1236473037">
    <w:abstractNumId w:val="25"/>
  </w:num>
  <w:num w:numId="17" w16cid:durableId="1161384352">
    <w:abstractNumId w:val="14"/>
  </w:num>
  <w:num w:numId="18" w16cid:durableId="1115442587">
    <w:abstractNumId w:val="15"/>
  </w:num>
  <w:num w:numId="19" w16cid:durableId="913049504">
    <w:abstractNumId w:val="16"/>
  </w:num>
  <w:num w:numId="20" w16cid:durableId="1185171215">
    <w:abstractNumId w:val="14"/>
  </w:num>
  <w:num w:numId="21" w16cid:durableId="1306743019">
    <w:abstractNumId w:val="16"/>
  </w:num>
  <w:num w:numId="22" w16cid:durableId="1809544992">
    <w:abstractNumId w:val="25"/>
  </w:num>
  <w:num w:numId="23" w16cid:durableId="638191149">
    <w:abstractNumId w:val="20"/>
  </w:num>
  <w:num w:numId="24" w16cid:durableId="503975017">
    <w:abstractNumId w:val="24"/>
  </w:num>
  <w:num w:numId="25" w16cid:durableId="215359669">
    <w:abstractNumId w:val="11"/>
  </w:num>
  <w:num w:numId="26" w16cid:durableId="352608886">
    <w:abstractNumId w:val="19"/>
  </w:num>
  <w:num w:numId="27" w16cid:durableId="1164902801">
    <w:abstractNumId w:val="17"/>
  </w:num>
  <w:num w:numId="28" w16cid:durableId="835075852">
    <w:abstractNumId w:val="21"/>
  </w:num>
  <w:num w:numId="29" w16cid:durableId="32120223">
    <w:abstractNumId w:val="12"/>
  </w:num>
  <w:num w:numId="30" w16cid:durableId="1584097594">
    <w:abstractNumId w:val="10"/>
  </w:num>
  <w:num w:numId="31" w16cid:durableId="1782139277">
    <w:abstractNumId w:val="22"/>
  </w:num>
  <w:num w:numId="32" w16cid:durableId="211692963">
    <w:abstractNumId w:val="1"/>
  </w:num>
  <w:num w:numId="33" w16cid:durableId="115056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0F41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B4BB1"/>
    <w:rsid w:val="000C4B16"/>
    <w:rsid w:val="000C50C3"/>
    <w:rsid w:val="000C5E14"/>
    <w:rsid w:val="000D21F6"/>
    <w:rsid w:val="000D4500"/>
    <w:rsid w:val="000D7AEA"/>
    <w:rsid w:val="000E2C66"/>
    <w:rsid w:val="000F123C"/>
    <w:rsid w:val="000F2D3C"/>
    <w:rsid w:val="000F2FED"/>
    <w:rsid w:val="0010616D"/>
    <w:rsid w:val="00110478"/>
    <w:rsid w:val="0011711B"/>
    <w:rsid w:val="00117F8A"/>
    <w:rsid w:val="00121B9B"/>
    <w:rsid w:val="00122106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2B9A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5CE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141E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13A1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87B80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23900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352E"/>
    <w:rsid w:val="005C5AEB"/>
    <w:rsid w:val="005E0A3F"/>
    <w:rsid w:val="005E6883"/>
    <w:rsid w:val="005E772F"/>
    <w:rsid w:val="005F4ECA"/>
    <w:rsid w:val="006041BE"/>
    <w:rsid w:val="006043C7"/>
    <w:rsid w:val="0061329B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A26B5"/>
    <w:rsid w:val="006A7310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85BEA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0DB7"/>
    <w:rsid w:val="00843049"/>
    <w:rsid w:val="0085209B"/>
    <w:rsid w:val="00856B66"/>
    <w:rsid w:val="008601AC"/>
    <w:rsid w:val="00861A5F"/>
    <w:rsid w:val="008644AD"/>
    <w:rsid w:val="00865735"/>
    <w:rsid w:val="00865DDB"/>
    <w:rsid w:val="00866944"/>
    <w:rsid w:val="00867538"/>
    <w:rsid w:val="00871855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B35DC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4407"/>
    <w:rsid w:val="009261E6"/>
    <w:rsid w:val="009268E1"/>
    <w:rsid w:val="009271EE"/>
    <w:rsid w:val="009344AE"/>
    <w:rsid w:val="009344DE"/>
    <w:rsid w:val="0093644D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2D96"/>
    <w:rsid w:val="009F4803"/>
    <w:rsid w:val="009F4F6A"/>
    <w:rsid w:val="00A00200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A7DB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23A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566C3"/>
    <w:rsid w:val="00B61129"/>
    <w:rsid w:val="00B67E7F"/>
    <w:rsid w:val="00B839B2"/>
    <w:rsid w:val="00B94252"/>
    <w:rsid w:val="00B9715A"/>
    <w:rsid w:val="00B97AB6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BE5480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56175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994"/>
    <w:rsid w:val="00D01F09"/>
    <w:rsid w:val="00D147EB"/>
    <w:rsid w:val="00D34667"/>
    <w:rsid w:val="00D35502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736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8AE5670C-573D-43C5-A900-553A897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192B9A"/>
    <w:pPr>
      <w:keepNext/>
      <w:spacing w:before="180" w:after="24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paragraph" w:customStyle="1" w:styleId="Default">
    <w:name w:val="Default"/>
    <w:rsid w:val="00C56175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56175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56175"/>
    <w:rPr>
      <w:rFonts w:cs="HelveticaNeueLT Std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C2A214FDA4C8B34E994552DAA26C07150079AFCCD31D8DF84FBFA0F95ECE6BDBA6" ma:contentTypeVersion="5" ma:contentTypeDescription="Create a new document." ma:contentTypeScope="" ma:versionID="40e3ac8f0e99f73ea482c52d07781add">
  <xsd:schema xmlns:xsd="http://www.w3.org/2001/XMLSchema" xmlns:xs="http://www.w3.org/2001/XMLSchema" xmlns:p="http://schemas.microsoft.com/office/2006/metadata/properties" xmlns:ns2="15225296-5bc7-404a-82af-55dc9cd4c2a2" xmlns:ns3="d29d5f7a-be03-4e9c-abe5-c85ece0a2186" targetNamespace="http://schemas.microsoft.com/office/2006/metadata/properties" ma:root="true" ma:fieldsID="d748506b67d098199a266f9f1c404d07" ns2:_="" ns3:_="">
    <xsd:import namespace="15225296-5bc7-404a-82af-55dc9cd4c2a2"/>
    <xsd:import namespace="d29d5f7a-be03-4e9c-abe5-c85ece0a2186"/>
    <xsd:element name="properties">
      <xsd:complexType>
        <xsd:sequence>
          <xsd:element name="documentManagement">
            <xsd:complexType>
              <xsd:all>
                <xsd:element ref="ns2:n6ab4887e3574344bf29833a7599c9ee" minOccurs="0"/>
                <xsd:element ref="ns2:TaxCatchAll" minOccurs="0"/>
                <xsd:element ref="ns2:TaxCatchAllLabel" minOccurs="0"/>
                <xsd:element ref="ns2:Int-LastReviewed"/>
                <xsd:element ref="ns2:kc71ab0cbf48464c93da22616a13f899" minOccurs="0"/>
                <xsd:element ref="ns2:k9f8275dd1c043809a82b7dbd201a9b2" minOccurs="0"/>
                <xsd:element ref="ns2:Int-SortOrder" minOccurs="0"/>
                <xsd:element ref="ns2:Int-ReferenceNo" minOccurs="0"/>
                <xsd:element ref="ns2:Int-Intrane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n6ab4887e3574344bf29833a7599c9ee" ma:index="8" ma:taxonomy="true" ma:internalName="n6ab4887e3574344bf29833a7599c9ee" ma:taxonomyFieldName="Int_x002d_Contact" ma:displayName="Contact (key)" ma:fieldId="{76ab4887-e357-4344-bf29-833a7599c9ee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0d120bb-aa24-4a37-a861-0884664f337e}" ma:internalName="TaxCatchAll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0d120bb-aa24-4a37-a861-0884664f337e}" ma:internalName="TaxCatchAllLabel" ma:readOnly="tru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-LastReviewed" ma:index="12" ma:displayName="Last reviewed" ma:default="[today]" ma:format="DateOnly" ma:internalName="Int_x002d_LastReviewed">
      <xsd:simpleType>
        <xsd:restriction base="dms:DateTime"/>
      </xsd:simpleType>
    </xsd:element>
    <xsd:element name="kc71ab0cbf48464c93da22616a13f899" ma:index="13" ma:taxonomy="true" ma:internalName="kc71ab0cbf48464c93da22616a13f899" ma:taxonomyFieldName="Int_x002d_InformationType" ma:displayName="Information Type" ma:fieldId="{4c71ab0c-bf48-464c-93da-22616a13f899}" ma:sspId="89927c38-8944-418e-ac9b-4d6e75543028" ma:termSetId="9c4e6da8-cca8-4ef3-87a9-3524c702ad3e" ma:anchorId="ababb3c8-605c-4190-9a94-e7220db2976d" ma:open="false" ma:isKeyword="false">
      <xsd:complexType>
        <xsd:sequence>
          <xsd:element ref="pc:Terms" minOccurs="0" maxOccurs="1"/>
        </xsd:sequence>
      </xsd:complexType>
    </xsd:element>
    <xsd:element name="k9f8275dd1c043809a82b7dbd201a9b2" ma:index="15" ma:taxonomy="true" ma:internalName="k9f8275dd1c043809a82b7dbd201a9b2" ma:taxonomyFieldName="Int_x002d_Topics" ma:displayName="Topics" ma:fieldId="{49f8275d-d1c0-4380-9a82-b7dbd201a9b2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Int-SortOrder" ma:index="17" nillable="true" ma:displayName="Sort order" ma:internalName="Int_x002d_SortOrder">
      <xsd:simpleType>
        <xsd:restriction base="dms:Text"/>
      </xsd:simpleType>
    </xsd:element>
    <xsd:element name="Int-ReferenceNo" ma:index="18" nillable="true" ma:displayName="Reference No" ma:internalName="Int_x002d_ReferenceNo">
      <xsd:simpleType>
        <xsd:restriction base="dms:Text"/>
      </xsd:simpleType>
    </xsd:element>
    <xsd:element name="Int-Intranet" ma:index="19" nillable="true" ma:displayName="Intranet" ma:hidden="true" ma:internalName="Int_x002d_Intrane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29d5f7a-be03-4e9c-abe5-c85ece0a2186" xsi:nil="true"/>
    <_dlc_DocIdUrl xmlns="d29d5f7a-be03-4e9c-abe5-c85ece0a2186">
      <Url>https://healthgov.sharepoint.com/sites/support-comms/_layouts/15/DocIdRedir.aspx?ID=INTCOMMS-1466148216-32</Url>
      <Description>INTCOMMS-1466148216-32</Description>
    </_dlc_DocIdUrl>
    <_dlc_DocId xmlns="d29d5f7a-be03-4e9c-abe5-c85ece0a2186">INTCOMMS-1466148216-32</_dlc_DocId>
    <TaxCatchAll xmlns="15225296-5bc7-404a-82af-55dc9cd4c2a2">
      <Value>89</Value>
      <Value>4</Value>
      <Value>45</Value>
      <Value>42</Value>
    </TaxCatchAll>
    <TaxCatchAllLabel xmlns="15225296-5bc7-404a-82af-55dc9cd4c2a2" xsi:nil="true"/>
    <kc71ab0cbf48464c93da22616a13f899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4a540cb2-01e7-4be2-96f9-d9e7e1b556fd</TermId>
        </TermInfo>
      </Terms>
    </kc71ab0cbf48464c93da22616a13f899>
    <n6ab4887e3574344bf29833a7599c9ee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web@health.gov.au</TermName>
          <TermId xmlns="http://schemas.microsoft.com/office/infopath/2007/PartnerControls">9c0e99c0-9c06-48e0-bcb6-4a6a27dffa4f</TermId>
        </TermInfo>
      </Terms>
    </n6ab4887e3574344bf29833a7599c9ee>
    <k9f8275dd1c043809a82b7dbd201a9b2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15e62080-cbda-4c04-af37-3e6485aca6b9</TermId>
        </TermInfo>
      </Terms>
    </k9f8275dd1c043809a82b7dbd201a9b2>
    <Int-Intranet xmlns="15225296-5bc7-404a-82af-55dc9cd4c2a2">true</Int-Intranet>
    <Int-LastReviewed xmlns="15225296-5bc7-404a-82af-55dc9cd4c2a2">2023-05-10T14:00:00+00:00</Int-LastReviewed>
    <Int-ReferenceNo xmlns="15225296-5bc7-404a-82af-55dc9cd4c2a2" xsi:nil="true"/>
    <Int-SortOrder xmlns="15225296-5bc7-404a-82af-55dc9cd4c2a2" xsi:nil="true"/>
  </documentManagement>
</p:properties>
</file>

<file path=customXml/item6.xml><?xml version="1.0" encoding="utf-8"?>
<?mso-contentType ?>
<SharedContentType xmlns="Microsoft.SharePoint.Taxonomy.ContentTypeSync" SourceId="89927c38-8944-418e-ac9b-4d6e75543028" ContentTypeId="0x010100C2A214FDA4C8B34E994552DAA26C0715" PreviousValue="false" LastSyncTimeStamp="2024-03-01T04:37:47.153Z"/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B158F-9310-4A04-BF1D-929FF8580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25296-5bc7-404a-82af-55dc9cd4c2a2"/>
    <ds:schemaRef ds:uri="d29d5f7a-be03-4e9c-abe5-c85ece0a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3CCC73-FC82-4473-87C6-5C0EA04297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0C6417-ADBB-487B-9091-DC3471F064B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15225296-5bc7-404a-82af-55dc9cd4c2a2"/>
    <ds:schemaRef ds:uri="d29d5f7a-be03-4e9c-abe5-c85ece0a2186"/>
    <ds:schemaRef ds:uri="http://www.w3.org/XML/1998/namespace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16CD7B6C-E87A-4ECB-BAE1-BA50C0B88DF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strategy 2024–25</vt:lpstr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strategy 2024–25</dc:title>
  <dc:subject>About the department</dc:subject>
  <dc:creator>Australian Government Department of Health and Aged Care</dc:creator>
  <cp:keywords>Workforce; strategy</cp:keywords>
  <cp:revision>2</cp:revision>
  <dcterms:created xsi:type="dcterms:W3CDTF">2025-04-24T03:04:00Z</dcterms:created>
  <dcterms:modified xsi:type="dcterms:W3CDTF">2025-04-24T03:04:00Z</dcterms:modified>
</cp:coreProperties>
</file>