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E97D" w14:textId="23F76416" w:rsidR="00280050" w:rsidRPr="0010069E" w:rsidRDefault="001C034C" w:rsidP="009B2A62">
      <w:pPr>
        <w:pStyle w:val="Heading1"/>
        <w:spacing w:before="960"/>
        <w:rPr>
          <w:sz w:val="48"/>
          <w:szCs w:val="48"/>
        </w:rPr>
      </w:pPr>
      <w:r w:rsidRPr="0010069E">
        <w:rPr>
          <w:sz w:val="48"/>
          <w:szCs w:val="48"/>
        </w:rPr>
        <w:fldChar w:fldCharType="begin"/>
      </w:r>
      <w:r w:rsidRPr="0010069E">
        <w:rPr>
          <w:sz w:val="48"/>
          <w:szCs w:val="48"/>
        </w:rPr>
        <w:instrText xml:space="preserve"> TITLE  \* MERGEFORMAT </w:instrText>
      </w:r>
      <w:r w:rsidRPr="0010069E">
        <w:rPr>
          <w:sz w:val="48"/>
          <w:szCs w:val="48"/>
        </w:rPr>
        <w:fldChar w:fldCharType="separate"/>
      </w:r>
      <w:r w:rsidR="00A92811" w:rsidRPr="0010069E">
        <w:rPr>
          <w:sz w:val="48"/>
          <w:szCs w:val="48"/>
        </w:rPr>
        <w:t>S</w:t>
      </w:r>
      <w:r w:rsidR="00A92811" w:rsidRPr="0010069E">
        <w:rPr>
          <w:sz w:val="44"/>
          <w:szCs w:val="44"/>
        </w:rPr>
        <w:t xml:space="preserve">CREENING AND </w:t>
      </w:r>
      <w:r w:rsidR="00A92811" w:rsidRPr="000E26C4">
        <w:rPr>
          <w:sz w:val="44"/>
          <w:szCs w:val="44"/>
        </w:rPr>
        <w:t>ASSESSMENT</w:t>
      </w:r>
      <w:r w:rsidR="0010069E" w:rsidRPr="0010069E">
        <w:rPr>
          <w:sz w:val="44"/>
          <w:szCs w:val="44"/>
        </w:rPr>
        <w:t xml:space="preserve"> </w:t>
      </w:r>
      <w:r w:rsidR="00A92811" w:rsidRPr="0010069E">
        <w:rPr>
          <w:sz w:val="44"/>
          <w:szCs w:val="44"/>
        </w:rPr>
        <w:t>PATHWAY</w:t>
      </w:r>
      <w:r w:rsidRPr="0010069E">
        <w:rPr>
          <w:sz w:val="48"/>
          <w:szCs w:val="48"/>
        </w:rPr>
        <w:fldChar w:fldCharType="end"/>
      </w:r>
    </w:p>
    <w:p w14:paraId="4DBEA0D3" w14:textId="728E43B9" w:rsidR="00B97E1A" w:rsidRDefault="00B97E1A" w:rsidP="00B97E1A">
      <w:r>
        <w:t xml:space="preserve">The </w:t>
      </w:r>
      <w:r w:rsidR="00074ECC">
        <w:t xml:space="preserve">National Lung Cancer Screening Program </w:t>
      </w:r>
      <w:r w:rsidR="00F40D9F">
        <w:t xml:space="preserve">Screening and Assessment </w:t>
      </w:r>
      <w:r w:rsidR="00074ECC">
        <w:t xml:space="preserve">Pathway </w:t>
      </w:r>
      <w:r w:rsidRPr="68008428">
        <w:t>summaris</w:t>
      </w:r>
      <w:r w:rsidR="005E1183">
        <w:t>es</w:t>
      </w:r>
      <w:r w:rsidRPr="68008428">
        <w:t xml:space="preserve"> the seven key stages in the pathway:</w:t>
      </w:r>
    </w:p>
    <w:p w14:paraId="252CA4C8" w14:textId="2CB96E56"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Promotion and awareness</w:t>
      </w:r>
    </w:p>
    <w:p w14:paraId="3CBA563D" w14:textId="56419336"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Screening eligibility</w:t>
      </w:r>
    </w:p>
    <w:p w14:paraId="538B23DF" w14:textId="5A4529CF"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Program entry</w:t>
      </w:r>
    </w:p>
    <w:p w14:paraId="1BEC0751" w14:textId="06D240F8"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Screening</w:t>
      </w:r>
    </w:p>
    <w:p w14:paraId="48E17814" w14:textId="363FE8C6"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Scan assessment and reporting</w:t>
      </w:r>
    </w:p>
    <w:p w14:paraId="0CC88650" w14:textId="4CD1C78D"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Results</w:t>
      </w:r>
      <w:r>
        <w:t xml:space="preserve"> and </w:t>
      </w:r>
      <w:r w:rsidRPr="68008428">
        <w:t>management</w:t>
      </w:r>
    </w:p>
    <w:p w14:paraId="03D565E3" w14:textId="26E13AF9" w:rsidR="00B97E1A" w:rsidRDefault="00B97E1A" w:rsidP="00B97E1A">
      <w:pPr>
        <w:pStyle w:val="ListParagraph"/>
        <w:numPr>
          <w:ilvl w:val="0"/>
          <w:numId w:val="20"/>
        </w:numPr>
        <w:spacing w:before="0" w:after="160" w:line="279" w:lineRule="auto"/>
        <w:rPr>
          <w:rFonts w:eastAsia="Open Sans Light"/>
          <w:color w:val="000000" w:themeColor="text1"/>
        </w:rPr>
      </w:pPr>
      <w:r w:rsidRPr="68008428">
        <w:t>Results and reminders.</w:t>
      </w:r>
    </w:p>
    <w:p w14:paraId="2CB25922" w14:textId="49EF4819" w:rsidR="00B97E1A" w:rsidRDefault="00B97E1A" w:rsidP="00B97E1A">
      <w:r w:rsidRPr="68008428">
        <w:t>Each stage has additional steps along the pathway.</w:t>
      </w:r>
    </w:p>
    <w:p w14:paraId="69C971E9" w14:textId="677CB73E" w:rsidR="0054397F" w:rsidRPr="005B349B" w:rsidRDefault="00BA65F6" w:rsidP="005B349B">
      <w:pPr>
        <w:pStyle w:val="Heading2"/>
      </w:pPr>
      <w:r>
        <w:t>Promotion and awareness</w:t>
      </w:r>
    </w:p>
    <w:p w14:paraId="08425DB6" w14:textId="48AE99C1" w:rsidR="00BA65F6" w:rsidRDefault="00BA65F6" w:rsidP="00BA65F6">
      <w:pPr>
        <w:pStyle w:val="ListParagraph"/>
        <w:ind w:left="0"/>
      </w:pPr>
      <w:r w:rsidRPr="68008428">
        <w:t xml:space="preserve">The pathway starts at </w:t>
      </w:r>
      <w:r>
        <w:t>p</w:t>
      </w:r>
      <w:r w:rsidRPr="68008428">
        <w:t xml:space="preserve">romotion and </w:t>
      </w:r>
      <w:r>
        <w:t>a</w:t>
      </w:r>
      <w:r w:rsidRPr="68008428">
        <w:t>wareness. All health professionals can play a role in promoting and raising awareness of the National Lung Cancer Screening Program.</w:t>
      </w:r>
    </w:p>
    <w:p w14:paraId="0671E820" w14:textId="4DF1DD6E" w:rsidR="00BA65F6" w:rsidRPr="005B349B" w:rsidRDefault="009F2B82" w:rsidP="00BA65F6">
      <w:pPr>
        <w:pStyle w:val="Heading2"/>
      </w:pPr>
      <w:r>
        <w:t>Screening eligibility</w:t>
      </w:r>
    </w:p>
    <w:p w14:paraId="50C2E8FD" w14:textId="6D3CBB67" w:rsidR="00A27C7B" w:rsidRDefault="00A27C7B" w:rsidP="00A27C7B">
      <w:r w:rsidRPr="68008428">
        <w:t>To be eligible for the National Lung Cancer Screening Program, a person must:</w:t>
      </w:r>
    </w:p>
    <w:p w14:paraId="60710C59" w14:textId="305CA543" w:rsidR="00A27C7B" w:rsidRDefault="00A27C7B" w:rsidP="00A27C7B">
      <w:pPr>
        <w:pStyle w:val="ListParagraph"/>
        <w:numPr>
          <w:ilvl w:val="0"/>
          <w:numId w:val="21"/>
        </w:numPr>
        <w:spacing w:before="0" w:after="160" w:line="279" w:lineRule="auto"/>
        <w:rPr>
          <w:rFonts w:eastAsia="Open Sans Light"/>
          <w:color w:val="000000" w:themeColor="text1"/>
        </w:rPr>
      </w:pPr>
      <w:r w:rsidRPr="68008428">
        <w:t>Be aged 50-70 years old</w:t>
      </w:r>
      <w:r>
        <w:t xml:space="preserve"> </w:t>
      </w:r>
      <w:r w:rsidRPr="68008428">
        <w:t>and</w:t>
      </w:r>
    </w:p>
    <w:p w14:paraId="6BF39563" w14:textId="4E65BEFC" w:rsidR="00A27C7B" w:rsidRDefault="00A27C7B" w:rsidP="00A27C7B">
      <w:pPr>
        <w:pStyle w:val="ListParagraph"/>
        <w:numPr>
          <w:ilvl w:val="0"/>
          <w:numId w:val="21"/>
        </w:numPr>
        <w:spacing w:before="0" w:after="160" w:line="279" w:lineRule="auto"/>
        <w:rPr>
          <w:rFonts w:eastAsia="Open Sans Light"/>
          <w:color w:val="000000" w:themeColor="text1"/>
        </w:rPr>
      </w:pPr>
      <w:r w:rsidRPr="68008428">
        <w:t>Have no signs or symptoms suggestive of lung cancer and</w:t>
      </w:r>
    </w:p>
    <w:p w14:paraId="7AB6D5BF" w14:textId="7122F345" w:rsidR="00A27C7B" w:rsidRDefault="00A27C7B" w:rsidP="00A27C7B">
      <w:pPr>
        <w:pStyle w:val="ListParagraph"/>
        <w:numPr>
          <w:ilvl w:val="0"/>
          <w:numId w:val="21"/>
        </w:numPr>
        <w:spacing w:before="0" w:after="160" w:line="279" w:lineRule="auto"/>
        <w:rPr>
          <w:rFonts w:eastAsia="Open Sans Light"/>
          <w:color w:val="000000" w:themeColor="text1"/>
        </w:rPr>
      </w:pPr>
      <w:r w:rsidRPr="68008428">
        <w:t>Be currently smoking or quit in the past 10 years and</w:t>
      </w:r>
    </w:p>
    <w:p w14:paraId="5332F80C" w14:textId="57A9F65E" w:rsidR="00A27C7B" w:rsidRDefault="00A27C7B" w:rsidP="00A27C7B">
      <w:pPr>
        <w:pStyle w:val="ListParagraph"/>
        <w:numPr>
          <w:ilvl w:val="0"/>
          <w:numId w:val="21"/>
        </w:numPr>
        <w:spacing w:before="0" w:after="160" w:line="279" w:lineRule="auto"/>
        <w:rPr>
          <w:rFonts w:eastAsia="Open Sans Light"/>
          <w:color w:val="000000" w:themeColor="text1"/>
        </w:rPr>
      </w:pPr>
      <w:r w:rsidRPr="68008428">
        <w:t>Have an equal to or greater than 30 pack-year cigarette smoking history.</w:t>
      </w:r>
    </w:p>
    <w:p w14:paraId="3BB0CA01" w14:textId="04257A8D" w:rsidR="00BA65F6" w:rsidRDefault="00A27C7B" w:rsidP="005B349B">
      <w:r w:rsidRPr="68008428">
        <w:t>A person may be eligible for screening if they fulfil all these criteria. If a person is not eligible for screening, they should still be offered smoking cessation support according to best practice guidelines using the Ask, Advise, Help model.</w:t>
      </w:r>
    </w:p>
    <w:p w14:paraId="3605C125" w14:textId="1F0E56D2" w:rsidR="00F40D9F" w:rsidRDefault="00F40D9F" w:rsidP="00F40D9F">
      <w:pPr>
        <w:pStyle w:val="Heading2"/>
      </w:pPr>
      <w:r w:rsidRPr="68008428">
        <w:t>Program entry</w:t>
      </w:r>
    </w:p>
    <w:p w14:paraId="15CF7A91" w14:textId="268FF208" w:rsidR="00F40D9F" w:rsidRDefault="00F40D9F" w:rsidP="00F40D9F">
      <w:r w:rsidRPr="68008428">
        <w:t>The first step in program entry is participant recruitment. This means that a person is identified as being potentially eligible for screening by a healthcare provider or health support worker and may occur through four different entry points. Entry may be:</w:t>
      </w:r>
    </w:p>
    <w:p w14:paraId="539DC326" w14:textId="77777777" w:rsidR="00F40D9F" w:rsidRDefault="00F40D9F" w:rsidP="00F40D9F">
      <w:pPr>
        <w:pStyle w:val="ListParagraph"/>
        <w:numPr>
          <w:ilvl w:val="0"/>
          <w:numId w:val="24"/>
        </w:numPr>
        <w:spacing w:before="0" w:after="160" w:line="279" w:lineRule="auto"/>
        <w:rPr>
          <w:rFonts w:eastAsia="Open Sans Light"/>
          <w:color w:val="000000" w:themeColor="text1"/>
        </w:rPr>
      </w:pPr>
      <w:r w:rsidRPr="68008428">
        <w:lastRenderedPageBreak/>
        <w:t>Organised by a primary care provider</w:t>
      </w:r>
    </w:p>
    <w:p w14:paraId="665464AA" w14:textId="77777777" w:rsidR="00F40D9F" w:rsidRDefault="00F40D9F" w:rsidP="00F40D9F">
      <w:pPr>
        <w:pStyle w:val="ListParagraph"/>
        <w:numPr>
          <w:ilvl w:val="0"/>
          <w:numId w:val="24"/>
        </w:numPr>
        <w:spacing w:before="0" w:after="160" w:line="279" w:lineRule="auto"/>
        <w:rPr>
          <w:rFonts w:eastAsia="Open Sans Light"/>
          <w:color w:val="000000" w:themeColor="text1"/>
        </w:rPr>
      </w:pPr>
      <w:r w:rsidRPr="68008428">
        <w:t>Opportunistic identification in an unrelated consultation</w:t>
      </w:r>
    </w:p>
    <w:p w14:paraId="4EA6C21F" w14:textId="05844648" w:rsidR="00F40D9F" w:rsidRDefault="00F40D9F" w:rsidP="00F40D9F">
      <w:pPr>
        <w:pStyle w:val="ListParagraph"/>
        <w:numPr>
          <w:ilvl w:val="0"/>
          <w:numId w:val="24"/>
        </w:numPr>
        <w:spacing w:before="0" w:after="160" w:line="279" w:lineRule="auto"/>
        <w:rPr>
          <w:rFonts w:eastAsia="Open Sans Light"/>
          <w:color w:val="000000" w:themeColor="text1"/>
        </w:rPr>
      </w:pPr>
      <w:r w:rsidRPr="68008428">
        <w:t>Facilitated by any healthcare worker to see a requesting practitioner</w:t>
      </w:r>
    </w:p>
    <w:p w14:paraId="6E71FC78" w14:textId="3C71A152" w:rsidR="00F40D9F" w:rsidRDefault="00F40D9F" w:rsidP="00F40D9F">
      <w:pPr>
        <w:pStyle w:val="ListParagraph"/>
        <w:numPr>
          <w:ilvl w:val="0"/>
          <w:numId w:val="24"/>
        </w:numPr>
        <w:spacing w:before="0" w:after="160" w:line="279" w:lineRule="auto"/>
        <w:rPr>
          <w:rFonts w:eastAsia="Open Sans Light"/>
          <w:color w:val="000000" w:themeColor="text1"/>
        </w:rPr>
      </w:pPr>
      <w:r w:rsidRPr="68008428">
        <w:t>Self-identification by a participant.</w:t>
      </w:r>
    </w:p>
    <w:p w14:paraId="25EF864D" w14:textId="5D55F5EE" w:rsidR="00F40D9F" w:rsidRDefault="00F40D9F" w:rsidP="00F40D9F">
      <w:pPr>
        <w:pStyle w:val="Heading2"/>
      </w:pPr>
      <w:r w:rsidRPr="68008428">
        <w:t>Enrolment and shared decision-making</w:t>
      </w:r>
    </w:p>
    <w:p w14:paraId="70FFF171" w14:textId="2F2C9B7E" w:rsidR="00F40D9F" w:rsidRDefault="00F40D9F" w:rsidP="00F40D9F">
      <w:r w:rsidRPr="68008428">
        <w:t>A requesting practitioner is required to complete the NCSR enrolment form, which records that:</w:t>
      </w:r>
    </w:p>
    <w:p w14:paraId="25DE621B" w14:textId="71D262FE" w:rsidR="00F40D9F" w:rsidRDefault="00F40D9F" w:rsidP="00F40D9F">
      <w:pPr>
        <w:pStyle w:val="ListParagraph"/>
        <w:numPr>
          <w:ilvl w:val="0"/>
          <w:numId w:val="23"/>
        </w:numPr>
        <w:spacing w:before="0" w:after="160" w:line="279" w:lineRule="auto"/>
        <w:rPr>
          <w:rFonts w:eastAsia="Open Sans Light"/>
          <w:color w:val="000000" w:themeColor="text1"/>
        </w:rPr>
      </w:pPr>
      <w:r w:rsidRPr="68008428">
        <w:t>Eligibility for screening is confirmed</w:t>
      </w:r>
    </w:p>
    <w:p w14:paraId="5F666891" w14:textId="6C4D7B89" w:rsidR="00F40D9F" w:rsidRDefault="00F40D9F" w:rsidP="00F40D9F">
      <w:pPr>
        <w:pStyle w:val="ListParagraph"/>
        <w:numPr>
          <w:ilvl w:val="0"/>
          <w:numId w:val="23"/>
        </w:numPr>
        <w:spacing w:before="0" w:after="160" w:line="279" w:lineRule="auto"/>
        <w:rPr>
          <w:rFonts w:eastAsia="Open Sans Light"/>
          <w:color w:val="000000" w:themeColor="text1"/>
        </w:rPr>
      </w:pPr>
      <w:r w:rsidRPr="68008428">
        <w:t>Suitability for a low-dose CT scan has been assessed</w:t>
      </w:r>
    </w:p>
    <w:p w14:paraId="76C67CCE" w14:textId="428D923E" w:rsidR="00F40D9F" w:rsidRDefault="00F40D9F" w:rsidP="00F40D9F">
      <w:pPr>
        <w:pStyle w:val="ListParagraph"/>
        <w:numPr>
          <w:ilvl w:val="0"/>
          <w:numId w:val="23"/>
        </w:numPr>
        <w:spacing w:before="0" w:after="160" w:line="279" w:lineRule="auto"/>
        <w:rPr>
          <w:rFonts w:eastAsia="Open Sans Light"/>
          <w:color w:val="000000" w:themeColor="text1"/>
        </w:rPr>
      </w:pPr>
      <w:r w:rsidRPr="68008428">
        <w:t>Informed choice to participate has been recorded.</w:t>
      </w:r>
    </w:p>
    <w:p w14:paraId="37AEEDE3" w14:textId="0257075F" w:rsidR="00F40D9F" w:rsidRDefault="00F40D9F" w:rsidP="00F40D9F">
      <w:r w:rsidRPr="68008428">
        <w:t>A requesting practitioner then provides the participant with a low-dose CT scan request and offers them smoking cessation support according to best practice guidelines using the Ask, Advise, Help model.</w:t>
      </w:r>
    </w:p>
    <w:p w14:paraId="4CE8EB77" w14:textId="1F1EFAAB" w:rsidR="00F40D9F" w:rsidRDefault="00F40D9F" w:rsidP="00F40D9F">
      <w:pPr>
        <w:pStyle w:val="Heading2"/>
      </w:pPr>
      <w:r w:rsidRPr="68008428">
        <w:t>Screening</w:t>
      </w:r>
    </w:p>
    <w:p w14:paraId="1E9E1172" w14:textId="5AE3B497" w:rsidR="00F40D9F" w:rsidRDefault="00F40D9F" w:rsidP="00F40D9F">
      <w:r w:rsidRPr="68008428">
        <w:t>The low-dose CT scan is performed by a radiographer. Scan images are retained as per usual practice in the radiology facility.</w:t>
      </w:r>
    </w:p>
    <w:p w14:paraId="310FF464" w14:textId="2E61BBE8" w:rsidR="00F40D9F" w:rsidRDefault="00F40D9F" w:rsidP="00F40D9F">
      <w:pPr>
        <w:pStyle w:val="Heading2"/>
      </w:pPr>
      <w:r w:rsidRPr="68008428">
        <w:t>Scan assessment and reporting</w:t>
      </w:r>
    </w:p>
    <w:p w14:paraId="4C1F8016" w14:textId="6ECAB985" w:rsidR="00F40D9F" w:rsidRDefault="00F40D9F" w:rsidP="00F40D9F">
      <w:r w:rsidRPr="68008428">
        <w:t>Scan assessment is the responsibility of a radiologist. The scan is read using the NLCSP Nodule Management Protocol.</w:t>
      </w:r>
    </w:p>
    <w:p w14:paraId="6F81AB13" w14:textId="66B5B763" w:rsidR="00F40D9F" w:rsidRDefault="00F40D9F" w:rsidP="00F40D9F">
      <w:r w:rsidRPr="68008428">
        <w:t>The scan results are then reported using a structured reporting template. The completed structured report is sent to the requesting practitioner and to the National Cancer Screening Register.</w:t>
      </w:r>
    </w:p>
    <w:p w14:paraId="5C8CE4FF" w14:textId="02A9279F" w:rsidR="00F40D9F" w:rsidRDefault="00F40D9F" w:rsidP="00F40D9F">
      <w:pPr>
        <w:pStyle w:val="Heading2"/>
      </w:pPr>
      <w:r w:rsidRPr="68008428">
        <w:t>Results and management</w:t>
      </w:r>
    </w:p>
    <w:p w14:paraId="2439F676" w14:textId="77777777" w:rsidR="00F40D9F" w:rsidRDefault="00F40D9F" w:rsidP="00F40D9F">
      <w:r w:rsidRPr="68008428">
        <w:t>The NLCSP Nodule Management Protocol categorises results based on risk and dictates how each category is managed</w:t>
      </w:r>
      <w:r>
        <w:t>:</w:t>
      </w:r>
    </w:p>
    <w:p w14:paraId="5EB0CEF4" w14:textId="77777777"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 xml:space="preserve">Very low risk means that the participant returns for screening in 24 months. </w:t>
      </w:r>
    </w:p>
    <w:p w14:paraId="4000486C" w14:textId="285E6A09"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Low risk means that the participant returns for screening in 12 months.</w:t>
      </w:r>
    </w:p>
    <w:p w14:paraId="65E732A5" w14:textId="69269980"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Low to moderate risk means that the participant returns for screening in 6 months.</w:t>
      </w:r>
    </w:p>
    <w:p w14:paraId="718ED4DB" w14:textId="0382CF23"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Moderate risk means that the participant returns for screening in 3 months.</w:t>
      </w:r>
    </w:p>
    <w:p w14:paraId="0F88CB80" w14:textId="60B632D7"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High risk means that the participant is referred to a respiratory physician or other relevant specialist linked to a lung cancer multidisciplinary team.</w:t>
      </w:r>
    </w:p>
    <w:p w14:paraId="0DF39D62" w14:textId="77777777"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Very high risk means that the participant is referred to a respiratory physician or other relevant specialist linked to a lung cancer multidisciplinary team.</w:t>
      </w:r>
    </w:p>
    <w:p w14:paraId="55E96EB3" w14:textId="77777777" w:rsidR="00F40D9F" w:rsidRDefault="00F40D9F" w:rsidP="00F40D9F">
      <w:pPr>
        <w:pStyle w:val="ListParagraph"/>
        <w:numPr>
          <w:ilvl w:val="0"/>
          <w:numId w:val="22"/>
        </w:numPr>
        <w:spacing w:before="0" w:after="160" w:line="279" w:lineRule="auto"/>
        <w:rPr>
          <w:rFonts w:eastAsia="Open Sans Light"/>
          <w:color w:val="000000" w:themeColor="text1"/>
        </w:rPr>
      </w:pPr>
      <w:r w:rsidRPr="68008428">
        <w:t>Actionable additional findings are managed as appropriate to the specific finding.</w:t>
      </w:r>
    </w:p>
    <w:p w14:paraId="7748A868" w14:textId="77777777" w:rsidR="00F40D9F" w:rsidRDefault="00F40D9F" w:rsidP="00F40D9F">
      <w:pPr>
        <w:pStyle w:val="Heading2"/>
      </w:pPr>
      <w:r w:rsidRPr="68008428">
        <w:lastRenderedPageBreak/>
        <w:t xml:space="preserve">Results and reminders  </w:t>
      </w:r>
    </w:p>
    <w:p w14:paraId="3971A6C0" w14:textId="55DC56C0" w:rsidR="00F40D9F" w:rsidRDefault="00F40D9F" w:rsidP="00F40D9F">
      <w:r w:rsidRPr="68008428">
        <w:t>The requesting practitioner is responsible for communicating results to the participant. However, the National Cancer Screening Register also communicates with the requesting practitioner by sending correspondence of the results to the requesting practitioner.</w:t>
      </w:r>
    </w:p>
    <w:p w14:paraId="5816EF16" w14:textId="2341403F" w:rsidR="00F40D9F" w:rsidRDefault="00F40D9F" w:rsidP="00F40D9F">
      <w:r w:rsidRPr="68008428">
        <w:t>For very low risk findings, the National Cancer Screening Register notifies the participant of the result. The National Cancer Screening Register also reminds the participant to screen at the required interval (in two years).</w:t>
      </w:r>
    </w:p>
    <w:p w14:paraId="2657569D" w14:textId="67AA8F66" w:rsidR="00B352FA" w:rsidRPr="00857C79" w:rsidRDefault="00F40D9F" w:rsidP="005B349B">
      <w:r w:rsidRPr="68008428">
        <w:t>For any findings with further action needed, the National Cancer Screening Register notifies the participant to contact their requesting practitioner. The requesting practitioner then provides the results to the participant and manages the results according to the NLCSP Nodule Management Protocol. The requesting practitioner should also offer smoking cessation support according to best practice guidelines (using the Ask, Advise, Help model).</w:t>
      </w:r>
    </w:p>
    <w:sectPr w:rsidR="00B352FA" w:rsidRPr="00857C79" w:rsidSect="00BA65F6">
      <w:headerReference w:type="default" r:id="rId11"/>
      <w:footerReference w:type="even" r:id="rId12"/>
      <w:footerReference w:type="default" r:id="rId13"/>
      <w:headerReference w:type="first" r:id="rId14"/>
      <w:pgSz w:w="11906" w:h="16838"/>
      <w:pgMar w:top="1093" w:right="1440" w:bottom="1440" w:left="1440" w:header="714"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9869" w14:textId="77777777" w:rsidR="00715402" w:rsidRDefault="00715402" w:rsidP="005B349B">
      <w:r>
        <w:separator/>
      </w:r>
    </w:p>
  </w:endnote>
  <w:endnote w:type="continuationSeparator" w:id="0">
    <w:p w14:paraId="2645317D" w14:textId="77777777" w:rsidR="00715402" w:rsidRDefault="00715402" w:rsidP="005B349B">
      <w:r>
        <w:continuationSeparator/>
      </w:r>
    </w:p>
  </w:endnote>
  <w:endnote w:type="continuationNotice" w:id="1">
    <w:p w14:paraId="559E4963" w14:textId="77777777" w:rsidR="00A445F7" w:rsidRDefault="00A445F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10103044"/>
      <w:docPartObj>
        <w:docPartGallery w:val="Page Numbers (Bottom of Page)"/>
        <w:docPartUnique/>
      </w:docPartObj>
    </w:sdtPr>
    <w:sdtEndPr>
      <w:rPr>
        <w:rStyle w:val="PageNumber"/>
      </w:rPr>
    </w:sdtEndPr>
    <w:sdtContent>
      <w:p w14:paraId="765A71E6" w14:textId="77777777" w:rsidR="00AD6B39" w:rsidRDefault="00AD6B39" w:rsidP="000143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07C25" w14:textId="77777777" w:rsidR="00AD6B39" w:rsidRDefault="00AD6B39" w:rsidP="00AD6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6668" w14:textId="7DD50A7B" w:rsidR="003476E3" w:rsidRDefault="00CD767D" w:rsidP="0001436D">
    <w:pPr>
      <w:pStyle w:val="Footer"/>
    </w:pPr>
    <w:r>
      <w:t xml:space="preserve">National Lung Cancer Screening Program </w:t>
    </w:r>
    <w:r w:rsidR="0001436D">
      <w:t xml:space="preserve">– Screening and Assessment Pathway </w:t>
    </w:r>
    <w:sdt>
      <w:sdtPr>
        <w:id w:val="-397830586"/>
        <w:docPartObj>
          <w:docPartGallery w:val="Page Numbers (Bottom of Page)"/>
          <w:docPartUnique/>
        </w:docPartObj>
      </w:sdtPr>
      <w:sdtEndPr>
        <w:rPr>
          <w:noProof/>
        </w:rPr>
      </w:sdtEndPr>
      <w:sdtContent>
        <w:r w:rsidR="0001436D">
          <w:tab/>
        </w:r>
        <w:r w:rsidR="003476E3">
          <w:fldChar w:fldCharType="begin"/>
        </w:r>
        <w:r w:rsidR="003476E3">
          <w:instrText xml:space="preserve"> PAGE   \* MERGEFORMAT </w:instrText>
        </w:r>
        <w:r w:rsidR="003476E3">
          <w:fldChar w:fldCharType="separate"/>
        </w:r>
        <w:r w:rsidR="003476E3">
          <w:rPr>
            <w:noProof/>
          </w:rPr>
          <w:t>2</w:t>
        </w:r>
        <w:r w:rsidR="003476E3">
          <w:rPr>
            <w:noProof/>
          </w:rPr>
          <w:fldChar w:fldCharType="end"/>
        </w:r>
      </w:sdtContent>
    </w:sdt>
  </w:p>
  <w:p w14:paraId="6EAC71C4" w14:textId="7FF01C73" w:rsidR="008A46F1" w:rsidRPr="00AD6B39" w:rsidRDefault="008A46F1" w:rsidP="003476E3">
    <w:pPr>
      <w:pStyle w:val="Footer"/>
      <w:rPr>
        <w:sz w:val="2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960F7" w14:textId="77777777" w:rsidR="00715402" w:rsidRDefault="00715402" w:rsidP="005B349B">
      <w:r>
        <w:separator/>
      </w:r>
    </w:p>
  </w:footnote>
  <w:footnote w:type="continuationSeparator" w:id="0">
    <w:p w14:paraId="6896EEE8" w14:textId="77777777" w:rsidR="00715402" w:rsidRDefault="00715402" w:rsidP="005B349B">
      <w:r>
        <w:continuationSeparator/>
      </w:r>
    </w:p>
  </w:footnote>
  <w:footnote w:type="continuationNotice" w:id="1">
    <w:p w14:paraId="2D110387" w14:textId="77777777" w:rsidR="00A445F7" w:rsidRDefault="00A445F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FCEC8" w14:textId="77777777" w:rsidR="003F1C58" w:rsidRDefault="003F1C58" w:rsidP="00A37E0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FFB9" w14:textId="77777777" w:rsidR="008A46F1" w:rsidRDefault="00B352FA" w:rsidP="00EC39FF">
    <w:pPr>
      <w:pStyle w:val="Header"/>
    </w:pPr>
    <w:r>
      <w:rPr>
        <w:noProof/>
      </w:rPr>
      <w:drawing>
        <wp:inline distT="0" distB="0" distL="0" distR="0" wp14:anchorId="75477F60" wp14:editId="0D7B128E">
          <wp:extent cx="3043200" cy="720000"/>
          <wp:effectExtent l="0" t="0" r="0" b="4445"/>
          <wp:docPr id="1320012966" name="Picture 1" descr="Australian Government and National Lung Cancer Screening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12966" name="Picture 1" descr="Australian Government and National Lung Cancer Screening Program"/>
                  <pic:cNvPicPr/>
                </pic:nvPicPr>
                <pic:blipFill>
                  <a:blip r:embed="rId1">
                    <a:extLst>
                      <a:ext uri="{28A0092B-C50C-407E-A947-70E740481C1C}">
                        <a14:useLocalDpi xmlns:a14="http://schemas.microsoft.com/office/drawing/2010/main" val="0"/>
                      </a:ext>
                    </a:extLst>
                  </a:blip>
                  <a:stretch>
                    <a:fillRect/>
                  </a:stretch>
                </pic:blipFill>
                <pic:spPr>
                  <a:xfrm>
                    <a:off x="0" y="0"/>
                    <a:ext cx="30432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B630D2"/>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039CF4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11526"/>
    <w:multiLevelType w:val="hybridMultilevel"/>
    <w:tmpl w:val="0810A4A8"/>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4686D1"/>
    <w:multiLevelType w:val="hybridMultilevel"/>
    <w:tmpl w:val="13A2A6DA"/>
    <w:lvl w:ilvl="0" w:tplc="8AE4BAE4">
      <w:start w:val="1"/>
      <w:numFmt w:val="bullet"/>
      <w:lvlText w:val=""/>
      <w:lvlJc w:val="left"/>
      <w:pPr>
        <w:ind w:left="720" w:hanging="360"/>
      </w:pPr>
      <w:rPr>
        <w:rFonts w:ascii="Symbol" w:hAnsi="Symbol" w:hint="default"/>
      </w:rPr>
    </w:lvl>
    <w:lvl w:ilvl="1" w:tplc="2F24DA96">
      <w:start w:val="1"/>
      <w:numFmt w:val="bullet"/>
      <w:lvlText w:val="o"/>
      <w:lvlJc w:val="left"/>
      <w:pPr>
        <w:ind w:left="1440" w:hanging="360"/>
      </w:pPr>
      <w:rPr>
        <w:rFonts w:ascii="Courier New" w:hAnsi="Courier New" w:hint="default"/>
      </w:rPr>
    </w:lvl>
    <w:lvl w:ilvl="2" w:tplc="385C7DF6">
      <w:start w:val="1"/>
      <w:numFmt w:val="bullet"/>
      <w:lvlText w:val=""/>
      <w:lvlJc w:val="left"/>
      <w:pPr>
        <w:ind w:left="2160" w:hanging="360"/>
      </w:pPr>
      <w:rPr>
        <w:rFonts w:ascii="Wingdings" w:hAnsi="Wingdings" w:hint="default"/>
      </w:rPr>
    </w:lvl>
    <w:lvl w:ilvl="3" w:tplc="DE0883B2">
      <w:start w:val="1"/>
      <w:numFmt w:val="bullet"/>
      <w:lvlText w:val=""/>
      <w:lvlJc w:val="left"/>
      <w:pPr>
        <w:ind w:left="2880" w:hanging="360"/>
      </w:pPr>
      <w:rPr>
        <w:rFonts w:ascii="Symbol" w:hAnsi="Symbol" w:hint="default"/>
      </w:rPr>
    </w:lvl>
    <w:lvl w:ilvl="4" w:tplc="E3E2FF08">
      <w:start w:val="1"/>
      <w:numFmt w:val="bullet"/>
      <w:lvlText w:val="o"/>
      <w:lvlJc w:val="left"/>
      <w:pPr>
        <w:ind w:left="3600" w:hanging="360"/>
      </w:pPr>
      <w:rPr>
        <w:rFonts w:ascii="Courier New" w:hAnsi="Courier New" w:hint="default"/>
      </w:rPr>
    </w:lvl>
    <w:lvl w:ilvl="5" w:tplc="5D8AFD90">
      <w:start w:val="1"/>
      <w:numFmt w:val="bullet"/>
      <w:lvlText w:val=""/>
      <w:lvlJc w:val="left"/>
      <w:pPr>
        <w:ind w:left="4320" w:hanging="360"/>
      </w:pPr>
      <w:rPr>
        <w:rFonts w:ascii="Wingdings" w:hAnsi="Wingdings" w:hint="default"/>
      </w:rPr>
    </w:lvl>
    <w:lvl w:ilvl="6" w:tplc="189A0DC4">
      <w:start w:val="1"/>
      <w:numFmt w:val="bullet"/>
      <w:lvlText w:val=""/>
      <w:lvlJc w:val="left"/>
      <w:pPr>
        <w:ind w:left="5040" w:hanging="360"/>
      </w:pPr>
      <w:rPr>
        <w:rFonts w:ascii="Symbol" w:hAnsi="Symbol" w:hint="default"/>
      </w:rPr>
    </w:lvl>
    <w:lvl w:ilvl="7" w:tplc="6BB8F172">
      <w:start w:val="1"/>
      <w:numFmt w:val="bullet"/>
      <w:lvlText w:val="o"/>
      <w:lvlJc w:val="left"/>
      <w:pPr>
        <w:ind w:left="5760" w:hanging="360"/>
      </w:pPr>
      <w:rPr>
        <w:rFonts w:ascii="Courier New" w:hAnsi="Courier New" w:hint="default"/>
      </w:rPr>
    </w:lvl>
    <w:lvl w:ilvl="8" w:tplc="357EADD2">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3116632A"/>
    <w:lvl w:ilvl="0" w:tplc="E96C518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50E86"/>
    <w:multiLevelType w:val="hybridMultilevel"/>
    <w:tmpl w:val="A768CCD2"/>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6" w15:restartNumberingAfterBreak="0">
    <w:nsid w:val="34CD50FD"/>
    <w:multiLevelType w:val="hybridMultilevel"/>
    <w:tmpl w:val="D27455A2"/>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3925AFD8"/>
    <w:multiLevelType w:val="hybridMultilevel"/>
    <w:tmpl w:val="327ADD92"/>
    <w:lvl w:ilvl="0" w:tplc="A852D7E6">
      <w:start w:val="1"/>
      <w:numFmt w:val="bullet"/>
      <w:lvlText w:val=""/>
      <w:lvlJc w:val="left"/>
      <w:pPr>
        <w:ind w:left="720" w:hanging="360"/>
      </w:pPr>
      <w:rPr>
        <w:rFonts w:ascii="Symbol" w:hAnsi="Symbol" w:hint="default"/>
      </w:rPr>
    </w:lvl>
    <w:lvl w:ilvl="1" w:tplc="12E8AC9E">
      <w:start w:val="1"/>
      <w:numFmt w:val="bullet"/>
      <w:lvlText w:val="o"/>
      <w:lvlJc w:val="left"/>
      <w:pPr>
        <w:ind w:left="1440" w:hanging="360"/>
      </w:pPr>
      <w:rPr>
        <w:rFonts w:ascii="Courier New" w:hAnsi="Courier New" w:hint="default"/>
      </w:rPr>
    </w:lvl>
    <w:lvl w:ilvl="2" w:tplc="AA34140A">
      <w:start w:val="1"/>
      <w:numFmt w:val="bullet"/>
      <w:lvlText w:val=""/>
      <w:lvlJc w:val="left"/>
      <w:pPr>
        <w:ind w:left="2160" w:hanging="360"/>
      </w:pPr>
      <w:rPr>
        <w:rFonts w:ascii="Wingdings" w:hAnsi="Wingdings" w:hint="default"/>
      </w:rPr>
    </w:lvl>
    <w:lvl w:ilvl="3" w:tplc="1C10D0BE">
      <w:start w:val="1"/>
      <w:numFmt w:val="bullet"/>
      <w:lvlText w:val=""/>
      <w:lvlJc w:val="left"/>
      <w:pPr>
        <w:ind w:left="2880" w:hanging="360"/>
      </w:pPr>
      <w:rPr>
        <w:rFonts w:ascii="Symbol" w:hAnsi="Symbol" w:hint="default"/>
      </w:rPr>
    </w:lvl>
    <w:lvl w:ilvl="4" w:tplc="C694D396">
      <w:start w:val="1"/>
      <w:numFmt w:val="bullet"/>
      <w:lvlText w:val="o"/>
      <w:lvlJc w:val="left"/>
      <w:pPr>
        <w:ind w:left="3600" w:hanging="360"/>
      </w:pPr>
      <w:rPr>
        <w:rFonts w:ascii="Courier New" w:hAnsi="Courier New" w:hint="default"/>
      </w:rPr>
    </w:lvl>
    <w:lvl w:ilvl="5" w:tplc="CBA8617A">
      <w:start w:val="1"/>
      <w:numFmt w:val="bullet"/>
      <w:lvlText w:val=""/>
      <w:lvlJc w:val="left"/>
      <w:pPr>
        <w:ind w:left="4320" w:hanging="360"/>
      </w:pPr>
      <w:rPr>
        <w:rFonts w:ascii="Wingdings" w:hAnsi="Wingdings" w:hint="default"/>
      </w:rPr>
    </w:lvl>
    <w:lvl w:ilvl="6" w:tplc="EF5058AA">
      <w:start w:val="1"/>
      <w:numFmt w:val="bullet"/>
      <w:lvlText w:val=""/>
      <w:lvlJc w:val="left"/>
      <w:pPr>
        <w:ind w:left="5040" w:hanging="360"/>
      </w:pPr>
      <w:rPr>
        <w:rFonts w:ascii="Symbol" w:hAnsi="Symbol" w:hint="default"/>
      </w:rPr>
    </w:lvl>
    <w:lvl w:ilvl="7" w:tplc="0D34E5EE">
      <w:start w:val="1"/>
      <w:numFmt w:val="bullet"/>
      <w:lvlText w:val="o"/>
      <w:lvlJc w:val="left"/>
      <w:pPr>
        <w:ind w:left="5760" w:hanging="360"/>
      </w:pPr>
      <w:rPr>
        <w:rFonts w:ascii="Courier New" w:hAnsi="Courier New" w:hint="default"/>
      </w:rPr>
    </w:lvl>
    <w:lvl w:ilvl="8" w:tplc="7276B37E">
      <w:start w:val="1"/>
      <w:numFmt w:val="bullet"/>
      <w:lvlText w:val=""/>
      <w:lvlJc w:val="left"/>
      <w:pPr>
        <w:ind w:left="6480" w:hanging="360"/>
      </w:pPr>
      <w:rPr>
        <w:rFonts w:ascii="Wingdings" w:hAnsi="Wingdings" w:hint="default"/>
      </w:rPr>
    </w:lvl>
  </w:abstractNum>
  <w:abstractNum w:abstractNumId="8" w15:restartNumberingAfterBreak="0">
    <w:nsid w:val="3B7411A3"/>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C193D36"/>
    <w:multiLevelType w:val="hybridMultilevel"/>
    <w:tmpl w:val="5A12F5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216862"/>
    <w:multiLevelType w:val="hybridMultilevel"/>
    <w:tmpl w:val="6B54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147F3C"/>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FF16BE4"/>
    <w:multiLevelType w:val="hybridMultilevel"/>
    <w:tmpl w:val="B98A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2D3F1F"/>
    <w:multiLevelType w:val="hybridMultilevel"/>
    <w:tmpl w:val="7936A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3090B65"/>
    <w:multiLevelType w:val="hybridMultilevel"/>
    <w:tmpl w:val="DB109102"/>
    <w:lvl w:ilvl="0" w:tplc="85800C38">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8287E"/>
    <w:multiLevelType w:val="hybridMultilevel"/>
    <w:tmpl w:val="818E899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44FC4F"/>
    <w:multiLevelType w:val="hybridMultilevel"/>
    <w:tmpl w:val="20F6EDFC"/>
    <w:lvl w:ilvl="0" w:tplc="9D066246">
      <w:start w:val="1"/>
      <w:numFmt w:val="decimal"/>
      <w:lvlText w:val="%1."/>
      <w:lvlJc w:val="left"/>
      <w:pPr>
        <w:ind w:left="720" w:hanging="360"/>
      </w:pPr>
    </w:lvl>
    <w:lvl w:ilvl="1" w:tplc="9D1A95E2">
      <w:start w:val="1"/>
      <w:numFmt w:val="lowerLetter"/>
      <w:lvlText w:val="%2."/>
      <w:lvlJc w:val="left"/>
      <w:pPr>
        <w:ind w:left="1440" w:hanging="360"/>
      </w:pPr>
    </w:lvl>
    <w:lvl w:ilvl="2" w:tplc="7C3C9FDA">
      <w:start w:val="1"/>
      <w:numFmt w:val="lowerRoman"/>
      <w:lvlText w:val="%3."/>
      <w:lvlJc w:val="right"/>
      <w:pPr>
        <w:ind w:left="2160" w:hanging="180"/>
      </w:pPr>
    </w:lvl>
    <w:lvl w:ilvl="3" w:tplc="1D80FDD8">
      <w:start w:val="1"/>
      <w:numFmt w:val="decimal"/>
      <w:lvlText w:val="%4."/>
      <w:lvlJc w:val="left"/>
      <w:pPr>
        <w:ind w:left="2880" w:hanging="360"/>
      </w:pPr>
    </w:lvl>
    <w:lvl w:ilvl="4" w:tplc="0634777A">
      <w:start w:val="1"/>
      <w:numFmt w:val="lowerLetter"/>
      <w:lvlText w:val="%5."/>
      <w:lvlJc w:val="left"/>
      <w:pPr>
        <w:ind w:left="3600" w:hanging="360"/>
      </w:pPr>
    </w:lvl>
    <w:lvl w:ilvl="5" w:tplc="26C00C82">
      <w:start w:val="1"/>
      <w:numFmt w:val="lowerRoman"/>
      <w:lvlText w:val="%6."/>
      <w:lvlJc w:val="right"/>
      <w:pPr>
        <w:ind w:left="4320" w:hanging="180"/>
      </w:pPr>
    </w:lvl>
    <w:lvl w:ilvl="6" w:tplc="46D84F6E">
      <w:start w:val="1"/>
      <w:numFmt w:val="decimal"/>
      <w:lvlText w:val="%7."/>
      <w:lvlJc w:val="left"/>
      <w:pPr>
        <w:ind w:left="5040" w:hanging="360"/>
      </w:pPr>
    </w:lvl>
    <w:lvl w:ilvl="7" w:tplc="B9EE6142">
      <w:start w:val="1"/>
      <w:numFmt w:val="lowerLetter"/>
      <w:lvlText w:val="%8."/>
      <w:lvlJc w:val="left"/>
      <w:pPr>
        <w:ind w:left="5760" w:hanging="360"/>
      </w:pPr>
    </w:lvl>
    <w:lvl w:ilvl="8" w:tplc="B10ED92E">
      <w:start w:val="1"/>
      <w:numFmt w:val="lowerRoman"/>
      <w:lvlText w:val="%9."/>
      <w:lvlJc w:val="right"/>
      <w:pPr>
        <w:ind w:left="6480" w:hanging="180"/>
      </w:pPr>
    </w:lvl>
  </w:abstractNum>
  <w:abstractNum w:abstractNumId="17" w15:restartNumberingAfterBreak="0">
    <w:nsid w:val="6E64C8D4"/>
    <w:multiLevelType w:val="hybridMultilevel"/>
    <w:tmpl w:val="74681792"/>
    <w:lvl w:ilvl="0" w:tplc="B99C27BE">
      <w:start w:val="1"/>
      <w:numFmt w:val="bullet"/>
      <w:lvlText w:val=""/>
      <w:lvlJc w:val="left"/>
      <w:pPr>
        <w:ind w:left="720" w:hanging="360"/>
      </w:pPr>
      <w:rPr>
        <w:rFonts w:ascii="Symbol" w:hAnsi="Symbol" w:hint="default"/>
      </w:rPr>
    </w:lvl>
    <w:lvl w:ilvl="1" w:tplc="27E6FAE6">
      <w:start w:val="1"/>
      <w:numFmt w:val="bullet"/>
      <w:lvlText w:val="o"/>
      <w:lvlJc w:val="left"/>
      <w:pPr>
        <w:ind w:left="1440" w:hanging="360"/>
      </w:pPr>
      <w:rPr>
        <w:rFonts w:ascii="Courier New" w:hAnsi="Courier New" w:hint="default"/>
      </w:rPr>
    </w:lvl>
    <w:lvl w:ilvl="2" w:tplc="DA7EAC36">
      <w:start w:val="1"/>
      <w:numFmt w:val="bullet"/>
      <w:lvlText w:val=""/>
      <w:lvlJc w:val="left"/>
      <w:pPr>
        <w:ind w:left="2160" w:hanging="360"/>
      </w:pPr>
      <w:rPr>
        <w:rFonts w:ascii="Wingdings" w:hAnsi="Wingdings" w:hint="default"/>
      </w:rPr>
    </w:lvl>
    <w:lvl w:ilvl="3" w:tplc="469EAD96">
      <w:start w:val="1"/>
      <w:numFmt w:val="bullet"/>
      <w:lvlText w:val=""/>
      <w:lvlJc w:val="left"/>
      <w:pPr>
        <w:ind w:left="2880" w:hanging="360"/>
      </w:pPr>
      <w:rPr>
        <w:rFonts w:ascii="Symbol" w:hAnsi="Symbol" w:hint="default"/>
      </w:rPr>
    </w:lvl>
    <w:lvl w:ilvl="4" w:tplc="DA766C44">
      <w:start w:val="1"/>
      <w:numFmt w:val="bullet"/>
      <w:lvlText w:val="o"/>
      <w:lvlJc w:val="left"/>
      <w:pPr>
        <w:ind w:left="3600" w:hanging="360"/>
      </w:pPr>
      <w:rPr>
        <w:rFonts w:ascii="Courier New" w:hAnsi="Courier New" w:hint="default"/>
      </w:rPr>
    </w:lvl>
    <w:lvl w:ilvl="5" w:tplc="D5EEAE90">
      <w:start w:val="1"/>
      <w:numFmt w:val="bullet"/>
      <w:lvlText w:val=""/>
      <w:lvlJc w:val="left"/>
      <w:pPr>
        <w:ind w:left="4320" w:hanging="360"/>
      </w:pPr>
      <w:rPr>
        <w:rFonts w:ascii="Wingdings" w:hAnsi="Wingdings" w:hint="default"/>
      </w:rPr>
    </w:lvl>
    <w:lvl w:ilvl="6" w:tplc="39C21956">
      <w:start w:val="1"/>
      <w:numFmt w:val="bullet"/>
      <w:lvlText w:val=""/>
      <w:lvlJc w:val="left"/>
      <w:pPr>
        <w:ind w:left="5040" w:hanging="360"/>
      </w:pPr>
      <w:rPr>
        <w:rFonts w:ascii="Symbol" w:hAnsi="Symbol" w:hint="default"/>
      </w:rPr>
    </w:lvl>
    <w:lvl w:ilvl="7" w:tplc="3C5E3B9E">
      <w:start w:val="1"/>
      <w:numFmt w:val="bullet"/>
      <w:lvlText w:val="o"/>
      <w:lvlJc w:val="left"/>
      <w:pPr>
        <w:ind w:left="5760" w:hanging="360"/>
      </w:pPr>
      <w:rPr>
        <w:rFonts w:ascii="Courier New" w:hAnsi="Courier New" w:hint="default"/>
      </w:rPr>
    </w:lvl>
    <w:lvl w:ilvl="8" w:tplc="719E26BE">
      <w:start w:val="1"/>
      <w:numFmt w:val="bullet"/>
      <w:lvlText w:val=""/>
      <w:lvlJc w:val="left"/>
      <w:pPr>
        <w:ind w:left="6480" w:hanging="360"/>
      </w:pPr>
      <w:rPr>
        <w:rFonts w:ascii="Wingdings" w:hAnsi="Wingdings" w:hint="default"/>
      </w:rPr>
    </w:lvl>
  </w:abstractNum>
  <w:abstractNum w:abstractNumId="18" w15:restartNumberingAfterBreak="0">
    <w:nsid w:val="6FEB5806"/>
    <w:multiLevelType w:val="hybridMultilevel"/>
    <w:tmpl w:val="2FDA0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BEE3573"/>
    <w:multiLevelType w:val="hybridMultilevel"/>
    <w:tmpl w:val="C5B680DE"/>
    <w:lvl w:ilvl="0" w:tplc="6294407E">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0" w15:restartNumberingAfterBreak="0">
    <w:nsid w:val="7DE5CD6A"/>
    <w:multiLevelType w:val="hybridMultilevel"/>
    <w:tmpl w:val="44667CF6"/>
    <w:lvl w:ilvl="0" w:tplc="5FEC3586">
      <w:start w:val="1"/>
      <w:numFmt w:val="bullet"/>
      <w:lvlText w:val=""/>
      <w:lvlJc w:val="left"/>
      <w:pPr>
        <w:ind w:left="720" w:hanging="360"/>
      </w:pPr>
      <w:rPr>
        <w:rFonts w:ascii="Symbol" w:hAnsi="Symbol" w:hint="default"/>
      </w:rPr>
    </w:lvl>
    <w:lvl w:ilvl="1" w:tplc="CBEC9C82">
      <w:start w:val="1"/>
      <w:numFmt w:val="bullet"/>
      <w:lvlText w:val="o"/>
      <w:lvlJc w:val="left"/>
      <w:pPr>
        <w:ind w:left="1440" w:hanging="360"/>
      </w:pPr>
      <w:rPr>
        <w:rFonts w:ascii="Courier New" w:hAnsi="Courier New" w:hint="default"/>
      </w:rPr>
    </w:lvl>
    <w:lvl w:ilvl="2" w:tplc="8FE23472">
      <w:start w:val="1"/>
      <w:numFmt w:val="bullet"/>
      <w:lvlText w:val=""/>
      <w:lvlJc w:val="left"/>
      <w:pPr>
        <w:ind w:left="2160" w:hanging="360"/>
      </w:pPr>
      <w:rPr>
        <w:rFonts w:ascii="Wingdings" w:hAnsi="Wingdings" w:hint="default"/>
      </w:rPr>
    </w:lvl>
    <w:lvl w:ilvl="3" w:tplc="5A0CD476">
      <w:start w:val="1"/>
      <w:numFmt w:val="bullet"/>
      <w:lvlText w:val=""/>
      <w:lvlJc w:val="left"/>
      <w:pPr>
        <w:ind w:left="2880" w:hanging="360"/>
      </w:pPr>
      <w:rPr>
        <w:rFonts w:ascii="Symbol" w:hAnsi="Symbol" w:hint="default"/>
      </w:rPr>
    </w:lvl>
    <w:lvl w:ilvl="4" w:tplc="44FCDCE8">
      <w:start w:val="1"/>
      <w:numFmt w:val="bullet"/>
      <w:lvlText w:val="o"/>
      <w:lvlJc w:val="left"/>
      <w:pPr>
        <w:ind w:left="3600" w:hanging="360"/>
      </w:pPr>
      <w:rPr>
        <w:rFonts w:ascii="Courier New" w:hAnsi="Courier New" w:hint="default"/>
      </w:rPr>
    </w:lvl>
    <w:lvl w:ilvl="5" w:tplc="3EC0AE4A">
      <w:start w:val="1"/>
      <w:numFmt w:val="bullet"/>
      <w:lvlText w:val=""/>
      <w:lvlJc w:val="left"/>
      <w:pPr>
        <w:ind w:left="4320" w:hanging="360"/>
      </w:pPr>
      <w:rPr>
        <w:rFonts w:ascii="Wingdings" w:hAnsi="Wingdings" w:hint="default"/>
      </w:rPr>
    </w:lvl>
    <w:lvl w:ilvl="6" w:tplc="D0224B14">
      <w:start w:val="1"/>
      <w:numFmt w:val="bullet"/>
      <w:lvlText w:val=""/>
      <w:lvlJc w:val="left"/>
      <w:pPr>
        <w:ind w:left="5040" w:hanging="360"/>
      </w:pPr>
      <w:rPr>
        <w:rFonts w:ascii="Symbol" w:hAnsi="Symbol" w:hint="default"/>
      </w:rPr>
    </w:lvl>
    <w:lvl w:ilvl="7" w:tplc="A1AA81A0">
      <w:start w:val="1"/>
      <w:numFmt w:val="bullet"/>
      <w:lvlText w:val="o"/>
      <w:lvlJc w:val="left"/>
      <w:pPr>
        <w:ind w:left="5760" w:hanging="360"/>
      </w:pPr>
      <w:rPr>
        <w:rFonts w:ascii="Courier New" w:hAnsi="Courier New" w:hint="default"/>
      </w:rPr>
    </w:lvl>
    <w:lvl w:ilvl="8" w:tplc="478AE8E8">
      <w:start w:val="1"/>
      <w:numFmt w:val="bullet"/>
      <w:lvlText w:val=""/>
      <w:lvlJc w:val="left"/>
      <w:pPr>
        <w:ind w:left="6480" w:hanging="360"/>
      </w:pPr>
      <w:rPr>
        <w:rFonts w:ascii="Wingdings" w:hAnsi="Wingdings" w:hint="default"/>
      </w:rPr>
    </w:lvl>
  </w:abstractNum>
  <w:abstractNum w:abstractNumId="21" w15:restartNumberingAfterBreak="0">
    <w:nsid w:val="7EE20056"/>
    <w:multiLevelType w:val="multilevel"/>
    <w:tmpl w:val="7E54BAF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392511300">
    <w:abstractNumId w:val="12"/>
  </w:num>
  <w:num w:numId="2" w16cid:durableId="573319533">
    <w:abstractNumId w:val="8"/>
  </w:num>
  <w:num w:numId="3" w16cid:durableId="506676550">
    <w:abstractNumId w:val="13"/>
  </w:num>
  <w:num w:numId="4" w16cid:durableId="1809125259">
    <w:abstractNumId w:val="18"/>
  </w:num>
  <w:num w:numId="5" w16cid:durableId="1428233451">
    <w:abstractNumId w:val="15"/>
  </w:num>
  <w:num w:numId="6" w16cid:durableId="443883858">
    <w:abstractNumId w:val="2"/>
  </w:num>
  <w:num w:numId="7" w16cid:durableId="1110661228">
    <w:abstractNumId w:val="1"/>
  </w:num>
  <w:num w:numId="8" w16cid:durableId="955939703">
    <w:abstractNumId w:val="4"/>
  </w:num>
  <w:num w:numId="9" w16cid:durableId="1528371864">
    <w:abstractNumId w:val="0"/>
  </w:num>
  <w:num w:numId="10" w16cid:durableId="676928215">
    <w:abstractNumId w:val="6"/>
  </w:num>
  <w:num w:numId="11" w16cid:durableId="1835103005">
    <w:abstractNumId w:val="15"/>
  </w:num>
  <w:num w:numId="12" w16cid:durableId="1621566633">
    <w:abstractNumId w:val="2"/>
  </w:num>
  <w:num w:numId="13" w16cid:durableId="1200699370">
    <w:abstractNumId w:val="10"/>
  </w:num>
  <w:num w:numId="14" w16cid:durableId="860121539">
    <w:abstractNumId w:val="9"/>
  </w:num>
  <w:num w:numId="15" w16cid:durableId="203568116">
    <w:abstractNumId w:val="11"/>
  </w:num>
  <w:num w:numId="16" w16cid:durableId="1847474979">
    <w:abstractNumId w:val="21"/>
  </w:num>
  <w:num w:numId="17" w16cid:durableId="315645066">
    <w:abstractNumId w:val="14"/>
  </w:num>
  <w:num w:numId="18" w16cid:durableId="793013828">
    <w:abstractNumId w:val="19"/>
  </w:num>
  <w:num w:numId="19" w16cid:durableId="1578633477">
    <w:abstractNumId w:val="5"/>
  </w:num>
  <w:num w:numId="20" w16cid:durableId="1000232124">
    <w:abstractNumId w:val="20"/>
  </w:num>
  <w:num w:numId="21" w16cid:durableId="1040665172">
    <w:abstractNumId w:val="17"/>
  </w:num>
  <w:num w:numId="22" w16cid:durableId="1225678181">
    <w:abstractNumId w:val="3"/>
  </w:num>
  <w:num w:numId="23" w16cid:durableId="556432152">
    <w:abstractNumId w:val="7"/>
  </w:num>
  <w:num w:numId="24" w16cid:durableId="2129422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AB"/>
    <w:rsid w:val="0001436D"/>
    <w:rsid w:val="0001447B"/>
    <w:rsid w:val="00020AFA"/>
    <w:rsid w:val="00074ECC"/>
    <w:rsid w:val="000923AA"/>
    <w:rsid w:val="000A7BE9"/>
    <w:rsid w:val="000B1154"/>
    <w:rsid w:val="000B1AA7"/>
    <w:rsid w:val="000B2398"/>
    <w:rsid w:val="000E26C4"/>
    <w:rsid w:val="000E5825"/>
    <w:rsid w:val="000E6E6D"/>
    <w:rsid w:val="0010069E"/>
    <w:rsid w:val="00154990"/>
    <w:rsid w:val="001778E9"/>
    <w:rsid w:val="001A6D06"/>
    <w:rsid w:val="001C034C"/>
    <w:rsid w:val="001D5DE7"/>
    <w:rsid w:val="002377B8"/>
    <w:rsid w:val="00280050"/>
    <w:rsid w:val="002A7336"/>
    <w:rsid w:val="002C670E"/>
    <w:rsid w:val="003476E3"/>
    <w:rsid w:val="003614D2"/>
    <w:rsid w:val="00380F49"/>
    <w:rsid w:val="003C1008"/>
    <w:rsid w:val="003C79B8"/>
    <w:rsid w:val="003D2F50"/>
    <w:rsid w:val="003F1C58"/>
    <w:rsid w:val="00412A0A"/>
    <w:rsid w:val="00412B22"/>
    <w:rsid w:val="00480730"/>
    <w:rsid w:val="00494386"/>
    <w:rsid w:val="004C0D84"/>
    <w:rsid w:val="005267A1"/>
    <w:rsid w:val="00532DA0"/>
    <w:rsid w:val="00540E0B"/>
    <w:rsid w:val="0054397F"/>
    <w:rsid w:val="005B349B"/>
    <w:rsid w:val="005C75AE"/>
    <w:rsid w:val="005D7E9C"/>
    <w:rsid w:val="005E1183"/>
    <w:rsid w:val="005F0FF0"/>
    <w:rsid w:val="005F4E0E"/>
    <w:rsid w:val="005F77A9"/>
    <w:rsid w:val="00631F46"/>
    <w:rsid w:val="0063610A"/>
    <w:rsid w:val="006432EF"/>
    <w:rsid w:val="00645AD5"/>
    <w:rsid w:val="00664F63"/>
    <w:rsid w:val="006912C4"/>
    <w:rsid w:val="006F4ACE"/>
    <w:rsid w:val="00715402"/>
    <w:rsid w:val="0074412E"/>
    <w:rsid w:val="0077370E"/>
    <w:rsid w:val="007C027F"/>
    <w:rsid w:val="00810D99"/>
    <w:rsid w:val="00830532"/>
    <w:rsid w:val="00857C79"/>
    <w:rsid w:val="00883805"/>
    <w:rsid w:val="008965E5"/>
    <w:rsid w:val="008A46F1"/>
    <w:rsid w:val="008F7256"/>
    <w:rsid w:val="00980253"/>
    <w:rsid w:val="00996FCC"/>
    <w:rsid w:val="009B2A62"/>
    <w:rsid w:val="009B3729"/>
    <w:rsid w:val="009C15BF"/>
    <w:rsid w:val="009F2B82"/>
    <w:rsid w:val="009F53A3"/>
    <w:rsid w:val="00A13465"/>
    <w:rsid w:val="00A266A7"/>
    <w:rsid w:val="00A27C7B"/>
    <w:rsid w:val="00A37E08"/>
    <w:rsid w:val="00A445F7"/>
    <w:rsid w:val="00A92811"/>
    <w:rsid w:val="00AB7C95"/>
    <w:rsid w:val="00AD6B39"/>
    <w:rsid w:val="00AE3198"/>
    <w:rsid w:val="00AF2C8C"/>
    <w:rsid w:val="00B178AB"/>
    <w:rsid w:val="00B230FA"/>
    <w:rsid w:val="00B352FA"/>
    <w:rsid w:val="00B367DD"/>
    <w:rsid w:val="00B6443D"/>
    <w:rsid w:val="00B752AB"/>
    <w:rsid w:val="00B876BD"/>
    <w:rsid w:val="00B921DC"/>
    <w:rsid w:val="00B97E1A"/>
    <w:rsid w:val="00BA65F6"/>
    <w:rsid w:val="00BC2FE2"/>
    <w:rsid w:val="00BE66D3"/>
    <w:rsid w:val="00C5660A"/>
    <w:rsid w:val="00CB3EF7"/>
    <w:rsid w:val="00CD0324"/>
    <w:rsid w:val="00CD767D"/>
    <w:rsid w:val="00CE6913"/>
    <w:rsid w:val="00D01CE4"/>
    <w:rsid w:val="00D2107F"/>
    <w:rsid w:val="00D33B60"/>
    <w:rsid w:val="00D33D6E"/>
    <w:rsid w:val="00D610E1"/>
    <w:rsid w:val="00D909BD"/>
    <w:rsid w:val="00D937DF"/>
    <w:rsid w:val="00D95C5E"/>
    <w:rsid w:val="00DB6D2E"/>
    <w:rsid w:val="00DF6938"/>
    <w:rsid w:val="00E861F4"/>
    <w:rsid w:val="00E90C17"/>
    <w:rsid w:val="00E92702"/>
    <w:rsid w:val="00EC2644"/>
    <w:rsid w:val="00EC39FF"/>
    <w:rsid w:val="00F14D6C"/>
    <w:rsid w:val="00F40D9F"/>
    <w:rsid w:val="00F428CF"/>
    <w:rsid w:val="00F57236"/>
    <w:rsid w:val="00F94615"/>
    <w:rsid w:val="00F97A3F"/>
    <w:rsid w:val="00FA2FE7"/>
    <w:rsid w:val="00FC4DC6"/>
    <w:rsid w:val="00FE65B7"/>
    <w:rsid w:val="00FF0E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DCB7"/>
  <w15:chartTrackingRefBased/>
  <w15:docId w15:val="{6F9F3951-4BC0-47C9-A976-08A99E9A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349B"/>
    <w:pPr>
      <w:spacing w:before="200" w:after="120" w:line="360" w:lineRule="auto"/>
    </w:pPr>
    <w:rPr>
      <w:rFonts w:ascii="Open Sans Light" w:eastAsia="Open Sans" w:hAnsi="Open Sans Light" w:cs="Open Sans Light"/>
    </w:rPr>
  </w:style>
  <w:style w:type="paragraph" w:styleId="Heading1">
    <w:name w:val="heading 1"/>
    <w:basedOn w:val="Title"/>
    <w:next w:val="Normal"/>
    <w:link w:val="Heading1Char"/>
    <w:qFormat/>
    <w:rsid w:val="00FA2FE7"/>
    <w:pPr>
      <w:outlineLvl w:val="0"/>
    </w:pPr>
    <w:rPr>
      <w:rFonts w:ascii="Raleway" w:hAnsi="Raleway"/>
      <w:b/>
      <w:bCs/>
      <w:color w:val="002F5E" w:themeColor="text2"/>
    </w:rPr>
  </w:style>
  <w:style w:type="paragraph" w:styleId="Heading2">
    <w:name w:val="heading 2"/>
    <w:next w:val="Normal"/>
    <w:link w:val="Heading2Char"/>
    <w:qFormat/>
    <w:rsid w:val="005B349B"/>
    <w:pPr>
      <w:keepNext/>
      <w:spacing w:before="240" w:after="60"/>
      <w:outlineLvl w:val="1"/>
    </w:pPr>
    <w:rPr>
      <w:rFonts w:ascii="Raleway" w:eastAsia="Open Sans" w:hAnsi="Raleway" w:cs="Arial"/>
      <w:b/>
      <w:bCs/>
      <w:iCs/>
      <w:color w:val="00708B"/>
      <w:sz w:val="36"/>
      <w:szCs w:val="28"/>
    </w:rPr>
  </w:style>
  <w:style w:type="paragraph" w:styleId="Heading3">
    <w:name w:val="heading 3"/>
    <w:next w:val="Normal"/>
    <w:link w:val="Heading3Char"/>
    <w:qFormat/>
    <w:rsid w:val="005B349B"/>
    <w:pPr>
      <w:keepNext/>
      <w:spacing w:before="180" w:after="60"/>
      <w:outlineLvl w:val="2"/>
    </w:pPr>
    <w:rPr>
      <w:rFonts w:ascii="Raleway" w:eastAsia="Open Sans" w:hAnsi="Raleway" w:cs="Arial"/>
      <w:b/>
      <w:bCs/>
      <w:color w:val="00708B"/>
      <w:sz w:val="32"/>
      <w:szCs w:val="26"/>
    </w:rPr>
  </w:style>
  <w:style w:type="paragraph" w:styleId="Heading4">
    <w:name w:val="heading 4"/>
    <w:next w:val="Normal"/>
    <w:link w:val="Heading4Char"/>
    <w:qFormat/>
    <w:rsid w:val="005B349B"/>
    <w:pPr>
      <w:keepNext/>
      <w:spacing w:before="240" w:after="60"/>
      <w:outlineLvl w:val="3"/>
    </w:pPr>
    <w:rPr>
      <w:rFonts w:ascii="Raleway" w:eastAsia="Open Sans" w:hAnsi="Raleway" w:cstheme="majorBidi"/>
      <w:b/>
      <w:bCs/>
      <w:color w:val="000000" w:themeColor="text1"/>
      <w:sz w:val="24"/>
      <w:szCs w:val="24"/>
    </w:rPr>
  </w:style>
  <w:style w:type="paragraph" w:styleId="Heading5">
    <w:name w:val="heading 5"/>
    <w:basedOn w:val="Normal"/>
    <w:next w:val="Normal"/>
    <w:link w:val="Heading5Char"/>
    <w:uiPriority w:val="9"/>
    <w:semiHidden/>
    <w:unhideWhenUsed/>
    <w:rsid w:val="003F1C58"/>
    <w:pPr>
      <w:keepNext/>
      <w:keepLines/>
      <w:spacing w:before="80" w:after="40"/>
      <w:outlineLvl w:val="4"/>
    </w:pPr>
    <w:rPr>
      <w:rFonts w:eastAsiaTheme="majorEastAsia" w:cstheme="majorBidi"/>
      <w:color w:val="41A385" w:themeColor="accent1" w:themeShade="BF"/>
    </w:rPr>
  </w:style>
  <w:style w:type="paragraph" w:styleId="Heading6">
    <w:name w:val="heading 6"/>
    <w:basedOn w:val="Normal"/>
    <w:next w:val="Normal"/>
    <w:link w:val="Heading6Char"/>
    <w:uiPriority w:val="9"/>
    <w:semiHidden/>
    <w:unhideWhenUsed/>
    <w:rsid w:val="003F1C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3F1C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3F1C5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F1C5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FE7"/>
    <w:rPr>
      <w:rFonts w:ascii="Raleway" w:eastAsia="Open Sans" w:hAnsi="Raleway" w:cs="Arial"/>
      <w:b/>
      <w:bCs/>
      <w:color w:val="002F5E" w:themeColor="text2"/>
      <w:kern w:val="28"/>
      <w:sz w:val="56"/>
      <w:szCs w:val="56"/>
    </w:rPr>
  </w:style>
  <w:style w:type="character" w:customStyle="1" w:styleId="Heading2Char">
    <w:name w:val="Heading 2 Char"/>
    <w:basedOn w:val="DefaultParagraphFont"/>
    <w:link w:val="Heading2"/>
    <w:rsid w:val="005B349B"/>
    <w:rPr>
      <w:rFonts w:ascii="Raleway" w:eastAsia="Open Sans" w:hAnsi="Raleway" w:cs="Arial"/>
      <w:b/>
      <w:bCs/>
      <w:iCs/>
      <w:color w:val="00708B"/>
      <w:sz w:val="36"/>
      <w:szCs w:val="28"/>
    </w:rPr>
  </w:style>
  <w:style w:type="character" w:customStyle="1" w:styleId="Heading3Char">
    <w:name w:val="Heading 3 Char"/>
    <w:basedOn w:val="DefaultParagraphFont"/>
    <w:link w:val="Heading3"/>
    <w:rsid w:val="005B349B"/>
    <w:rPr>
      <w:rFonts w:ascii="Raleway" w:eastAsia="Open Sans" w:hAnsi="Raleway" w:cs="Arial"/>
      <w:b/>
      <w:bCs/>
      <w:color w:val="00708B"/>
      <w:sz w:val="32"/>
      <w:szCs w:val="26"/>
    </w:rPr>
  </w:style>
  <w:style w:type="character" w:customStyle="1" w:styleId="Heading4Char">
    <w:name w:val="Heading 4 Char"/>
    <w:basedOn w:val="DefaultParagraphFont"/>
    <w:link w:val="Heading4"/>
    <w:rsid w:val="005B349B"/>
    <w:rPr>
      <w:rFonts w:ascii="Raleway" w:eastAsia="Open Sans" w:hAnsi="Raleway" w:cstheme="majorBidi"/>
      <w:b/>
      <w:bCs/>
      <w:color w:val="000000" w:themeColor="text1"/>
      <w:sz w:val="24"/>
      <w:szCs w:val="24"/>
    </w:rPr>
  </w:style>
  <w:style w:type="character" w:customStyle="1" w:styleId="Heading5Char">
    <w:name w:val="Heading 5 Char"/>
    <w:basedOn w:val="DefaultParagraphFont"/>
    <w:link w:val="Heading5"/>
    <w:uiPriority w:val="9"/>
    <w:semiHidden/>
    <w:rsid w:val="003F1C58"/>
    <w:rPr>
      <w:rFonts w:asciiTheme="minorHAnsi" w:eastAsiaTheme="majorEastAsia" w:hAnsiTheme="minorHAnsi" w:cstheme="majorBidi"/>
      <w:color w:val="41A385" w:themeColor="accent1" w:themeShade="BF"/>
    </w:rPr>
  </w:style>
  <w:style w:type="character" w:customStyle="1" w:styleId="Heading6Char">
    <w:name w:val="Heading 6 Char"/>
    <w:basedOn w:val="DefaultParagraphFont"/>
    <w:link w:val="Heading6"/>
    <w:uiPriority w:val="9"/>
    <w:semiHidden/>
    <w:rsid w:val="003F1C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F1C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3F1C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F1C58"/>
    <w:rPr>
      <w:rFonts w:asciiTheme="majorHAnsi" w:eastAsiaTheme="majorEastAsia" w:hAnsiTheme="majorHAnsi" w:cstheme="majorBidi"/>
      <w:i/>
      <w:iCs/>
      <w:color w:val="272727" w:themeColor="text1" w:themeTint="D8"/>
      <w:sz w:val="21"/>
      <w:szCs w:val="21"/>
    </w:rPr>
  </w:style>
  <w:style w:type="paragraph" w:styleId="Title">
    <w:name w:val="Title"/>
    <w:next w:val="Normal"/>
    <w:link w:val="TitleChar"/>
    <w:qFormat/>
    <w:rsid w:val="00EC2644"/>
    <w:pPr>
      <w:spacing w:before="1680" w:after="480"/>
    </w:pPr>
    <w:rPr>
      <w:rFonts w:ascii="Arial" w:eastAsia="Open Sans" w:hAnsi="Arial" w:cs="Arial"/>
      <w:color w:val="3F4A75"/>
      <w:kern w:val="28"/>
      <w:sz w:val="56"/>
      <w:szCs w:val="56"/>
    </w:rPr>
  </w:style>
  <w:style w:type="character" w:customStyle="1" w:styleId="TitleChar">
    <w:name w:val="Title Char"/>
    <w:basedOn w:val="DefaultParagraphFont"/>
    <w:link w:val="Title"/>
    <w:rsid w:val="00EC2644"/>
    <w:rPr>
      <w:rFonts w:ascii="Arial" w:eastAsia="Open Sans" w:hAnsi="Arial" w:cs="Arial"/>
      <w:color w:val="3F4A75"/>
      <w:kern w:val="28"/>
      <w:sz w:val="56"/>
      <w:szCs w:val="56"/>
    </w:rPr>
  </w:style>
  <w:style w:type="paragraph" w:styleId="Subtitle">
    <w:name w:val="Subtitle"/>
    <w:next w:val="Normal"/>
    <w:link w:val="SubtitleChar"/>
    <w:qFormat/>
    <w:rsid w:val="00D33D6E"/>
    <w:pPr>
      <w:numPr>
        <w:ilvl w:val="1"/>
      </w:numPr>
      <w:spacing w:before="120" w:after="60"/>
    </w:pPr>
    <w:rPr>
      <w:rFonts w:ascii="Arial" w:eastAsiaTheme="majorEastAsia" w:hAnsi="Arial" w:cstheme="majorBidi"/>
      <w:iCs/>
      <w:color w:val="FFFFFF" w:themeColor="background1"/>
      <w:spacing w:val="15"/>
      <w:sz w:val="40"/>
      <w:szCs w:val="24"/>
    </w:rPr>
  </w:style>
  <w:style w:type="character" w:customStyle="1" w:styleId="SubtitleChar">
    <w:name w:val="Subtitle Char"/>
    <w:basedOn w:val="DefaultParagraphFont"/>
    <w:link w:val="Subtitle"/>
    <w:rsid w:val="00D33D6E"/>
    <w:rPr>
      <w:rFonts w:ascii="Arial" w:eastAsiaTheme="majorEastAsia" w:hAnsi="Arial" w:cstheme="majorBidi"/>
      <w:iCs/>
      <w:color w:val="FFFFFF" w:themeColor="background1"/>
      <w:spacing w:val="15"/>
      <w:sz w:val="40"/>
      <w:szCs w:val="24"/>
    </w:rPr>
  </w:style>
  <w:style w:type="paragraph" w:styleId="Quote">
    <w:name w:val="Quote"/>
    <w:next w:val="Normal"/>
    <w:link w:val="QuoteChar"/>
    <w:uiPriority w:val="29"/>
    <w:qFormat/>
    <w:rsid w:val="0074412E"/>
    <w:pPr>
      <w:ind w:left="720"/>
    </w:pPr>
    <w:rPr>
      <w:rFonts w:ascii="Arial" w:hAnsi="Arial" w:cstheme="minorBidi"/>
      <w:i/>
      <w:iCs/>
      <w:color w:val="000000" w:themeColor="text1"/>
      <w:sz w:val="22"/>
      <w:szCs w:val="24"/>
    </w:rPr>
  </w:style>
  <w:style w:type="character" w:customStyle="1" w:styleId="QuoteChar">
    <w:name w:val="Quote Char"/>
    <w:basedOn w:val="DefaultParagraphFont"/>
    <w:link w:val="Quote"/>
    <w:uiPriority w:val="29"/>
    <w:rsid w:val="0074412E"/>
    <w:rPr>
      <w:rFonts w:ascii="Arial" w:hAnsi="Arial" w:cstheme="minorBidi"/>
      <w:i/>
      <w:iCs/>
      <w:color w:val="000000" w:themeColor="text1"/>
      <w:sz w:val="22"/>
      <w:szCs w:val="24"/>
    </w:rPr>
  </w:style>
  <w:style w:type="paragraph" w:styleId="ListParagraph">
    <w:name w:val="List Paragraph"/>
    <w:aliases w:val="Body text,Bullet Point,Bullet point,Bullet- First level,Bulletr List Paragraph,Bullets,Content descriptions,Figure_name,FooterText,L,List Bullet 1,List NUmber,List Paragraph1,List Paragraph11,Listenabsatz1,Numbered Indented Text,lp1,列"/>
    <w:basedOn w:val="Normal"/>
    <w:link w:val="ListParagraphChar"/>
    <w:uiPriority w:val="34"/>
    <w:qFormat/>
    <w:rsid w:val="003F1C58"/>
    <w:pPr>
      <w:ind w:left="720"/>
      <w:contextualSpacing/>
    </w:pPr>
  </w:style>
  <w:style w:type="character" w:styleId="IntenseEmphasis">
    <w:name w:val="Intense Emphasis"/>
    <w:basedOn w:val="DefaultParagraphFont"/>
    <w:uiPriority w:val="21"/>
    <w:rsid w:val="003F1C58"/>
    <w:rPr>
      <w:i/>
      <w:iCs/>
      <w:color w:val="41A385" w:themeColor="accent1" w:themeShade="BF"/>
    </w:rPr>
  </w:style>
  <w:style w:type="paragraph" w:styleId="IntenseQuote">
    <w:name w:val="Intense Quote"/>
    <w:basedOn w:val="Normal"/>
    <w:next w:val="Normal"/>
    <w:link w:val="IntenseQuoteChar"/>
    <w:uiPriority w:val="30"/>
    <w:rsid w:val="003F1C58"/>
    <w:pPr>
      <w:pBdr>
        <w:top w:val="single" w:sz="4" w:space="10" w:color="41A385" w:themeColor="accent1" w:themeShade="BF"/>
        <w:bottom w:val="single" w:sz="4" w:space="10" w:color="41A385" w:themeColor="accent1" w:themeShade="BF"/>
      </w:pBdr>
      <w:spacing w:before="360" w:after="360"/>
      <w:ind w:left="864" w:right="864"/>
      <w:jc w:val="center"/>
    </w:pPr>
    <w:rPr>
      <w:i/>
      <w:iCs/>
      <w:color w:val="41A385" w:themeColor="accent1" w:themeShade="BF"/>
    </w:rPr>
  </w:style>
  <w:style w:type="character" w:customStyle="1" w:styleId="IntenseQuoteChar">
    <w:name w:val="Intense Quote Char"/>
    <w:basedOn w:val="DefaultParagraphFont"/>
    <w:link w:val="IntenseQuote"/>
    <w:uiPriority w:val="30"/>
    <w:rsid w:val="003F1C58"/>
    <w:rPr>
      <w:i/>
      <w:iCs/>
      <w:color w:val="41A385" w:themeColor="accent1" w:themeShade="BF"/>
    </w:rPr>
  </w:style>
  <w:style w:type="character" w:styleId="IntenseReference">
    <w:name w:val="Intense Reference"/>
    <w:basedOn w:val="DefaultParagraphFont"/>
    <w:uiPriority w:val="32"/>
    <w:rsid w:val="003F1C58"/>
    <w:rPr>
      <w:b/>
      <w:bCs/>
      <w:smallCaps/>
      <w:color w:val="41A385" w:themeColor="accent1" w:themeShade="BF"/>
      <w:spacing w:val="5"/>
    </w:rPr>
  </w:style>
  <w:style w:type="paragraph" w:styleId="Header">
    <w:name w:val="header"/>
    <w:link w:val="HeaderChar"/>
    <w:qFormat/>
    <w:rsid w:val="0074412E"/>
    <w:pPr>
      <w:tabs>
        <w:tab w:val="center" w:pos="4513"/>
        <w:tab w:val="right" w:pos="9026"/>
      </w:tabs>
    </w:pPr>
    <w:rPr>
      <w:rFonts w:ascii="Arial" w:hAnsi="Arial" w:cstheme="minorBidi"/>
      <w:sz w:val="22"/>
      <w:szCs w:val="24"/>
    </w:rPr>
  </w:style>
  <w:style w:type="character" w:customStyle="1" w:styleId="HeaderChar">
    <w:name w:val="Header Char"/>
    <w:basedOn w:val="DefaultParagraphFont"/>
    <w:link w:val="Header"/>
    <w:rsid w:val="0074412E"/>
    <w:rPr>
      <w:rFonts w:ascii="Arial" w:hAnsi="Arial" w:cstheme="minorBidi"/>
      <w:sz w:val="22"/>
      <w:szCs w:val="24"/>
    </w:rPr>
  </w:style>
  <w:style w:type="paragraph" w:styleId="Footer">
    <w:name w:val="footer"/>
    <w:link w:val="FooterChar"/>
    <w:uiPriority w:val="99"/>
    <w:qFormat/>
    <w:rsid w:val="0074412E"/>
    <w:pPr>
      <w:tabs>
        <w:tab w:val="right" w:pos="9026"/>
      </w:tabs>
    </w:pPr>
    <w:rPr>
      <w:rFonts w:ascii="Arial" w:hAnsi="Arial" w:cstheme="minorBidi"/>
      <w:szCs w:val="24"/>
    </w:rPr>
  </w:style>
  <w:style w:type="character" w:customStyle="1" w:styleId="FooterChar">
    <w:name w:val="Footer Char"/>
    <w:basedOn w:val="DefaultParagraphFont"/>
    <w:link w:val="Footer"/>
    <w:uiPriority w:val="99"/>
    <w:rsid w:val="0074412E"/>
    <w:rPr>
      <w:rFonts w:ascii="Arial" w:hAnsi="Arial" w:cstheme="minorBidi"/>
      <w:szCs w:val="24"/>
    </w:rPr>
  </w:style>
  <w:style w:type="character" w:customStyle="1" w:styleId="ListParagraphChar">
    <w:name w:val="List Paragraph Char"/>
    <w:aliases w:val="Body text Char,Bullet Point Char,Bullet point Char,Bullet- First level Char,Bulletr List Paragraph Char,Bullets Char,Content descriptions Char,Figure_name Char,FooterText Char,L Char,List Bullet 1 Char,List NUmber Char,lp1 Char"/>
    <w:basedOn w:val="DefaultParagraphFont"/>
    <w:link w:val="ListParagraph"/>
    <w:uiPriority w:val="34"/>
    <w:locked/>
    <w:rsid w:val="003F1C58"/>
  </w:style>
  <w:style w:type="paragraph" w:styleId="Revision">
    <w:name w:val="Revision"/>
    <w:hidden/>
    <w:uiPriority w:val="99"/>
    <w:semiHidden/>
    <w:rsid w:val="00980253"/>
    <w:rPr>
      <w:rFonts w:asciiTheme="minorHAnsi" w:hAnsiTheme="minorHAnsi" w:cstheme="minorBidi"/>
    </w:rPr>
  </w:style>
  <w:style w:type="character" w:styleId="CommentReference">
    <w:name w:val="annotation reference"/>
    <w:basedOn w:val="DefaultParagraphFont"/>
    <w:uiPriority w:val="99"/>
    <w:semiHidden/>
    <w:unhideWhenUsed/>
    <w:rsid w:val="00980253"/>
    <w:rPr>
      <w:sz w:val="16"/>
      <w:szCs w:val="16"/>
    </w:rPr>
  </w:style>
  <w:style w:type="paragraph" w:styleId="CommentText">
    <w:name w:val="annotation text"/>
    <w:basedOn w:val="Normal"/>
    <w:link w:val="CommentTextChar"/>
    <w:uiPriority w:val="99"/>
    <w:unhideWhenUsed/>
    <w:rsid w:val="00980253"/>
  </w:style>
  <w:style w:type="character" w:customStyle="1" w:styleId="CommentTextChar">
    <w:name w:val="Comment Text Char"/>
    <w:basedOn w:val="DefaultParagraphFont"/>
    <w:link w:val="CommentText"/>
    <w:uiPriority w:val="99"/>
    <w:rsid w:val="0098025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80253"/>
    <w:rPr>
      <w:b/>
      <w:bCs/>
    </w:rPr>
  </w:style>
  <w:style w:type="character" w:customStyle="1" w:styleId="CommentSubjectChar">
    <w:name w:val="Comment Subject Char"/>
    <w:basedOn w:val="CommentTextChar"/>
    <w:link w:val="CommentSubject"/>
    <w:uiPriority w:val="99"/>
    <w:semiHidden/>
    <w:rsid w:val="00980253"/>
    <w:rPr>
      <w:rFonts w:asciiTheme="minorHAnsi" w:hAnsiTheme="minorHAnsi" w:cstheme="minorBidi"/>
      <w:b/>
      <w:bCs/>
      <w:sz w:val="20"/>
      <w:szCs w:val="20"/>
    </w:rPr>
  </w:style>
  <w:style w:type="character" w:styleId="Hyperlink">
    <w:name w:val="Hyperlink"/>
    <w:basedOn w:val="DefaultParagraphFont"/>
    <w:uiPriority w:val="99"/>
    <w:qFormat/>
    <w:rsid w:val="0074412E"/>
    <w:rPr>
      <w:color w:val="153A6D" w:themeColor="hyperlink"/>
      <w:u w:val="single"/>
    </w:rPr>
  </w:style>
  <w:style w:type="character" w:styleId="UnresolvedMention">
    <w:name w:val="Unresolved Mention"/>
    <w:basedOn w:val="DefaultParagraphFont"/>
    <w:uiPriority w:val="99"/>
    <w:semiHidden/>
    <w:unhideWhenUsed/>
    <w:rsid w:val="0001447B"/>
    <w:rPr>
      <w:color w:val="605E5C"/>
      <w:shd w:val="clear" w:color="auto" w:fill="E1DFDD"/>
    </w:rPr>
  </w:style>
  <w:style w:type="paragraph" w:customStyle="1" w:styleId="Tabletextleft">
    <w:name w:val="Table text left"/>
    <w:autoRedefine/>
    <w:qFormat/>
    <w:locked/>
    <w:rsid w:val="0074412E"/>
    <w:pPr>
      <w:spacing w:before="60" w:after="60"/>
    </w:pPr>
    <w:rPr>
      <w:rFonts w:ascii="Arial" w:hAnsi="Arial"/>
      <w:color w:val="000000" w:themeColor="text1"/>
      <w:sz w:val="18"/>
      <w:szCs w:val="24"/>
    </w:rPr>
  </w:style>
  <w:style w:type="paragraph" w:customStyle="1" w:styleId="TableTitle">
    <w:name w:val="Table Title"/>
    <w:link w:val="TableTitleChar"/>
    <w:qFormat/>
    <w:locked/>
    <w:rsid w:val="005B349B"/>
    <w:pPr>
      <w:spacing w:before="240" w:after="120"/>
    </w:pPr>
    <w:rPr>
      <w:rFonts w:ascii="Open Sans" w:eastAsia="Open Sans" w:hAnsi="Open Sans" w:cs="Open Sans"/>
      <w:b/>
      <w:bCs/>
      <w:color w:val="000000" w:themeColor="text1"/>
      <w:sz w:val="22"/>
      <w:szCs w:val="24"/>
      <w:lang w:val="en-US"/>
    </w:rPr>
  </w:style>
  <w:style w:type="character" w:customStyle="1" w:styleId="TableTitleChar">
    <w:name w:val="Table Title Char"/>
    <w:basedOn w:val="DefaultParagraphFont"/>
    <w:link w:val="TableTitle"/>
    <w:rsid w:val="005B349B"/>
    <w:rPr>
      <w:rFonts w:ascii="Open Sans" w:eastAsia="Open Sans" w:hAnsi="Open Sans" w:cs="Open Sans"/>
      <w:b/>
      <w:bCs/>
      <w:color w:val="000000" w:themeColor="text1"/>
      <w:sz w:val="22"/>
      <w:szCs w:val="24"/>
      <w:lang w:val="en-US"/>
    </w:rPr>
  </w:style>
  <w:style w:type="paragraph" w:customStyle="1" w:styleId="TableHeaderWhite">
    <w:name w:val="Table Header White"/>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FigureTitle">
    <w:name w:val="Figure Title"/>
    <w:next w:val="Normal"/>
    <w:qFormat/>
    <w:rsid w:val="0074412E"/>
    <w:pPr>
      <w:spacing w:before="120" w:after="120"/>
    </w:pPr>
    <w:rPr>
      <w:rFonts w:ascii="Arial" w:hAnsi="Arial" w:cs="Arial"/>
      <w:b/>
      <w:bCs/>
      <w:iCs/>
      <w:color w:val="000000" w:themeColor="text1"/>
      <w:sz w:val="22"/>
      <w:szCs w:val="22"/>
    </w:rPr>
  </w:style>
  <w:style w:type="paragraph" w:customStyle="1" w:styleId="Tablelistbullet">
    <w:name w:val="Table list bullet"/>
    <w:basedOn w:val="Tabletextleft"/>
    <w:qFormat/>
    <w:rsid w:val="0074412E"/>
    <w:pPr>
      <w:numPr>
        <w:numId w:val="11"/>
      </w:numPr>
    </w:pPr>
    <w:rPr>
      <w:szCs w:val="20"/>
    </w:rPr>
  </w:style>
  <w:style w:type="paragraph" w:customStyle="1" w:styleId="Tablelistnumber">
    <w:name w:val="Table list number"/>
    <w:basedOn w:val="Tabletextleft"/>
    <w:qFormat/>
    <w:rsid w:val="0074412E"/>
    <w:pPr>
      <w:numPr>
        <w:numId w:val="12"/>
      </w:numPr>
    </w:pPr>
    <w:rPr>
      <w:bCs/>
      <w14:numSpacing w14:val="proportional"/>
    </w:rPr>
  </w:style>
  <w:style w:type="paragraph" w:customStyle="1" w:styleId="TableHeader">
    <w:name w:val="Table Header"/>
    <w:basedOn w:val="Normal"/>
    <w:next w:val="Tabletextleft"/>
    <w:qFormat/>
    <w:rsid w:val="0074412E"/>
    <w:pPr>
      <w:spacing w:before="80" w:after="80"/>
    </w:pPr>
    <w:rPr>
      <w:rFonts w:eastAsia="Cambria" w:cs="Times New Roman"/>
      <w:b/>
      <w:color w:val="FFFFFF" w:themeColor="background1"/>
      <w:szCs w:val="22"/>
      <w:lang w:val="en-US"/>
    </w:rPr>
  </w:style>
  <w:style w:type="paragraph" w:customStyle="1" w:styleId="VisionBox">
    <w:name w:val="VisionBox"/>
    <w:basedOn w:val="Normal"/>
    <w:qFormat/>
    <w:rsid w:val="00A37E08"/>
    <w:pPr>
      <w:pBdr>
        <w:top w:val="single" w:sz="4" w:space="15" w:color="6CC6AB"/>
        <w:bottom w:val="single" w:sz="4" w:space="10" w:color="6CC6AB"/>
      </w:pBdr>
      <w:spacing w:before="120" w:after="360" w:line="240" w:lineRule="auto"/>
    </w:pPr>
    <w:rPr>
      <w:rFonts w:eastAsiaTheme="minorHAnsi" w:cs="Times New Roman"/>
      <w:color w:val="002F5E" w:themeColor="text2"/>
      <w:szCs w:val="24"/>
    </w:rPr>
  </w:style>
  <w:style w:type="paragraph" w:customStyle="1" w:styleId="Shadedbox-Heading">
    <w:name w:val="Shaded box-Heading"/>
    <w:basedOn w:val="Normal"/>
    <w:qFormat/>
    <w:rsid w:val="005B349B"/>
    <w:pPr>
      <w:pBdr>
        <w:top w:val="single" w:sz="4" w:space="12" w:color="6DC5AA" w:themeColor="accent1"/>
        <w:left w:val="single" w:sz="4" w:space="12" w:color="6DC5AA" w:themeColor="accent1"/>
        <w:bottom w:val="single" w:sz="4" w:space="12" w:color="6DC5AA" w:themeColor="accent1"/>
        <w:right w:val="single" w:sz="4" w:space="12" w:color="6DC5AA" w:themeColor="accent1"/>
      </w:pBdr>
      <w:shd w:val="clear" w:color="auto" w:fill="E1F3ED" w:themeFill="accent1" w:themeFillTint="33"/>
      <w:spacing w:before="240" w:line="260" w:lineRule="auto"/>
      <w:ind w:left="227" w:right="227"/>
    </w:pPr>
    <w:rPr>
      <w:rFonts w:cs="Times New Roman"/>
      <w:b/>
      <w:color w:val="000000" w:themeColor="text1"/>
      <w:szCs w:val="24"/>
      <w:lang w:val="en"/>
    </w:rPr>
  </w:style>
  <w:style w:type="paragraph" w:customStyle="1" w:styleId="IntroPara">
    <w:name w:val="Intro Para"/>
    <w:basedOn w:val="Normal"/>
    <w:next w:val="Normal"/>
    <w:qFormat/>
    <w:rsid w:val="00020AFA"/>
    <w:pPr>
      <w:spacing w:before="480" w:line="400" w:lineRule="exact"/>
    </w:pPr>
    <w:rPr>
      <w:rFonts w:ascii="Raleway" w:hAnsi="Raleway" w:cs="Times New Roman"/>
      <w:b/>
      <w:bCs/>
      <w:color w:val="00708B"/>
      <w:sz w:val="28"/>
      <w:szCs w:val="24"/>
    </w:rPr>
  </w:style>
  <w:style w:type="paragraph" w:customStyle="1" w:styleId="Boxheading">
    <w:name w:val="Box heading"/>
    <w:basedOn w:val="Boxtype"/>
    <w:qFormat/>
    <w:rsid w:val="005B349B"/>
    <w:pPr>
      <w:spacing w:before="240"/>
    </w:pPr>
    <w:rPr>
      <w:rFonts w:ascii="Open Sans" w:hAnsi="Open Sans" w:cs="Open Sans"/>
      <w:b/>
      <w:bCs/>
    </w:rPr>
  </w:style>
  <w:style w:type="paragraph" w:customStyle="1" w:styleId="Boxtype">
    <w:name w:val="Box type"/>
    <w:next w:val="Normal"/>
    <w:qFormat/>
    <w:rsid w:val="005B349B"/>
    <w:pPr>
      <w:pBdr>
        <w:top w:val="single" w:sz="6" w:space="20" w:color="6DC5AA" w:themeColor="accent1"/>
        <w:left w:val="single" w:sz="6" w:space="10" w:color="6DC5AA" w:themeColor="accent1"/>
        <w:bottom w:val="single" w:sz="6" w:space="10" w:color="6DC5AA" w:themeColor="accent1"/>
        <w:right w:val="single" w:sz="6" w:space="10" w:color="6DC5AA" w:themeColor="accent1"/>
      </w:pBdr>
      <w:spacing w:after="240" w:line="276" w:lineRule="auto"/>
      <w:ind w:left="227" w:right="227"/>
    </w:pPr>
    <w:rPr>
      <w:rFonts w:ascii="Open Sans Light" w:eastAsia="Open Sans" w:hAnsi="Open Sans Light" w:cs="Open Sans Light"/>
      <w:color w:val="002F5E" w:themeColor="text2"/>
      <w:lang w:val="en"/>
    </w:rPr>
  </w:style>
  <w:style w:type="paragraph" w:styleId="ListBullet">
    <w:name w:val="List Bullet"/>
    <w:basedOn w:val="ListParagraph"/>
    <w:qFormat/>
    <w:rsid w:val="00FA2FE7"/>
    <w:pPr>
      <w:numPr>
        <w:numId w:val="17"/>
      </w:numPr>
    </w:pPr>
  </w:style>
  <w:style w:type="paragraph" w:styleId="ListNumber2">
    <w:name w:val="List Number 2"/>
    <w:basedOn w:val="ListBullet"/>
    <w:qFormat/>
    <w:rsid w:val="0074412E"/>
    <w:pPr>
      <w:numPr>
        <w:numId w:val="10"/>
      </w:numPr>
    </w:pPr>
  </w:style>
  <w:style w:type="paragraph" w:customStyle="1" w:styleId="ShadedboxText">
    <w:name w:val="Shaded box Text"/>
    <w:basedOn w:val="Shadedbox-Heading"/>
    <w:rsid w:val="005B349B"/>
    <w:rPr>
      <w:b w:val="0"/>
      <w:bCs/>
    </w:rPr>
  </w:style>
  <w:style w:type="table" w:styleId="TableGrid">
    <w:name w:val="Table Grid"/>
    <w:basedOn w:val="TableNormal"/>
    <w:uiPriority w:val="39"/>
    <w:rsid w:val="00D0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D01CE4"/>
    <w:tblPr>
      <w:tblStyleRowBandSize w:val="1"/>
      <w:tblStyleColBandSize w:val="1"/>
      <w:tblBorders>
        <w:top w:val="single" w:sz="2" w:space="0" w:color="6CDEED" w:themeColor="accent2" w:themeTint="99"/>
        <w:bottom w:val="single" w:sz="2" w:space="0" w:color="6CDEED" w:themeColor="accent2" w:themeTint="99"/>
        <w:insideH w:val="single" w:sz="2" w:space="0" w:color="6CDEED" w:themeColor="accent2" w:themeTint="99"/>
        <w:insideV w:val="single" w:sz="2" w:space="0" w:color="6CDEED" w:themeColor="accent2" w:themeTint="99"/>
      </w:tblBorders>
    </w:tblPr>
    <w:tblStylePr w:type="firstRow">
      <w:rPr>
        <w:b/>
        <w:bCs/>
      </w:rPr>
      <w:tblPr/>
      <w:tcPr>
        <w:tcBorders>
          <w:top w:val="nil"/>
          <w:bottom w:val="single" w:sz="12" w:space="0" w:color="6CDEED" w:themeColor="accent2" w:themeTint="99"/>
          <w:insideH w:val="nil"/>
          <w:insideV w:val="nil"/>
        </w:tcBorders>
        <w:shd w:val="clear" w:color="auto" w:fill="FFFFFF" w:themeFill="background1"/>
      </w:tcPr>
    </w:tblStylePr>
    <w:tblStylePr w:type="lastRow">
      <w:rPr>
        <w:b/>
        <w:bCs/>
      </w:rPr>
      <w:tblPr/>
      <w:tcPr>
        <w:tcBorders>
          <w:top w:val="double" w:sz="2" w:space="0" w:color="6CDEE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2-Accent1">
    <w:name w:val="Grid Table 2 Accent 1"/>
    <w:basedOn w:val="TableNormal"/>
    <w:uiPriority w:val="47"/>
    <w:rsid w:val="00D01CE4"/>
    <w:tblPr>
      <w:tblStyleRowBandSize w:val="1"/>
      <w:tblStyleColBandSize w:val="1"/>
      <w:tblBorders>
        <w:top w:val="single" w:sz="2" w:space="0" w:color="A7DCCB" w:themeColor="accent1" w:themeTint="99"/>
        <w:bottom w:val="single" w:sz="2" w:space="0" w:color="A7DCCB" w:themeColor="accent1" w:themeTint="99"/>
        <w:insideH w:val="single" w:sz="2" w:space="0" w:color="A7DCCB" w:themeColor="accent1" w:themeTint="99"/>
        <w:insideV w:val="single" w:sz="2" w:space="0" w:color="A7DCCB" w:themeColor="accent1" w:themeTint="99"/>
      </w:tblBorders>
    </w:tblPr>
    <w:tblStylePr w:type="firstRow">
      <w:rPr>
        <w:b/>
        <w:bCs/>
      </w:rPr>
      <w:tblPr/>
      <w:tcPr>
        <w:tcBorders>
          <w:top w:val="nil"/>
          <w:bottom w:val="single" w:sz="12" w:space="0" w:color="A7DCCB" w:themeColor="accent1" w:themeTint="99"/>
          <w:insideH w:val="nil"/>
          <w:insideV w:val="nil"/>
        </w:tcBorders>
        <w:shd w:val="clear" w:color="auto" w:fill="FFFFFF" w:themeFill="background1"/>
      </w:tcPr>
    </w:tblStylePr>
    <w:tblStylePr w:type="lastRow">
      <w:rPr>
        <w:b/>
        <w:bCs/>
      </w:rPr>
      <w:tblPr/>
      <w:tcPr>
        <w:tcBorders>
          <w:top w:val="double" w:sz="2" w:space="0" w:color="A7DC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3-Accent1">
    <w:name w:val="Grid Table 3 Accent 1"/>
    <w:basedOn w:val="TableNormal"/>
    <w:uiPriority w:val="48"/>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3ED" w:themeFill="accent1" w:themeFillTint="33"/>
      </w:tcPr>
    </w:tblStylePr>
    <w:tblStylePr w:type="band1Horz">
      <w:tblPr/>
      <w:tcPr>
        <w:shd w:val="clear" w:color="auto" w:fill="E1F3ED" w:themeFill="accent1" w:themeFillTint="33"/>
      </w:tcPr>
    </w:tblStylePr>
    <w:tblStylePr w:type="neCell">
      <w:tblPr/>
      <w:tcPr>
        <w:tcBorders>
          <w:bottom w:val="single" w:sz="4" w:space="0" w:color="A7DCCB" w:themeColor="accent1" w:themeTint="99"/>
        </w:tcBorders>
      </w:tcPr>
    </w:tblStylePr>
    <w:tblStylePr w:type="nwCell">
      <w:tblPr/>
      <w:tcPr>
        <w:tcBorders>
          <w:bottom w:val="single" w:sz="4" w:space="0" w:color="A7DCCB" w:themeColor="accent1" w:themeTint="99"/>
        </w:tcBorders>
      </w:tcPr>
    </w:tblStylePr>
    <w:tblStylePr w:type="seCell">
      <w:tblPr/>
      <w:tcPr>
        <w:tcBorders>
          <w:top w:val="single" w:sz="4" w:space="0" w:color="A7DCCB" w:themeColor="accent1" w:themeTint="99"/>
        </w:tcBorders>
      </w:tcPr>
    </w:tblStylePr>
    <w:tblStylePr w:type="swCell">
      <w:tblPr/>
      <w:tcPr>
        <w:tcBorders>
          <w:top w:val="single" w:sz="4" w:space="0" w:color="A7DCCB" w:themeColor="accent1" w:themeTint="99"/>
        </w:tcBorders>
      </w:tcPr>
    </w:tblStylePr>
  </w:style>
  <w:style w:type="table" w:styleId="GridTable4-Accent1">
    <w:name w:val="Grid Table 4 Accent 1"/>
    <w:basedOn w:val="TableNormal"/>
    <w:uiPriority w:val="49"/>
    <w:rsid w:val="00D01CE4"/>
    <w:tblPr>
      <w:tblStyleRowBandSize w:val="1"/>
      <w:tblStyleColBandSize w:val="1"/>
      <w:tblBorders>
        <w:top w:val="single" w:sz="4" w:space="0" w:color="A7DCCB" w:themeColor="accent1" w:themeTint="99"/>
        <w:left w:val="single" w:sz="4" w:space="0" w:color="A7DCCB" w:themeColor="accent1" w:themeTint="99"/>
        <w:bottom w:val="single" w:sz="4" w:space="0" w:color="A7DCCB" w:themeColor="accent1" w:themeTint="99"/>
        <w:right w:val="single" w:sz="4" w:space="0" w:color="A7DCCB" w:themeColor="accent1" w:themeTint="99"/>
        <w:insideH w:val="single" w:sz="4" w:space="0" w:color="A7DCCB" w:themeColor="accent1" w:themeTint="99"/>
        <w:insideV w:val="single" w:sz="4" w:space="0" w:color="A7DCCB" w:themeColor="accent1" w:themeTint="99"/>
      </w:tblBorders>
    </w:tblPr>
    <w:tblStylePr w:type="firstRow">
      <w:rPr>
        <w:b/>
        <w:bCs/>
        <w:color w:val="FFFFFF" w:themeColor="background1"/>
      </w:rPr>
      <w:tblPr/>
      <w:tcPr>
        <w:tcBorders>
          <w:top w:val="single" w:sz="4" w:space="0" w:color="6DC5AA" w:themeColor="accent1"/>
          <w:left w:val="single" w:sz="4" w:space="0" w:color="6DC5AA" w:themeColor="accent1"/>
          <w:bottom w:val="single" w:sz="4" w:space="0" w:color="6DC5AA" w:themeColor="accent1"/>
          <w:right w:val="single" w:sz="4" w:space="0" w:color="6DC5AA" w:themeColor="accent1"/>
          <w:insideH w:val="nil"/>
          <w:insideV w:val="nil"/>
        </w:tcBorders>
        <w:shd w:val="clear" w:color="auto" w:fill="6DC5AA" w:themeFill="accent1"/>
      </w:tcPr>
    </w:tblStylePr>
    <w:tblStylePr w:type="lastRow">
      <w:rPr>
        <w:b/>
        <w:bCs/>
      </w:rPr>
      <w:tblPr/>
      <w:tcPr>
        <w:tcBorders>
          <w:top w:val="double" w:sz="4" w:space="0" w:color="6DC5AA" w:themeColor="accent1"/>
        </w:tcBorders>
      </w:tcPr>
    </w:tblStylePr>
    <w:tblStylePr w:type="firstCol">
      <w:rPr>
        <w:b/>
        <w:bCs/>
      </w:rPr>
    </w:tblStylePr>
    <w:tblStylePr w:type="lastCol">
      <w:rPr>
        <w:b/>
        <w:bCs/>
      </w:rPr>
    </w:tblStylePr>
    <w:tblStylePr w:type="band1Vert">
      <w:tblPr/>
      <w:tcPr>
        <w:shd w:val="clear" w:color="auto" w:fill="E1F3ED" w:themeFill="accent1" w:themeFillTint="33"/>
      </w:tcPr>
    </w:tblStylePr>
    <w:tblStylePr w:type="band1Horz">
      <w:tblPr/>
      <w:tcPr>
        <w:shd w:val="clear" w:color="auto" w:fill="E1F3ED" w:themeFill="accent1" w:themeFillTint="33"/>
      </w:tcPr>
    </w:tblStylePr>
  </w:style>
  <w:style w:type="table" w:styleId="GridTable4-Accent2">
    <w:name w:val="Grid Table 4 Accent 2"/>
    <w:basedOn w:val="TableNormal"/>
    <w:uiPriority w:val="49"/>
    <w:rsid w:val="00A37E08"/>
    <w:rPr>
      <w:rFonts w:ascii="Arial" w:hAnsi="Arial"/>
      <w:color w:val="000000" w:themeColor="text1"/>
      <w:sz w:val="22"/>
    </w:rPr>
    <w:tblPr>
      <w:tblStyleRowBandSize w:val="1"/>
      <w:tblStyleColBandSize w:val="1"/>
      <w:tblBorders>
        <w:top w:val="single" w:sz="4" w:space="0" w:color="19BFD5" w:themeColor="accent2"/>
        <w:left w:val="single" w:sz="4" w:space="0" w:color="19BFD5" w:themeColor="accent2"/>
        <w:bottom w:val="single" w:sz="4" w:space="0" w:color="19BFD5" w:themeColor="accent2"/>
        <w:right w:val="single" w:sz="4" w:space="0" w:color="19BFD5" w:themeColor="accent2"/>
        <w:insideH w:val="single" w:sz="4" w:space="0" w:color="19BFD5" w:themeColor="accent2"/>
        <w:insideV w:val="single" w:sz="4" w:space="0" w:color="19BFD5" w:themeColor="accent2"/>
      </w:tblBorders>
    </w:tblPr>
    <w:tblStylePr w:type="firstRow">
      <w:rPr>
        <w:rFonts w:ascii="Arial" w:hAnsi="Arial"/>
        <w:b/>
        <w:bCs/>
        <w:color w:val="F2F2F2" w:themeColor="background1" w:themeShade="F2"/>
        <w:sz w:val="22"/>
      </w:rPr>
      <w:tblPr/>
      <w:tcPr>
        <w:shd w:val="clear" w:color="auto" w:fill="19BFD5" w:themeFill="accent2"/>
      </w:tcPr>
    </w:tblStylePr>
    <w:tblStylePr w:type="lastRow">
      <w:rPr>
        <w:b w:val="0"/>
        <w:bCs/>
      </w:rPr>
      <w:tblPr/>
      <w:tcPr>
        <w:tcBorders>
          <w:top w:val="double" w:sz="4" w:space="0" w:color="19BFD5" w:themeColor="accent2"/>
        </w:tcBorders>
      </w:tcPr>
    </w:tblStylePr>
    <w:tblStylePr w:type="firstCol">
      <w:rPr>
        <w:b w:val="0"/>
        <w:bCs/>
      </w:rPr>
    </w:tblStylePr>
    <w:tblStylePr w:type="lastCol">
      <w:rPr>
        <w:b w:val="0"/>
        <w:bCs/>
      </w:rPr>
    </w:tblStylePr>
    <w:tblStylePr w:type="band1Vert">
      <w:tblPr/>
      <w:tcPr>
        <w:shd w:val="clear" w:color="auto" w:fill="CEF4F9" w:themeFill="accent2" w:themeFillTint="33"/>
      </w:tcPr>
    </w:tblStylePr>
    <w:tblStylePr w:type="band1Horz">
      <w:tblPr/>
      <w:tcPr>
        <w:shd w:val="clear" w:color="auto" w:fill="CEF4F9" w:themeFill="accent2" w:themeFillTint="33"/>
      </w:tcPr>
    </w:tblStylePr>
  </w:style>
  <w:style w:type="table" w:styleId="GridTable4-Accent3">
    <w:name w:val="Grid Table 4 Accent 3"/>
    <w:basedOn w:val="TableNormal"/>
    <w:uiPriority w:val="49"/>
    <w:rsid w:val="00D01CE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D01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AME\AppData\Roaming\Micro%20focus\content%20manager\TRIM\TEMP\HPTRIM.7732\D25-420438%20%20Communique%20template%20-%20Aus%20Gov%20NLCSP%20Logo%20Lock-up%20-%20Default.DOTX" TargetMode="External"/></Relationships>
</file>

<file path=word/theme/theme1.xml><?xml version="1.0" encoding="utf-8"?>
<a:theme xmlns:a="http://schemas.openxmlformats.org/drawingml/2006/main" name="LCSP_FINAL">
  <a:themeElements>
    <a:clrScheme name="Custom 8">
      <a:dk1>
        <a:srgbClr val="000000"/>
      </a:dk1>
      <a:lt1>
        <a:srgbClr val="FFFFFF"/>
      </a:lt1>
      <a:dk2>
        <a:srgbClr val="002F5E"/>
      </a:dk2>
      <a:lt2>
        <a:srgbClr val="E7E6E6"/>
      </a:lt2>
      <a:accent1>
        <a:srgbClr val="6DC5AA"/>
      </a:accent1>
      <a:accent2>
        <a:srgbClr val="19BFD5"/>
      </a:accent2>
      <a:accent3>
        <a:srgbClr val="A5A5A5"/>
      </a:accent3>
      <a:accent4>
        <a:srgbClr val="4B4967"/>
      </a:accent4>
      <a:accent5>
        <a:srgbClr val="AA166D"/>
      </a:accent5>
      <a:accent6>
        <a:srgbClr val="FFC759"/>
      </a:accent6>
      <a:hlink>
        <a:srgbClr val="153A6D"/>
      </a:hlink>
      <a:folHlink>
        <a:srgbClr val="0070B9"/>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CSP_FINAL" id="{EFF22FA5-CB76-2444-9B8B-374E882D52F9}" vid="{3FA6B341-DE32-1046-8DB9-837A3B72F0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_x0028_1_x0029_ xmlns="234a1180-165c-4ddb-a7a0-8c33db459a51" xsi:nil="true"/>
    <TaxCatchAll xmlns="6a11bf8d-7caa-406f-aac4-39f7ba1f5f20" xsi:nil="true"/>
    <lcf76f155ced4ddcb4097134ff3c332f xmlns="234a1180-165c-4ddb-a7a0-8c33db459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7A9DBB-0636-46AD-ABA2-8C08373FA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FDB12-D72D-4B6E-9D97-F0687209F1A6}">
  <ds:schemaRefs>
    <ds:schemaRef ds:uri="http://schemas.microsoft.com/sharepoint/v3/contenttype/forms"/>
  </ds:schemaRefs>
</ds:datastoreItem>
</file>

<file path=customXml/itemProps3.xml><?xml version="1.0" encoding="utf-8"?>
<ds:datastoreItem xmlns:ds="http://schemas.openxmlformats.org/officeDocument/2006/customXml" ds:itemID="{D195F82F-711E-4FC0-929D-5E2C7638E2D2}">
  <ds:schemaRefs>
    <ds:schemaRef ds:uri="http://schemas.openxmlformats.org/officeDocument/2006/bibliography"/>
  </ds:schemaRefs>
</ds:datastoreItem>
</file>

<file path=customXml/itemProps4.xml><?xml version="1.0" encoding="utf-8"?>
<ds:datastoreItem xmlns:ds="http://schemas.openxmlformats.org/officeDocument/2006/customXml" ds:itemID="{B114FECA-DEE5-4544-B2DA-3FD76834EB9A}">
  <ds:schemaRefs>
    <ds:schemaRef ds:uri="http://schemas.microsoft.com/office/2006/documentManagement/types"/>
    <ds:schemaRef ds:uri="234a1180-165c-4ddb-a7a0-8c33db459a51"/>
    <ds:schemaRef ds:uri="http://purl.org/dc/elements/1.1/"/>
    <ds:schemaRef ds:uri="http://purl.org/dc/terms/"/>
    <ds:schemaRef ds:uri="http://schemas.openxmlformats.org/package/2006/metadata/core-properties"/>
    <ds:schemaRef ds:uri="6a11bf8d-7caa-406f-aac4-39f7ba1f5f20"/>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D25-420438  Communique template - Aus Gov NLCSP Logo Lock-up - Default.DOTX</Template>
  <TotalTime>0</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National Lung Cancer Screening Program – Screening and assessment pathway</vt:lpstr>
    </vt:vector>
  </TitlesOfParts>
  <Manager/>
  <Company/>
  <LinksUpToDate>false</LinksUpToDate>
  <CharactersWithSpaces>4347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Screening and assessment pathway</dc:title>
  <dc:subject>National Lung Cancer Screening Program (NLCSP)</dc:subject>
  <dc:creator>Australian Government Department of Health and Aged Care</dc:creator>
  <cp:keywords>Cancer</cp:keywords>
  <dc:description/>
  <cp:lastModifiedBy>WILSON, Lisa</cp:lastModifiedBy>
  <cp:revision>2</cp:revision>
  <dcterms:created xsi:type="dcterms:W3CDTF">2025-04-28T04:57:00Z</dcterms:created>
  <dcterms:modified xsi:type="dcterms:W3CDTF">2025-04-28T04:57:00Z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0x010100A72501577BD38F4381EC32DD28C0BCBB</vt:lpwstr>
  </property>
  <property fmtid="{D5CDD505-2E9C-101B-9397-08002B2CF9AE}" pid="3" name="MediaServiceImageTags">
    <vt:lpwstr/>
  </property>
</Properties>
</file>