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B3589" w14:textId="376EB796" w:rsidR="003730F8" w:rsidRPr="0093282B" w:rsidRDefault="003730F8" w:rsidP="39597161">
      <w:pPr>
        <w:pStyle w:val="Heading1"/>
        <w:spacing w:before="840"/>
        <w:rPr>
          <w:color w:val="002F5E"/>
        </w:rPr>
      </w:pPr>
      <w:r w:rsidRPr="39597161">
        <w:rPr>
          <w:color w:val="002F5E"/>
        </w:rPr>
        <w:t>KEY EVIDENCE FOR THE NATIONAL LUNG CANCER SCREENING PROGRAM</w:t>
      </w:r>
    </w:p>
    <w:p w14:paraId="33D6084D" w14:textId="5B955590" w:rsidR="00BC5C33" w:rsidRDefault="00DC338E" w:rsidP="01033652">
      <w:pPr>
        <w:pStyle w:val="ListParagraph"/>
        <w:spacing w:before="240"/>
        <w:ind w:left="567" w:hanging="567"/>
      </w:pPr>
      <w:r w:rsidRPr="00DC338E">
        <w:t>Lung cancer is Australia</w:t>
      </w:r>
      <w:r>
        <w:t xml:space="preserve"> </w:t>
      </w:r>
      <w:r w:rsidRPr="00DC338E">
        <w:t>’s leading cause</w:t>
      </w:r>
      <w:r>
        <w:t xml:space="preserve"> </w:t>
      </w:r>
      <w:r w:rsidRPr="00DC338E">
        <w:t>of cancer-related death.</w:t>
      </w:r>
      <w:r w:rsidR="00BC5C33">
        <w:rPr>
          <w:rStyle w:val="EndnoteReference"/>
        </w:rPr>
        <w:endnoteReference w:id="2"/>
      </w:r>
    </w:p>
    <w:p w14:paraId="6862EEBF" w14:textId="0574AF39" w:rsidR="00BC5C33" w:rsidRDefault="00BC5C33" w:rsidP="01033652">
      <w:pPr>
        <w:pStyle w:val="ListParagraph"/>
        <w:ind w:left="567" w:hanging="567"/>
      </w:pPr>
      <w:r>
        <w:t>It is estimated that there were more than 15,000 new cases of lung cancer and nearly 9,000 deaths from lung cancer in Australia in 2024.</w:t>
      </w:r>
      <w:r>
        <w:rPr>
          <w:rStyle w:val="EndnoteReference"/>
        </w:rPr>
        <w:endnoteReference w:id="3"/>
      </w:r>
    </w:p>
    <w:p w14:paraId="520E1BA3" w14:textId="16CA8DCE" w:rsidR="00DE7E76" w:rsidRDefault="00BC5C33" w:rsidP="01033652">
      <w:pPr>
        <w:pStyle w:val="ListParagraph"/>
        <w:ind w:left="567" w:hanging="567"/>
      </w:pPr>
      <w:r w:rsidRPr="00DC338E">
        <w:t>Aboriginal and Torres Strait Islander peoples are twice as likely to be diagnosed with and die from lung cancer.</w:t>
      </w:r>
      <w:r>
        <w:rPr>
          <w:rStyle w:val="EndnoteReference"/>
        </w:rPr>
        <w:endnoteReference w:id="4"/>
      </w:r>
    </w:p>
    <w:p w14:paraId="3385918B" w14:textId="106B4704" w:rsidR="00BC5C33" w:rsidDel="007B24E9" w:rsidRDefault="00BC5C33" w:rsidP="01033652">
      <w:pPr>
        <w:pStyle w:val="ListParagraph"/>
        <w:ind w:left="567" w:hanging="567"/>
      </w:pPr>
      <w:r w:rsidDel="007B24E9">
        <w:t>Detecting lung cancer at early stages, prior to the development of symptoms, reduces deaths from lung cancer.</w:t>
      </w:r>
      <w:r>
        <w:rPr>
          <w:rStyle w:val="EndnoteReference"/>
        </w:rPr>
        <w:endnoteReference w:id="5"/>
      </w:r>
      <w:r w:rsidRPr="004270D7" w:rsidDel="007B24E9">
        <w:rPr>
          <w:vertAlign w:val="superscript"/>
        </w:rPr>
        <w:t>,</w:t>
      </w:r>
      <w:r>
        <w:rPr>
          <w:rStyle w:val="EndnoteReference"/>
        </w:rPr>
        <w:endnoteReference w:id="6"/>
      </w:r>
    </w:p>
    <w:p w14:paraId="73F28069" w14:textId="792E8FD6" w:rsidR="00BC5C33" w:rsidRDefault="00BC5C33" w:rsidP="01033652">
      <w:pPr>
        <w:pStyle w:val="ListParagraph"/>
        <w:ind w:left="567" w:hanging="567"/>
      </w:pPr>
      <w:r>
        <w:t xml:space="preserve">Large international </w:t>
      </w:r>
      <w:proofErr w:type="spellStart"/>
      <w:r>
        <w:t>randomised</w:t>
      </w:r>
      <w:proofErr w:type="spellEnd"/>
      <w:r>
        <w:t xml:space="preserve"> trials have shown at least a 20% reduction in deaths from lung cancer when participants are screened using low-dose CT scans, and that up to 70% of lung cancers are detected at early stages.</w:t>
      </w:r>
      <w:r>
        <w:fldChar w:fldCharType="begin"/>
      </w:r>
      <w:r>
        <w:instrText xml:space="preserve"> NOTEREF _Ref192341289 \f \h  \* MERGEFORMAT </w:instrText>
      </w:r>
      <w:r>
        <w:fldChar w:fldCharType="separate"/>
      </w:r>
      <w:r w:rsidRPr="01033652">
        <w:rPr>
          <w:rStyle w:val="EndnoteReference"/>
        </w:rPr>
        <w:t>4</w:t>
      </w:r>
      <w:r>
        <w:fldChar w:fldCharType="end"/>
      </w:r>
      <w:r w:rsidRPr="01033652">
        <w:rPr>
          <w:vertAlign w:val="superscript"/>
        </w:rPr>
        <w:t>,</w:t>
      </w:r>
      <w:r>
        <w:fldChar w:fldCharType="begin"/>
      </w:r>
      <w:r>
        <w:instrText xml:space="preserve"> NOTEREF _Ref192341296 \f \h  \* MERGEFORMAT </w:instrText>
      </w:r>
      <w:r>
        <w:fldChar w:fldCharType="separate"/>
      </w:r>
      <w:r w:rsidRPr="01033652">
        <w:rPr>
          <w:rStyle w:val="EndnoteReference"/>
        </w:rPr>
        <w:t>5</w:t>
      </w:r>
      <w:r>
        <w:fldChar w:fldCharType="end"/>
      </w:r>
      <w:r>
        <w:t xml:space="preserve"> </w:t>
      </w:r>
    </w:p>
    <w:p w14:paraId="79A32CB5" w14:textId="7724B36C" w:rsidR="00BC5C33" w:rsidDel="00DE7E76" w:rsidRDefault="00BC5C33" w:rsidP="01033652">
      <w:pPr>
        <w:pStyle w:val="ListParagraph"/>
        <w:spacing w:after="0"/>
        <w:ind w:left="567" w:hanging="567"/>
      </w:pPr>
      <w:r w:rsidRPr="00DC338E" w:rsidDel="00DE7E76">
        <w:t>Lung cancer incidence is higher for those living in rural and remote areas</w:t>
      </w:r>
      <w:r>
        <w:rPr>
          <w:rStyle w:val="EndnoteReference"/>
        </w:rPr>
        <w:endnoteReference w:id="7"/>
      </w:r>
      <w:r w:rsidRPr="00DC338E" w:rsidDel="00DE7E76">
        <w:t xml:space="preserve"> and people from culturally and linguistically diverse backgrounds.</w:t>
      </w:r>
      <w:r>
        <w:rPr>
          <w:rStyle w:val="EndnoteReference"/>
        </w:rPr>
        <w:endnoteReference w:id="8"/>
      </w:r>
      <w:r w:rsidRPr="00DC338E" w:rsidDel="00DE7E76">
        <w:t xml:space="preserve"> Other priority populations with an increased risk of lung cancer related to smoking prevalence and healthcare access barriers include the LGBTIQA+ community, people living with a disability,</w:t>
      </w:r>
      <w:r>
        <w:rPr>
          <w:rStyle w:val="EndnoteReference"/>
        </w:rPr>
        <w:endnoteReference w:id="9"/>
      </w:r>
      <w:r w:rsidRPr="000131B4" w:rsidDel="00DE7E76">
        <w:rPr>
          <w:vertAlign w:val="superscript"/>
        </w:rPr>
        <w:t>,</w:t>
      </w:r>
      <w:r>
        <w:rPr>
          <w:rStyle w:val="EndnoteReference"/>
        </w:rPr>
        <w:endnoteReference w:id="10"/>
      </w:r>
      <w:r w:rsidRPr="00DC338E" w:rsidDel="00DE7E76">
        <w:t xml:space="preserve"> and people living with a mental illness.</w:t>
      </w:r>
      <w:r>
        <w:rPr>
          <w:rStyle w:val="EndnoteReference"/>
        </w:rPr>
        <w:endnoteReference w:id="11"/>
      </w:r>
    </w:p>
    <w:p w14:paraId="0B143193" w14:textId="5C2123E5" w:rsidR="00BC5C33" w:rsidDel="00F227DB" w:rsidRDefault="00BC5C33" w:rsidP="01033652">
      <w:pPr>
        <w:pStyle w:val="ListParagraph"/>
        <w:ind w:left="567" w:hanging="567"/>
      </w:pPr>
      <w:r w:rsidRPr="00DC338E" w:rsidDel="00F227DB">
        <w:t>By the time patients present with symptoms, lung cancer is often diagnosed at an advanced stage. If it is found early, treatment options are greater and are more likely to be effective.</w:t>
      </w:r>
      <w:r>
        <w:rPr>
          <w:rStyle w:val="EndnoteReference"/>
        </w:rPr>
        <w:endnoteReference w:id="12"/>
      </w:r>
    </w:p>
    <w:p w14:paraId="0F10E87E" w14:textId="1070D228" w:rsidR="00BC5C33" w:rsidRDefault="00BC5C33" w:rsidP="01033652">
      <w:pPr>
        <w:pStyle w:val="ListParagraph"/>
        <w:ind w:left="567" w:hanging="567"/>
      </w:pPr>
      <w:r w:rsidRPr="00DC338E">
        <w:t>A shift in the stage at diagnosis has been shown following the introduction of lung cancer screening, with more lung cancers diagnosed at stage 1 and 2.</w:t>
      </w:r>
      <w:r>
        <w:rPr>
          <w:rStyle w:val="EndnoteReference"/>
        </w:rPr>
        <w:endnoteReference w:id="13"/>
      </w:r>
      <w:r w:rsidRPr="001022C0">
        <w:rPr>
          <w:vertAlign w:val="superscript"/>
        </w:rPr>
        <w:t>,</w:t>
      </w:r>
      <w:r>
        <w:rPr>
          <w:rStyle w:val="EndnoteReference"/>
        </w:rPr>
        <w:endnoteReference w:id="14"/>
      </w:r>
      <w:r w:rsidRPr="001022C0">
        <w:rPr>
          <w:vertAlign w:val="superscript"/>
        </w:rPr>
        <w:t>,</w:t>
      </w:r>
      <w:r>
        <w:rPr>
          <w:rStyle w:val="EndnoteReference"/>
        </w:rPr>
        <w:endnoteReference w:id="15"/>
      </w:r>
    </w:p>
    <w:p w14:paraId="3109F58D" w14:textId="6A4A3A48" w:rsidR="00BC5C33" w:rsidRDefault="00BC5C33" w:rsidP="01033652">
      <w:pPr>
        <w:pStyle w:val="ListParagraph"/>
        <w:ind w:left="567" w:hanging="567"/>
      </w:pPr>
      <w:r>
        <w:t>Tobacco smoking is the biggest risk factor for lung cancer.</w:t>
      </w:r>
      <w:r>
        <w:rPr>
          <w:rStyle w:val="EndnoteReference"/>
        </w:rPr>
        <w:endnoteReference w:id="16"/>
      </w:r>
      <w:r w:rsidRPr="00841FD0">
        <w:rPr>
          <w:vertAlign w:val="superscript"/>
        </w:rPr>
        <w:t>,</w:t>
      </w:r>
      <w:r>
        <w:rPr>
          <w:rStyle w:val="EndnoteReference"/>
        </w:rPr>
        <w:endnoteReference w:id="17"/>
      </w:r>
    </w:p>
    <w:p w14:paraId="1BCF0F47" w14:textId="0BB3BA57" w:rsidR="00BC5C33" w:rsidRDefault="00BC5C33" w:rsidP="01033652">
      <w:pPr>
        <w:pStyle w:val="ListParagraph"/>
        <w:ind w:left="567" w:hanging="567"/>
      </w:pPr>
      <w:r>
        <w:t xml:space="preserve">The eligibility criteria for the program were chosen to ensure those at highest risk </w:t>
      </w:r>
      <w:proofErr w:type="gramStart"/>
      <w:r>
        <w:t>are able to</w:t>
      </w:r>
      <w:proofErr w:type="gramEnd"/>
      <w:r>
        <w:t xml:space="preserve"> access screening, and to </w:t>
      </w:r>
      <w:proofErr w:type="spellStart"/>
      <w:r>
        <w:t>minimise</w:t>
      </w:r>
      <w:proofErr w:type="spellEnd"/>
      <w:r>
        <w:t xml:space="preserve"> risk.</w:t>
      </w:r>
      <w:bookmarkStart w:id="0" w:name="_Ref192342164"/>
      <w:r>
        <w:rPr>
          <w:rStyle w:val="EndnoteReference"/>
        </w:rPr>
        <w:endnoteReference w:id="18"/>
      </w:r>
      <w:bookmarkEnd w:id="0"/>
    </w:p>
    <w:p w14:paraId="27CF65E9" w14:textId="0A510EFD" w:rsidR="00BC5C33" w:rsidRDefault="00BC5C33" w:rsidP="01033652">
      <w:pPr>
        <w:pStyle w:val="ListParagraph"/>
        <w:ind w:left="567" w:hanging="567"/>
      </w:pPr>
      <w:r>
        <w:t xml:space="preserve">Lung cancer screening has been shown to have </w:t>
      </w:r>
      <w:proofErr w:type="spellStart"/>
      <w:r>
        <w:t>favourable</w:t>
      </w:r>
      <w:proofErr w:type="spellEnd"/>
      <w:r>
        <w:t xml:space="preserve"> cost-effectiveness estimates in Australia.</w:t>
      </w:r>
      <w:r>
        <w:fldChar w:fldCharType="begin"/>
      </w:r>
      <w:r>
        <w:instrText xml:space="preserve"> NOTEREF _Ref192342164 \f \h  \* MERGEFORMAT </w:instrText>
      </w:r>
      <w:r>
        <w:fldChar w:fldCharType="separate"/>
      </w:r>
      <w:r w:rsidRPr="005F3AD3">
        <w:rPr>
          <w:rStyle w:val="EndnoteReference"/>
        </w:rPr>
        <w:t>17</w:t>
      </w:r>
      <w:r>
        <w:fldChar w:fldCharType="end"/>
      </w:r>
      <w:r w:rsidRPr="00906D9B">
        <w:rPr>
          <w:vertAlign w:val="superscript"/>
        </w:rPr>
        <w:t>,</w:t>
      </w:r>
      <w:r>
        <w:rPr>
          <w:rStyle w:val="EndnoteReference"/>
        </w:rPr>
        <w:endnoteReference w:id="19"/>
      </w:r>
    </w:p>
    <w:p w14:paraId="2DA15D63" w14:textId="713627D1" w:rsidR="00D339EF" w:rsidDel="003750F7" w:rsidRDefault="00BC5C33" w:rsidP="01033652">
      <w:pPr>
        <w:pStyle w:val="ListParagraph"/>
        <w:ind w:left="567" w:hanging="567"/>
        <w:rPr>
          <w:rFonts w:eastAsiaTheme="majorEastAsia" w:cs="Open Sans Light"/>
          <w:b/>
          <w:bCs/>
          <w:lang w:val="en-GB"/>
        </w:rPr>
      </w:pPr>
      <w:r>
        <w:t>The provision of smoking cessation support is an important component of any effective and equitable lung cancer screening program, with evidence from trials showing that participants have higher quit rates than the general population.</w:t>
      </w:r>
      <w:r>
        <w:rPr>
          <w:rStyle w:val="EndnoteReference"/>
        </w:rPr>
        <w:endnoteReference w:id="20"/>
      </w:r>
      <w:r w:rsidRPr="39597161">
        <w:rPr>
          <w:rFonts w:cs="Open Sans Light"/>
        </w:rPr>
        <w:br w:type="page"/>
      </w:r>
    </w:p>
    <w:p w14:paraId="6D8569C8" w14:textId="77777777" w:rsidR="002505F2" w:rsidRDefault="002505F2" w:rsidP="002505F2">
      <w:pPr>
        <w:pStyle w:val="Heading3"/>
      </w:pPr>
      <w:r w:rsidRPr="39597161">
        <w:rPr>
          <w:rFonts w:ascii="Open Sans Light" w:hAnsi="Open Sans Light" w:cs="Open Sans Light"/>
          <w:color w:val="auto"/>
          <w:sz w:val="20"/>
          <w:szCs w:val="20"/>
        </w:rPr>
        <w:lastRenderedPageBreak/>
        <w:t>References:</w:t>
      </w:r>
    </w:p>
    <w:p w14:paraId="7C4E00B1" w14:textId="7B601390" w:rsidR="2D8C68C7" w:rsidRDefault="2D8C68C7" w:rsidP="01033652">
      <w:pPr>
        <w:pStyle w:val="ListParagraph"/>
        <w:rPr>
          <w:rFonts w:eastAsia="Aptos" w:cs="Arial"/>
          <w:color w:val="000000" w:themeColor="text1"/>
          <w:szCs w:val="20"/>
        </w:rPr>
      </w:pPr>
      <w:r w:rsidRPr="01033652">
        <w:rPr>
          <w:rFonts w:eastAsia="Aptos" w:cs="Arial"/>
        </w:rPr>
        <w:t xml:space="preserve">Sung, H. et al. Global Cancer Statistics 2020: GLOBOCAN Estimates of Incidence and Mortality Worldwide for 36 Cancers in 185 Countries. CA: A Cancer Journal for Clinicians 71, 209–249 (2021). </w:t>
      </w:r>
    </w:p>
    <w:p w14:paraId="516B2666" w14:textId="55D96AD4" w:rsidR="2D8C68C7" w:rsidRDefault="2D8C68C7" w:rsidP="01033652">
      <w:pPr>
        <w:pStyle w:val="ListParagraph"/>
        <w:rPr>
          <w:rFonts w:eastAsia="Aptos" w:cs="Arial"/>
          <w:color w:val="000000" w:themeColor="text1"/>
          <w:szCs w:val="20"/>
        </w:rPr>
      </w:pPr>
      <w:r w:rsidRPr="01033652">
        <w:rPr>
          <w:rFonts w:eastAsia="Aptos" w:cs="Arial"/>
        </w:rPr>
        <w:t xml:space="preserve">Australian Institute of Health and Welfare. Cancer data in Australia. Lung Cancer. </w:t>
      </w:r>
      <w:hyperlink r:id="rId11">
        <w:r w:rsidRPr="01033652">
          <w:rPr>
            <w:rStyle w:val="Hyperlink"/>
            <w:rFonts w:ascii="Open Sans Light" w:eastAsia="Aptos" w:hAnsi="Open Sans Light" w:cs="Arial"/>
          </w:rPr>
          <w:t>https://www.aihw.gov.au/reports/cancer/cancer-data-in-australia/contents/cancer-incidence-by-age-visualisation</w:t>
        </w:r>
      </w:hyperlink>
      <w:r w:rsidRPr="01033652">
        <w:rPr>
          <w:rFonts w:eastAsia="Aptos" w:cs="Arial"/>
        </w:rPr>
        <w:t xml:space="preserve"> (2024). </w:t>
      </w:r>
    </w:p>
    <w:p w14:paraId="6B54D794" w14:textId="7EFF904C" w:rsidR="2D8C68C7" w:rsidRDefault="2D8C68C7" w:rsidP="01033652">
      <w:pPr>
        <w:pStyle w:val="ListParagraph"/>
        <w:rPr>
          <w:rFonts w:eastAsia="Aptos" w:cs="Arial"/>
          <w:color w:val="000000" w:themeColor="text1"/>
          <w:szCs w:val="20"/>
        </w:rPr>
      </w:pPr>
      <w:r w:rsidRPr="01033652">
        <w:rPr>
          <w:rFonts w:eastAsia="Aptos" w:cs="Arial"/>
        </w:rPr>
        <w:t xml:space="preserve">Australian Institute of Health and Welfare. Cancer in Aboriginal and Torres Strait Islander peoples of Australia 2018. Canberra: AIHW. </w:t>
      </w:r>
      <w:hyperlink r:id="rId12">
        <w:r w:rsidRPr="01033652">
          <w:rPr>
            <w:rStyle w:val="Hyperlink"/>
            <w:rFonts w:ascii="Open Sans Light" w:eastAsia="Aptos" w:hAnsi="Open Sans Light" w:cs="Arial"/>
          </w:rPr>
          <w:t>https://www.aihw.gov.au/reports/cancer/cancer-inindigenous-australians/contents/about</w:t>
        </w:r>
      </w:hyperlink>
      <w:r w:rsidRPr="01033652">
        <w:rPr>
          <w:rFonts w:eastAsia="Aptos" w:cs="Arial"/>
        </w:rPr>
        <w:t xml:space="preserve">. </w:t>
      </w:r>
    </w:p>
    <w:p w14:paraId="6B19AE43" w14:textId="155DA211" w:rsidR="2D8C68C7" w:rsidRDefault="2D8C68C7" w:rsidP="01033652">
      <w:pPr>
        <w:pStyle w:val="ListParagraph"/>
        <w:rPr>
          <w:rFonts w:eastAsia="Aptos" w:cs="Arial"/>
          <w:color w:val="000000" w:themeColor="text1"/>
          <w:szCs w:val="20"/>
        </w:rPr>
      </w:pPr>
      <w:r w:rsidRPr="01033652">
        <w:rPr>
          <w:rFonts w:eastAsia="Aptos" w:cs="Arial"/>
        </w:rPr>
        <w:t xml:space="preserve">Aberle, D. et al. National Lung Screening Trial Research Team. Reduced lung cancer mortality with </w:t>
      </w:r>
      <w:proofErr w:type="gramStart"/>
      <w:r w:rsidRPr="01033652">
        <w:rPr>
          <w:rFonts w:eastAsia="Aptos" w:cs="Arial"/>
        </w:rPr>
        <w:t>low-dose</w:t>
      </w:r>
      <w:proofErr w:type="gramEnd"/>
      <w:r w:rsidRPr="01033652">
        <w:rPr>
          <w:rFonts w:eastAsia="Aptos" w:cs="Arial"/>
        </w:rPr>
        <w:t xml:space="preserve"> computed tomographic screening. New England Journal of Medicine 365, 395–409 (2011). </w:t>
      </w:r>
    </w:p>
    <w:p w14:paraId="6AF9F399" w14:textId="5BFDE43F" w:rsidR="2D8C68C7" w:rsidRDefault="2D8C68C7" w:rsidP="01033652">
      <w:pPr>
        <w:pStyle w:val="ListParagraph"/>
        <w:rPr>
          <w:rFonts w:eastAsia="Aptos" w:cs="Arial"/>
          <w:color w:val="000000" w:themeColor="text1"/>
          <w:szCs w:val="20"/>
        </w:rPr>
      </w:pPr>
      <w:r w:rsidRPr="01033652">
        <w:rPr>
          <w:rFonts w:eastAsia="Aptos" w:cs="Arial"/>
        </w:rPr>
        <w:t xml:space="preserve">De Koning, H. J. et al. Reduced lung-cancer mortality with volume CT screening in a randomized trial. New England Journal of Medicine 382, 503–513 (2020). </w:t>
      </w:r>
    </w:p>
    <w:p w14:paraId="22354177" w14:textId="13919EC8" w:rsidR="2D8C68C7" w:rsidRDefault="2D8C68C7" w:rsidP="01033652">
      <w:pPr>
        <w:pStyle w:val="ListParagraph"/>
        <w:rPr>
          <w:rFonts w:eastAsia="Aptos" w:cs="Arial"/>
          <w:color w:val="000000" w:themeColor="text1"/>
          <w:szCs w:val="20"/>
        </w:rPr>
      </w:pPr>
      <w:r w:rsidRPr="01033652">
        <w:rPr>
          <w:rFonts w:eastAsia="Aptos" w:cs="Arial"/>
        </w:rPr>
        <w:t>Australian Cancer Atlas 2.0 (</w:t>
      </w:r>
      <w:hyperlink r:id="rId13">
        <w:r w:rsidRPr="01033652">
          <w:rPr>
            <w:rStyle w:val="Hyperlink"/>
            <w:rFonts w:ascii="Open Sans Light" w:eastAsia="Aptos" w:hAnsi="Open Sans Light" w:cs="Arial"/>
          </w:rPr>
          <w:t>https://atlas.cancer.org.au</w:t>
        </w:r>
      </w:hyperlink>
      <w:r w:rsidRPr="01033652">
        <w:rPr>
          <w:rFonts w:eastAsia="Aptos" w:cs="Arial"/>
        </w:rPr>
        <w:t xml:space="preserve">). Cancer Council Queensland and Queensland University of Technology. Version 05-2024. Accessed 28/08/2024. </w:t>
      </w:r>
    </w:p>
    <w:p w14:paraId="10C75251" w14:textId="3C96CE5F" w:rsidR="2D8C68C7" w:rsidRDefault="2D8C68C7" w:rsidP="01033652">
      <w:pPr>
        <w:pStyle w:val="ListParagraph"/>
        <w:rPr>
          <w:rFonts w:eastAsia="Aptos" w:cs="Arial"/>
          <w:color w:val="000000" w:themeColor="text1"/>
          <w:szCs w:val="20"/>
        </w:rPr>
      </w:pPr>
      <w:r w:rsidRPr="01033652">
        <w:rPr>
          <w:rFonts w:eastAsia="Aptos" w:cs="Arial"/>
        </w:rPr>
        <w:t xml:space="preserve">Little, A. et al. Country of birth and non-small cell lung cancer incidence, treatment, and outcomes in New South Wales, Australia: a population-based linkage study. BMC Pulmonary Medicine 22, 366 (2022). </w:t>
      </w:r>
    </w:p>
    <w:p w14:paraId="4DAD9A4F" w14:textId="3DE6AD3D" w:rsidR="2D8C68C7" w:rsidRDefault="2D8C68C7" w:rsidP="01033652">
      <w:pPr>
        <w:pStyle w:val="ListParagraph"/>
        <w:rPr>
          <w:rFonts w:eastAsia="Aptos" w:cs="Arial"/>
          <w:color w:val="000000" w:themeColor="text1"/>
          <w:szCs w:val="20"/>
        </w:rPr>
      </w:pPr>
      <w:r w:rsidRPr="01033652">
        <w:rPr>
          <w:rFonts w:eastAsia="Aptos" w:cs="Arial"/>
        </w:rPr>
        <w:t xml:space="preserve">Lung Foundation Australia. </w:t>
      </w:r>
      <w:hyperlink r:id="rId14">
        <w:r w:rsidRPr="01033652">
          <w:rPr>
            <w:rStyle w:val="Hyperlink"/>
            <w:rFonts w:ascii="Open Sans Light" w:eastAsia="Aptos" w:hAnsi="Open Sans Light" w:cs="Arial"/>
          </w:rPr>
          <w:t>https://lungfoundation.com.au/wp-content/uploads/2023/03/LBGTIQA-community-factsheet.pdf</w:t>
        </w:r>
      </w:hyperlink>
      <w:r w:rsidRPr="01033652">
        <w:rPr>
          <w:rFonts w:eastAsia="Aptos" w:cs="Arial"/>
        </w:rPr>
        <w:t xml:space="preserve"> (2023). </w:t>
      </w:r>
    </w:p>
    <w:p w14:paraId="3C00B524" w14:textId="5C2693F4" w:rsidR="2D8C68C7" w:rsidRDefault="2D8C68C7" w:rsidP="01033652">
      <w:pPr>
        <w:pStyle w:val="ListParagraph"/>
        <w:rPr>
          <w:rFonts w:eastAsia="Aptos" w:cs="Arial"/>
          <w:color w:val="000000" w:themeColor="text1"/>
          <w:szCs w:val="20"/>
        </w:rPr>
      </w:pPr>
      <w:r w:rsidRPr="01033652">
        <w:rPr>
          <w:rFonts w:eastAsia="Aptos" w:cs="Arial"/>
        </w:rPr>
        <w:t xml:space="preserve">Tosetti I. and Kuper, Do people with disabilities experience disparities in cancer care? A systematic review. PLOS ONE 13; 18(12), e0285146 (2023). </w:t>
      </w:r>
    </w:p>
    <w:p w14:paraId="6279313A" w14:textId="0987C858" w:rsidR="2D8C68C7" w:rsidRDefault="2D8C68C7" w:rsidP="01033652">
      <w:pPr>
        <w:pStyle w:val="ListParagraph"/>
        <w:rPr>
          <w:rFonts w:eastAsia="Aptos" w:cs="Arial"/>
          <w:color w:val="000000" w:themeColor="text1"/>
          <w:szCs w:val="20"/>
        </w:rPr>
      </w:pPr>
      <w:r w:rsidRPr="01033652">
        <w:rPr>
          <w:rFonts w:eastAsia="Aptos" w:cs="Arial"/>
        </w:rPr>
        <w:t xml:space="preserve">Lin, J. et al. The Impact of Pre-Existing Mental Health Disorders on the Diagnosis, Treatment and Survival among Lung Cancer Patients in the U.S. Military Health System. Cancer Epidemiology, Biomarkers &amp; Prevention 25(12), 1564–1571 (2016). </w:t>
      </w:r>
    </w:p>
    <w:p w14:paraId="46263F05" w14:textId="5A6E8FFE" w:rsidR="2D8C68C7" w:rsidRDefault="2D8C68C7" w:rsidP="01033652">
      <w:pPr>
        <w:pStyle w:val="ListParagraph"/>
        <w:rPr>
          <w:rFonts w:eastAsia="Aptos" w:cs="Arial"/>
          <w:color w:val="000000" w:themeColor="text1"/>
          <w:szCs w:val="20"/>
        </w:rPr>
      </w:pPr>
      <w:r w:rsidRPr="01033652">
        <w:rPr>
          <w:rFonts w:eastAsia="Aptos" w:cs="Arial"/>
        </w:rPr>
        <w:t xml:space="preserve">Australian Institute of Health and Welfare. Cancer data in Australia. </w:t>
      </w:r>
      <w:hyperlink r:id="rId15">
        <w:r w:rsidRPr="01033652">
          <w:rPr>
            <w:rStyle w:val="Hyperlink"/>
            <w:rFonts w:ascii="Open Sans Light" w:eastAsia="Aptos" w:hAnsi="Open Sans Light" w:cs="Arial"/>
          </w:rPr>
          <w:t>https://www.aihw.gov.au/reports/cancer/cancer-data-in-australia/contents/cancer-incidence-and-survival-by-stage-data-visual</w:t>
        </w:r>
      </w:hyperlink>
      <w:r w:rsidRPr="01033652">
        <w:rPr>
          <w:rFonts w:eastAsia="Aptos" w:cs="Arial"/>
        </w:rPr>
        <w:t xml:space="preserve"> (2024). </w:t>
      </w:r>
    </w:p>
    <w:p w14:paraId="6BBC549E" w14:textId="4CF30529" w:rsidR="2D8C68C7" w:rsidRDefault="2D8C68C7" w:rsidP="01033652">
      <w:pPr>
        <w:pStyle w:val="ListParagraph"/>
        <w:rPr>
          <w:rFonts w:eastAsia="Aptos" w:cs="Arial"/>
          <w:color w:val="000000" w:themeColor="text1"/>
          <w:szCs w:val="20"/>
        </w:rPr>
      </w:pPr>
      <w:r w:rsidRPr="01033652">
        <w:rPr>
          <w:rFonts w:eastAsia="Aptos" w:cs="Arial"/>
        </w:rPr>
        <w:t xml:space="preserve">Potter, A. L. et al. Association of computed tomography screening with lung cancer stage shift and survival in the United States: quasi-experimental study. BMJ 376, e069008 (2022). </w:t>
      </w:r>
    </w:p>
    <w:p w14:paraId="479A5194" w14:textId="7A1C57AB" w:rsidR="2D8C68C7" w:rsidRDefault="2D8C68C7" w:rsidP="01033652">
      <w:pPr>
        <w:pStyle w:val="ListParagraph"/>
        <w:rPr>
          <w:rFonts w:eastAsia="Aptos" w:cs="Arial"/>
          <w:color w:val="000000" w:themeColor="text1"/>
          <w:szCs w:val="20"/>
        </w:rPr>
      </w:pPr>
      <w:r w:rsidRPr="01033652">
        <w:rPr>
          <w:rFonts w:eastAsia="Aptos" w:cs="Arial"/>
        </w:rPr>
        <w:t xml:space="preserve">Silvestri, G. A. et al. Outcomes </w:t>
      </w:r>
      <w:proofErr w:type="gramStart"/>
      <w:r w:rsidRPr="01033652">
        <w:rPr>
          <w:rFonts w:eastAsia="Aptos" w:cs="Arial"/>
        </w:rPr>
        <w:t>From</w:t>
      </w:r>
      <w:proofErr w:type="gramEnd"/>
      <w:r w:rsidRPr="01033652">
        <w:rPr>
          <w:rFonts w:eastAsia="Aptos" w:cs="Arial"/>
        </w:rPr>
        <w:t xml:space="preserve"> More Than 1 Million People Screened for Lung Cancer With Low-Dose CT Imaging. Chest 164(1), 241-251 (2023). </w:t>
      </w:r>
    </w:p>
    <w:p w14:paraId="31D8F2E9" w14:textId="5CD70FF1" w:rsidR="2D8C68C7" w:rsidRDefault="2D8C68C7" w:rsidP="01033652">
      <w:pPr>
        <w:pStyle w:val="ListParagraph"/>
        <w:rPr>
          <w:rFonts w:eastAsia="Aptos" w:cs="Arial"/>
          <w:color w:val="000000" w:themeColor="text1"/>
          <w:szCs w:val="20"/>
        </w:rPr>
      </w:pPr>
      <w:proofErr w:type="spellStart"/>
      <w:r w:rsidRPr="01033652">
        <w:rPr>
          <w:rFonts w:eastAsia="Aptos" w:cs="Arial"/>
        </w:rPr>
        <w:t>Vachani</w:t>
      </w:r>
      <w:proofErr w:type="spellEnd"/>
      <w:r w:rsidRPr="01033652">
        <w:rPr>
          <w:rFonts w:eastAsia="Aptos" w:cs="Arial"/>
        </w:rPr>
        <w:t xml:space="preserve">, A. et al. Stage Migration and Lung Cancer Incidence After Initiation of Low-Dose Computed Tomography Screening. Journal of Thoracic Oncology 17(12), 1355–1364 (2022). </w:t>
      </w:r>
    </w:p>
    <w:p w14:paraId="49B7C14C" w14:textId="5F403615" w:rsidR="2D8C68C7" w:rsidRDefault="2D8C68C7" w:rsidP="01033652">
      <w:pPr>
        <w:pStyle w:val="ListParagraph"/>
        <w:rPr>
          <w:rFonts w:eastAsia="Aptos" w:cs="Arial"/>
          <w:color w:val="000000" w:themeColor="text1"/>
          <w:szCs w:val="20"/>
        </w:rPr>
      </w:pPr>
      <w:r w:rsidRPr="01033652">
        <w:rPr>
          <w:rFonts w:eastAsia="Aptos" w:cs="Arial"/>
        </w:rPr>
        <w:t xml:space="preserve">Weber, M. F. et al. Cancer incidence and cancer death in relation to tobacco smoking in a population-based Australian cohort study. International Journal of Cancer 149(5), 1076–1088 (2021). </w:t>
      </w:r>
    </w:p>
    <w:p w14:paraId="4C618E18" w14:textId="43FECEF0" w:rsidR="2D8C68C7" w:rsidRDefault="2D8C68C7" w:rsidP="01033652">
      <w:pPr>
        <w:pStyle w:val="ListParagraph"/>
        <w:rPr>
          <w:rFonts w:eastAsia="Aptos" w:cs="Arial"/>
          <w:color w:val="000000" w:themeColor="text1"/>
          <w:szCs w:val="20"/>
        </w:rPr>
      </w:pPr>
      <w:r w:rsidRPr="01033652">
        <w:rPr>
          <w:rFonts w:eastAsia="Aptos" w:cs="Arial"/>
        </w:rPr>
        <w:t xml:space="preserve">Laaksonen, M. A. et al. The future burden of lung cancer attributable to current modifiable </w:t>
      </w:r>
      <w:proofErr w:type="spellStart"/>
      <w:r w:rsidRPr="01033652">
        <w:rPr>
          <w:rFonts w:eastAsia="Aptos" w:cs="Arial"/>
        </w:rPr>
        <w:t>behaviours</w:t>
      </w:r>
      <w:proofErr w:type="spellEnd"/>
      <w:r w:rsidRPr="01033652">
        <w:rPr>
          <w:rFonts w:eastAsia="Aptos" w:cs="Arial"/>
        </w:rPr>
        <w:t xml:space="preserve">: a pooled study of seven Australian cohorts. International Journal of Epidemiology 47(6), 1772–1783 (2018). </w:t>
      </w:r>
    </w:p>
    <w:p w14:paraId="108400BA" w14:textId="3D444641" w:rsidR="2D8C68C7" w:rsidRDefault="2D8C68C7" w:rsidP="01033652">
      <w:pPr>
        <w:pStyle w:val="ListParagraph"/>
        <w:rPr>
          <w:rFonts w:eastAsia="Aptos" w:cs="Arial"/>
          <w:color w:val="000000" w:themeColor="text1"/>
          <w:szCs w:val="20"/>
        </w:rPr>
      </w:pPr>
      <w:r w:rsidRPr="01033652">
        <w:rPr>
          <w:rFonts w:eastAsia="Aptos" w:cs="Arial"/>
        </w:rPr>
        <w:t xml:space="preserve">Medical Services Advisory Committee. 1699 – National Lung Cancer Screening Program Public Summary Document [Internet]. Canberra, Australia: Australian Government Department of Health; 2022 Jul [cited 2024 Mar 28]. Report No.:1699. Available from: </w:t>
      </w:r>
      <w:hyperlink r:id="rId16">
        <w:r w:rsidRPr="01033652">
          <w:rPr>
            <w:rStyle w:val="Hyperlink"/>
            <w:rFonts w:ascii="Open Sans Light" w:eastAsia="Aptos" w:hAnsi="Open Sans Light" w:cs="Arial"/>
          </w:rPr>
          <w:t>http://www.msac.gov.au/internet/msac/publishing.nsf/Content/1699-public</w:t>
        </w:r>
      </w:hyperlink>
      <w:r w:rsidRPr="01033652">
        <w:rPr>
          <w:rFonts w:eastAsia="Aptos" w:cs="Arial"/>
        </w:rPr>
        <w:t xml:space="preserve">. </w:t>
      </w:r>
    </w:p>
    <w:p w14:paraId="15386A5C" w14:textId="7CD63F85" w:rsidR="2D8C68C7" w:rsidRDefault="2D8C68C7" w:rsidP="01033652">
      <w:pPr>
        <w:pStyle w:val="ListParagraph"/>
        <w:rPr>
          <w:rFonts w:eastAsia="Aptos" w:cs="Arial"/>
          <w:color w:val="000000" w:themeColor="text1"/>
          <w:szCs w:val="20"/>
        </w:rPr>
      </w:pPr>
      <w:r w:rsidRPr="01033652">
        <w:rPr>
          <w:rFonts w:eastAsia="Aptos" w:cs="Arial"/>
        </w:rPr>
        <w:lastRenderedPageBreak/>
        <w:t xml:space="preserve">Behar Harpaz, S. et al. Updated cost-effectiveness analysis of lung cancer screening for Australia, capturing differences in the health economic impact of NELSON and NLST outcomes. British Journal of Cancer 128(1), 91–101 (2023). </w:t>
      </w:r>
    </w:p>
    <w:p w14:paraId="3FCB0F20" w14:textId="56068B95" w:rsidR="2D8C68C7" w:rsidRDefault="2D8C68C7" w:rsidP="01033652">
      <w:pPr>
        <w:pStyle w:val="ListParagraph"/>
        <w:rPr>
          <w:rFonts w:eastAsia="Aptos" w:cs="Arial"/>
          <w:color w:val="000000" w:themeColor="text1"/>
          <w:szCs w:val="20"/>
        </w:rPr>
      </w:pPr>
      <w:proofErr w:type="spellStart"/>
      <w:r w:rsidRPr="01033652">
        <w:rPr>
          <w:rFonts w:eastAsia="Aptos" w:cs="Arial"/>
        </w:rPr>
        <w:t>Kauczor</w:t>
      </w:r>
      <w:proofErr w:type="spellEnd"/>
      <w:r w:rsidRPr="01033652">
        <w:rPr>
          <w:rFonts w:eastAsia="Aptos" w:cs="Arial"/>
        </w:rPr>
        <w:t>, H. U. et al. ESR/ERS statement paper on lung cancer screening. European Respiratory Journal 55(2), 1900506 (2020).</w:t>
      </w:r>
    </w:p>
    <w:p w14:paraId="26DEE178" w14:textId="5E823A50" w:rsidR="39597161" w:rsidRDefault="39597161" w:rsidP="39597161"/>
    <w:p w14:paraId="26D685EE" w14:textId="3FF676B7" w:rsidR="39597161" w:rsidRDefault="39597161" w:rsidP="39597161"/>
    <w:sectPr w:rsidR="39597161" w:rsidSect="00393AB3">
      <w:footerReference w:type="default" r:id="rId17"/>
      <w:headerReference w:type="first" r:id="rId18"/>
      <w:endnotePr>
        <w:numFmt w:val="decimal"/>
      </w:endnotePr>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7E157" w14:textId="77777777" w:rsidR="004762CB" w:rsidRDefault="004762CB" w:rsidP="00F81AFB">
      <w:r>
        <w:separator/>
      </w:r>
    </w:p>
  </w:endnote>
  <w:endnote w:type="continuationSeparator" w:id="0">
    <w:p w14:paraId="165A5E2A" w14:textId="77777777" w:rsidR="004762CB" w:rsidRDefault="004762CB" w:rsidP="00F81AFB">
      <w:r>
        <w:continuationSeparator/>
      </w:r>
    </w:p>
  </w:endnote>
  <w:endnote w:type="continuationNotice" w:id="1">
    <w:p w14:paraId="2C6D0BD2" w14:textId="77777777" w:rsidR="004762CB" w:rsidRDefault="004762CB">
      <w:pPr>
        <w:spacing w:after="0" w:line="240" w:lineRule="auto"/>
      </w:pPr>
    </w:p>
  </w:endnote>
  <w:endnote w:id="2">
    <w:p w14:paraId="6F324B45" w14:textId="38EA348F" w:rsidR="00BC5C33" w:rsidRPr="00930C64" w:rsidRDefault="00BC5C33" w:rsidP="003A0956">
      <w:pPr>
        <w:pStyle w:val="EndnoteText"/>
        <w:spacing w:before="120" w:after="120" w:line="312" w:lineRule="auto"/>
        <w:ind w:left="142" w:hanging="142"/>
        <w:rPr>
          <w:sz w:val="16"/>
          <w:szCs w:val="16"/>
          <w:lang w:val="en-US"/>
        </w:rPr>
      </w:pPr>
      <w:r w:rsidRPr="00930C64">
        <w:rPr>
          <w:rStyle w:val="EndnoteReference"/>
        </w:rPr>
        <w:endnoteRef/>
      </w:r>
      <w:r w:rsidRPr="00930C64">
        <w:t xml:space="preserve"> </w:t>
      </w:r>
      <w:r w:rsidRPr="00930C64">
        <w:rPr>
          <w:sz w:val="16"/>
          <w:szCs w:val="16"/>
        </w:rPr>
        <w:t>Sung, H. et al. Global Cancer Statistics 2020: GLOBOCAN Estimates of Incidence and Mortality Worldwide for 36 Cancers in 185 Countries. CA: A Cancer Journal for Clinicians 71, 209–249 (2021).</w:t>
      </w:r>
    </w:p>
  </w:endnote>
  <w:endnote w:id="3">
    <w:p w14:paraId="735B353B" w14:textId="1749F411" w:rsidR="00BC5C33" w:rsidRPr="00930C64" w:rsidRDefault="00BC5C33" w:rsidP="003A0956">
      <w:pPr>
        <w:pStyle w:val="EndnoteText"/>
        <w:spacing w:before="120" w:after="120" w:line="312" w:lineRule="auto"/>
        <w:ind w:left="142" w:hanging="142"/>
        <w:rPr>
          <w:b/>
          <w:bCs/>
          <w:lang w:val="en-US"/>
        </w:rPr>
      </w:pPr>
      <w:r w:rsidRPr="00930C64">
        <w:rPr>
          <w:rStyle w:val="EndnoteReference"/>
        </w:rPr>
        <w:endnoteRef/>
      </w:r>
      <w:r w:rsidRPr="00930C64">
        <w:t xml:space="preserve"> </w:t>
      </w:r>
      <w:r w:rsidRPr="00930C64">
        <w:rPr>
          <w:sz w:val="16"/>
          <w:szCs w:val="16"/>
        </w:rPr>
        <w:t xml:space="preserve">Australian Institute of Health and Welfare. Cancer data in Australia. Lung Cancer. </w:t>
      </w:r>
      <w:hyperlink r:id="rId1" w:history="1">
        <w:r w:rsidRPr="00930C64">
          <w:rPr>
            <w:rStyle w:val="Hyperlink"/>
            <w:rFonts w:ascii="Open Sans Light" w:hAnsi="Open Sans Light"/>
            <w:b w:val="0"/>
            <w:bCs/>
            <w:color w:val="auto"/>
            <w:sz w:val="16"/>
            <w:szCs w:val="16"/>
          </w:rPr>
          <w:t>https://www.aihw.gov.au/reports/cancer/cancer-data-in-australia/contents/cancer-incidence-by-age-visualisation</w:t>
        </w:r>
      </w:hyperlink>
    </w:p>
  </w:endnote>
  <w:endnote w:id="4">
    <w:p w14:paraId="24CF64A0" w14:textId="74B79591" w:rsidR="00BC5C33" w:rsidRPr="00930C64" w:rsidRDefault="00BC5C33" w:rsidP="003A0956">
      <w:pPr>
        <w:pStyle w:val="EndnoteText"/>
        <w:spacing w:before="120" w:after="120" w:line="312" w:lineRule="auto"/>
        <w:ind w:left="142" w:hanging="142"/>
        <w:rPr>
          <w:b/>
          <w:bCs/>
          <w:sz w:val="16"/>
          <w:szCs w:val="16"/>
          <w:lang w:val="en-US"/>
        </w:rPr>
      </w:pPr>
      <w:r w:rsidRPr="00930C64">
        <w:rPr>
          <w:rStyle w:val="EndnoteReference"/>
        </w:rPr>
        <w:endnoteRef/>
      </w:r>
      <w:r w:rsidRPr="00930C64">
        <w:t xml:space="preserve"> </w:t>
      </w:r>
      <w:r w:rsidRPr="00930C64">
        <w:rPr>
          <w:sz w:val="16"/>
          <w:szCs w:val="16"/>
        </w:rPr>
        <w:t xml:space="preserve">Australian Institute of Health and Welfare. Cancer in Aboriginal and Torres Strait Islander peoples of Australia 2018. Canberra: AIHW. </w:t>
      </w:r>
      <w:hyperlink r:id="rId2" w:history="1">
        <w:r w:rsidRPr="00930C64">
          <w:rPr>
            <w:rStyle w:val="Hyperlink"/>
            <w:rFonts w:ascii="Open Sans Light" w:hAnsi="Open Sans Light"/>
            <w:b w:val="0"/>
            <w:bCs/>
            <w:color w:val="auto"/>
            <w:sz w:val="16"/>
            <w:szCs w:val="16"/>
          </w:rPr>
          <w:t>https://www.aihw.gov.au/reports/cancer/cancer-inindigenous-australians/contents/about</w:t>
        </w:r>
      </w:hyperlink>
    </w:p>
  </w:endnote>
  <w:endnote w:id="5">
    <w:p w14:paraId="6064887C" w14:textId="73DF0C37" w:rsidR="00BC5C33" w:rsidRPr="00930C64" w:rsidRDefault="005474C3" w:rsidP="005474C3">
      <w:pPr>
        <w:pStyle w:val="EndnoteText"/>
        <w:spacing w:before="120" w:after="120" w:line="312" w:lineRule="auto"/>
        <w:rPr>
          <w:sz w:val="16"/>
          <w:szCs w:val="16"/>
          <w:lang w:val="en-US"/>
        </w:rPr>
      </w:pPr>
      <w:r>
        <w:rPr>
          <w:rStyle w:val="EndnoteReference"/>
        </w:rPr>
        <w:t>4</w:t>
      </w:r>
      <w:r w:rsidR="00BC5C33" w:rsidRPr="00930C64">
        <w:rPr>
          <w:sz w:val="16"/>
          <w:szCs w:val="16"/>
        </w:rPr>
        <w:t xml:space="preserve"> Aberle, D. et al. National Lung Screening Trial Research Team. Reduced lung cancer mortality with low-dose computed tomographic screening. New England Journal of Medicine 365, 395–409 (2011).</w:t>
      </w:r>
    </w:p>
  </w:endnote>
  <w:endnote w:id="6">
    <w:p w14:paraId="22E1C92C" w14:textId="0925762D" w:rsidR="00BC5C33" w:rsidRPr="00930C64" w:rsidRDefault="00BC5C33" w:rsidP="003A0956">
      <w:pPr>
        <w:pStyle w:val="EndnoteText"/>
        <w:spacing w:before="120" w:after="120" w:line="312" w:lineRule="auto"/>
        <w:ind w:left="142" w:hanging="142"/>
        <w:rPr>
          <w:lang w:val="en-US"/>
        </w:rPr>
      </w:pPr>
      <w:r w:rsidRPr="00930C64">
        <w:rPr>
          <w:rStyle w:val="EndnoteReference"/>
        </w:rPr>
        <w:endnoteRef/>
      </w:r>
      <w:r w:rsidRPr="00930C64">
        <w:t xml:space="preserve"> </w:t>
      </w:r>
      <w:r w:rsidRPr="00930C64">
        <w:rPr>
          <w:sz w:val="16"/>
          <w:szCs w:val="16"/>
        </w:rPr>
        <w:t>De Koning, H. J. et al. Reduced lung-cancer mortality with volume CT screening in a randomized trial. New England Journal of Medicine 382, 503–513 (2020).</w:t>
      </w:r>
    </w:p>
  </w:endnote>
  <w:endnote w:id="7">
    <w:p w14:paraId="1DCFD9DC" w14:textId="7FE699C6" w:rsidR="00BC5C33" w:rsidRPr="00930C64" w:rsidRDefault="00BC5C33" w:rsidP="003A0956">
      <w:pPr>
        <w:pStyle w:val="EndnoteText"/>
        <w:spacing w:before="120" w:after="120" w:line="312" w:lineRule="auto"/>
        <w:ind w:left="142" w:hanging="142"/>
        <w:rPr>
          <w:sz w:val="16"/>
          <w:szCs w:val="16"/>
          <w:lang w:val="en-US"/>
        </w:rPr>
      </w:pPr>
      <w:r w:rsidRPr="00930C64">
        <w:rPr>
          <w:rStyle w:val="EndnoteReference"/>
        </w:rPr>
        <w:endnoteRef/>
      </w:r>
      <w:r w:rsidRPr="00930C64">
        <w:t xml:space="preserve"> </w:t>
      </w:r>
      <w:r w:rsidRPr="00930C64">
        <w:rPr>
          <w:sz w:val="16"/>
          <w:szCs w:val="16"/>
        </w:rPr>
        <w:t>Australian Cancer Atlas 2.0 (</w:t>
      </w:r>
      <w:hyperlink r:id="rId3" w:history="1">
        <w:r w:rsidRPr="00917DE4">
          <w:rPr>
            <w:rStyle w:val="Hyperlink"/>
            <w:rFonts w:ascii="Open Sans Light" w:hAnsi="Open Sans Light"/>
            <w:b w:val="0"/>
            <w:bCs/>
            <w:color w:val="auto"/>
            <w:sz w:val="16"/>
            <w:szCs w:val="16"/>
          </w:rPr>
          <w:t>https://atlas.cancer.org.au</w:t>
        </w:r>
      </w:hyperlink>
      <w:r w:rsidRPr="00930C64">
        <w:rPr>
          <w:sz w:val="16"/>
          <w:szCs w:val="16"/>
        </w:rPr>
        <w:t>). Cancer Council Queensland and Queensland University of Technology. Version 05-2024. Accessed 28/08/2024.</w:t>
      </w:r>
    </w:p>
  </w:endnote>
  <w:endnote w:id="8">
    <w:p w14:paraId="35F84A4C" w14:textId="0ECEAF2F" w:rsidR="00BC5C33" w:rsidRPr="00930C64" w:rsidRDefault="00BC5C33" w:rsidP="003A0956">
      <w:pPr>
        <w:pStyle w:val="EndnoteText"/>
        <w:spacing w:before="120" w:after="120" w:line="312" w:lineRule="auto"/>
        <w:ind w:left="142" w:hanging="142"/>
        <w:rPr>
          <w:sz w:val="16"/>
          <w:szCs w:val="16"/>
          <w:lang w:val="en-US"/>
        </w:rPr>
      </w:pPr>
      <w:r w:rsidRPr="00930C64">
        <w:rPr>
          <w:rStyle w:val="EndnoteReference"/>
        </w:rPr>
        <w:endnoteRef/>
      </w:r>
      <w:r w:rsidRPr="00930C64">
        <w:t xml:space="preserve"> </w:t>
      </w:r>
      <w:r w:rsidRPr="00930C64">
        <w:rPr>
          <w:sz w:val="16"/>
          <w:szCs w:val="16"/>
        </w:rPr>
        <w:t>Little, A. et al. Country of birth and non-small cell lung cancer incidence, treatment, and outcomes in New South Wales, Australia: a population-based linkage study. BMC Pulmonary Medicine 22, 366 (2022).</w:t>
      </w:r>
    </w:p>
  </w:endnote>
  <w:endnote w:id="9">
    <w:p w14:paraId="39F86B94" w14:textId="4A57461F" w:rsidR="00BC5C33" w:rsidRPr="00930C64" w:rsidRDefault="00BC5C33" w:rsidP="003A0956">
      <w:pPr>
        <w:pStyle w:val="EndnoteText"/>
        <w:spacing w:before="120" w:after="120" w:line="312" w:lineRule="auto"/>
        <w:ind w:left="142" w:hanging="142"/>
        <w:rPr>
          <w:sz w:val="16"/>
          <w:szCs w:val="16"/>
          <w:lang w:val="en-US"/>
        </w:rPr>
      </w:pPr>
      <w:r w:rsidRPr="00930C64">
        <w:rPr>
          <w:rStyle w:val="EndnoteReference"/>
        </w:rPr>
        <w:endnoteRef/>
      </w:r>
      <w:r w:rsidRPr="00930C64">
        <w:t xml:space="preserve"> </w:t>
      </w:r>
      <w:r w:rsidRPr="00930C64">
        <w:rPr>
          <w:sz w:val="16"/>
          <w:szCs w:val="16"/>
        </w:rPr>
        <w:t xml:space="preserve">Lung Foundation Australia. </w:t>
      </w:r>
      <w:hyperlink r:id="rId4" w:history="1">
        <w:r w:rsidRPr="00917DE4">
          <w:rPr>
            <w:rStyle w:val="Hyperlink"/>
            <w:rFonts w:ascii="Open Sans Light" w:hAnsi="Open Sans Light"/>
            <w:b w:val="0"/>
            <w:bCs/>
            <w:color w:val="auto"/>
            <w:sz w:val="16"/>
            <w:szCs w:val="16"/>
          </w:rPr>
          <w:t>https://lungfoundation.com.au/wp-content/uploads/2023/03/LBGTIQA-community-factsheet.pdf</w:t>
        </w:r>
      </w:hyperlink>
      <w:r w:rsidRPr="00930C64">
        <w:rPr>
          <w:sz w:val="16"/>
          <w:szCs w:val="16"/>
        </w:rPr>
        <w:t xml:space="preserve"> (2023).</w:t>
      </w:r>
    </w:p>
  </w:endnote>
  <w:endnote w:id="10">
    <w:p w14:paraId="1744F14D" w14:textId="00973404" w:rsidR="00BC5C33" w:rsidRPr="00930C64" w:rsidRDefault="00BC5C33" w:rsidP="003A0956">
      <w:pPr>
        <w:pStyle w:val="EndnoteText"/>
        <w:spacing w:before="120" w:after="120" w:line="312" w:lineRule="auto"/>
        <w:ind w:left="142" w:hanging="142"/>
        <w:rPr>
          <w:sz w:val="16"/>
          <w:szCs w:val="16"/>
          <w:lang w:val="en-US"/>
        </w:rPr>
      </w:pPr>
      <w:r w:rsidRPr="00930C64">
        <w:rPr>
          <w:rStyle w:val="EndnoteReference"/>
        </w:rPr>
        <w:endnoteRef/>
      </w:r>
      <w:r w:rsidRPr="00930C64">
        <w:t xml:space="preserve"> </w:t>
      </w:r>
      <w:r w:rsidRPr="00930C64">
        <w:rPr>
          <w:sz w:val="16"/>
          <w:szCs w:val="16"/>
        </w:rPr>
        <w:t>Tosetti I. and Kuper, Do people with disabilities experience disparities in cancer care? A systematic review. PLOS ONE 13; 18(12), e0285146 (2023).</w:t>
      </w:r>
    </w:p>
  </w:endnote>
  <w:endnote w:id="11">
    <w:p w14:paraId="09F3464C" w14:textId="4E615038" w:rsidR="00BC5C33" w:rsidRPr="00930C64" w:rsidRDefault="00BC5C33" w:rsidP="003A0956">
      <w:pPr>
        <w:pStyle w:val="EndnoteText"/>
        <w:spacing w:before="120" w:after="120" w:line="312" w:lineRule="auto"/>
        <w:ind w:left="142" w:hanging="142"/>
        <w:rPr>
          <w:sz w:val="16"/>
          <w:szCs w:val="16"/>
          <w:lang w:val="en-US"/>
        </w:rPr>
      </w:pPr>
      <w:r w:rsidRPr="00930C64">
        <w:rPr>
          <w:rStyle w:val="EndnoteReference"/>
        </w:rPr>
        <w:endnoteRef/>
      </w:r>
      <w:r w:rsidRPr="00930C64">
        <w:t xml:space="preserve"> </w:t>
      </w:r>
      <w:r w:rsidRPr="00930C64">
        <w:rPr>
          <w:sz w:val="16"/>
          <w:szCs w:val="16"/>
        </w:rPr>
        <w:t>Lin, J. et al. The Impact of Pre-Existing Mental Health Disorders on the Diagnosis, Treatment and Survival among Lung Cancer Patients in the U.S. Military Health System. Cancer Epidemiology, Biomarkers &amp; Prevention 25(12), 1564–1571 (2016).</w:t>
      </w:r>
    </w:p>
  </w:endnote>
  <w:endnote w:id="12">
    <w:p w14:paraId="1B437936" w14:textId="0D430165" w:rsidR="00BC5C33" w:rsidRPr="00930C64" w:rsidRDefault="00BC5C33" w:rsidP="003A0956">
      <w:pPr>
        <w:pStyle w:val="EndnoteText"/>
        <w:spacing w:before="120" w:after="120" w:line="312" w:lineRule="auto"/>
        <w:ind w:left="142" w:hanging="142"/>
        <w:rPr>
          <w:sz w:val="16"/>
          <w:szCs w:val="16"/>
          <w:lang w:val="en-US"/>
        </w:rPr>
      </w:pPr>
      <w:r w:rsidRPr="00930C64">
        <w:rPr>
          <w:rStyle w:val="EndnoteReference"/>
        </w:rPr>
        <w:endnoteRef/>
      </w:r>
      <w:r w:rsidRPr="00930C64">
        <w:t xml:space="preserve"> </w:t>
      </w:r>
      <w:r w:rsidRPr="00930C64">
        <w:rPr>
          <w:sz w:val="16"/>
          <w:szCs w:val="16"/>
        </w:rPr>
        <w:t xml:space="preserve">Australian Institute of Health and Welfare. Cancer data in Australia. </w:t>
      </w:r>
      <w:hyperlink r:id="rId5" w:history="1">
        <w:r w:rsidRPr="00917DE4">
          <w:rPr>
            <w:rStyle w:val="Hyperlink"/>
            <w:rFonts w:ascii="Open Sans Light" w:hAnsi="Open Sans Light"/>
            <w:b w:val="0"/>
            <w:bCs/>
            <w:color w:val="auto"/>
            <w:sz w:val="16"/>
            <w:szCs w:val="16"/>
          </w:rPr>
          <w:t>https://www.aihw.gov.au/reports/cancer/cancer-data-in-australia/contents/cancer-incidence-and-survival-by-stage-data-visual</w:t>
        </w:r>
      </w:hyperlink>
      <w:r w:rsidRPr="00930C64">
        <w:rPr>
          <w:sz w:val="16"/>
          <w:szCs w:val="16"/>
        </w:rPr>
        <w:t xml:space="preserve"> (2024).</w:t>
      </w:r>
    </w:p>
  </w:endnote>
  <w:endnote w:id="13">
    <w:p w14:paraId="2C735FB6" w14:textId="189A9DDD" w:rsidR="00BC5C33" w:rsidRPr="00930C64" w:rsidRDefault="00BC5C33" w:rsidP="003A0956">
      <w:pPr>
        <w:pStyle w:val="EndnoteText"/>
        <w:spacing w:before="120" w:after="120" w:line="312" w:lineRule="auto"/>
        <w:ind w:left="142" w:hanging="142"/>
        <w:rPr>
          <w:sz w:val="16"/>
          <w:szCs w:val="16"/>
          <w:lang w:val="en-US"/>
        </w:rPr>
      </w:pPr>
      <w:r w:rsidRPr="00930C64">
        <w:rPr>
          <w:rStyle w:val="EndnoteReference"/>
        </w:rPr>
        <w:endnoteRef/>
      </w:r>
      <w:r w:rsidRPr="00930C64">
        <w:t xml:space="preserve"> </w:t>
      </w:r>
      <w:r w:rsidRPr="00930C64">
        <w:rPr>
          <w:sz w:val="16"/>
          <w:szCs w:val="16"/>
        </w:rPr>
        <w:t>Potter, A. L. et al. Association of computed tomography screening with lung cancer stage shift and survival in the United States: quasi-experimental study. BMJ 376, e069008 (2022).</w:t>
      </w:r>
    </w:p>
  </w:endnote>
  <w:endnote w:id="14">
    <w:p w14:paraId="16C32056" w14:textId="2770C282" w:rsidR="00BC5C33" w:rsidRPr="00930C64" w:rsidRDefault="00BC5C33" w:rsidP="003A0956">
      <w:pPr>
        <w:pStyle w:val="EndnoteText"/>
        <w:spacing w:before="120" w:after="120" w:line="312" w:lineRule="auto"/>
        <w:ind w:left="142" w:hanging="142"/>
        <w:rPr>
          <w:sz w:val="16"/>
          <w:szCs w:val="16"/>
          <w:lang w:val="en-US"/>
        </w:rPr>
      </w:pPr>
      <w:r w:rsidRPr="00930C64">
        <w:rPr>
          <w:rStyle w:val="EndnoteReference"/>
        </w:rPr>
        <w:endnoteRef/>
      </w:r>
      <w:r w:rsidRPr="00930C64">
        <w:t xml:space="preserve"> </w:t>
      </w:r>
      <w:r w:rsidRPr="00930C64">
        <w:rPr>
          <w:sz w:val="16"/>
          <w:szCs w:val="16"/>
        </w:rPr>
        <w:t>Silvestri, G. A. et al. Outcomes From More Than 1 Million People Screened for Lung Cancer With Low-Dose CT Imaging. Chest 164(1), 241-251 (2023).</w:t>
      </w:r>
    </w:p>
  </w:endnote>
  <w:endnote w:id="15">
    <w:p w14:paraId="24949CD3" w14:textId="60068587" w:rsidR="00BC5C33" w:rsidRPr="00930C64" w:rsidRDefault="00BC5C33" w:rsidP="003A0956">
      <w:pPr>
        <w:pStyle w:val="EndnoteText"/>
        <w:spacing w:before="120" w:after="120" w:line="312" w:lineRule="auto"/>
        <w:ind w:left="142" w:hanging="142"/>
        <w:rPr>
          <w:lang w:val="en-US"/>
        </w:rPr>
      </w:pPr>
      <w:r w:rsidRPr="00930C64">
        <w:rPr>
          <w:rStyle w:val="EndnoteReference"/>
        </w:rPr>
        <w:endnoteRef/>
      </w:r>
      <w:r w:rsidRPr="00930C64">
        <w:t xml:space="preserve"> </w:t>
      </w:r>
      <w:r w:rsidRPr="00930C64">
        <w:rPr>
          <w:sz w:val="16"/>
          <w:szCs w:val="16"/>
        </w:rPr>
        <w:t>Vachani, A. et al. Stage Migration and Lung Cancer Incidence After Initiation of Low-Dose Computed Tomography Screening. Journal of Thoracic Oncology 17(12), 1355–1364 (2022).</w:t>
      </w:r>
    </w:p>
  </w:endnote>
  <w:endnote w:id="16">
    <w:p w14:paraId="7C91F393" w14:textId="4A85C12E" w:rsidR="00BC5C33" w:rsidRPr="00930C64" w:rsidRDefault="00BC5C33" w:rsidP="003A0956">
      <w:pPr>
        <w:pStyle w:val="EndnoteText"/>
        <w:spacing w:before="120" w:after="120" w:line="312" w:lineRule="auto"/>
        <w:ind w:left="142" w:hanging="142"/>
        <w:rPr>
          <w:lang w:val="en-US"/>
        </w:rPr>
      </w:pPr>
      <w:r w:rsidRPr="00930C64">
        <w:rPr>
          <w:rStyle w:val="EndnoteReference"/>
        </w:rPr>
        <w:endnoteRef/>
      </w:r>
      <w:r w:rsidRPr="00930C64">
        <w:t xml:space="preserve"> </w:t>
      </w:r>
      <w:r w:rsidRPr="00930C64">
        <w:rPr>
          <w:sz w:val="16"/>
          <w:szCs w:val="16"/>
        </w:rPr>
        <w:t>Weber, M. F. et al. Cancer incidence and cancer death in relation to tobacco smoking in a population-based Australian cohort study. International Journal of Cancer 149(5), 1076–1088 (2021).</w:t>
      </w:r>
    </w:p>
  </w:endnote>
  <w:endnote w:id="17">
    <w:p w14:paraId="2062CE8A" w14:textId="092C15F2" w:rsidR="00BC5C33" w:rsidRPr="00930C64" w:rsidRDefault="00BC5C33" w:rsidP="003A0956">
      <w:pPr>
        <w:pStyle w:val="EndnoteText"/>
        <w:spacing w:before="120" w:after="120" w:line="312" w:lineRule="auto"/>
        <w:ind w:left="142" w:hanging="142"/>
        <w:rPr>
          <w:lang w:val="en-US"/>
        </w:rPr>
      </w:pPr>
      <w:r w:rsidRPr="00930C64">
        <w:rPr>
          <w:rStyle w:val="EndnoteReference"/>
        </w:rPr>
        <w:endnoteRef/>
      </w:r>
      <w:r w:rsidRPr="00930C64">
        <w:t xml:space="preserve"> </w:t>
      </w:r>
      <w:r w:rsidRPr="00930C64">
        <w:rPr>
          <w:sz w:val="16"/>
          <w:szCs w:val="16"/>
        </w:rPr>
        <w:t>Laaksonen, M. A. et al. The future burden of lung cancer attributable to current modifiable behaviours: a pooled study of seven Australian cohorts. International Journal of Epidemiology 47(6), 1772–1783 (2018).</w:t>
      </w:r>
    </w:p>
  </w:endnote>
  <w:endnote w:id="18">
    <w:p w14:paraId="542F7268" w14:textId="240FEB61" w:rsidR="00BC5C33" w:rsidRPr="00917DE4" w:rsidRDefault="00BC5C33" w:rsidP="003A0956">
      <w:pPr>
        <w:pStyle w:val="EndnoteText"/>
        <w:spacing w:before="120" w:after="120" w:line="312" w:lineRule="auto"/>
        <w:ind w:left="142" w:hanging="142"/>
        <w:rPr>
          <w:b/>
          <w:bCs/>
          <w:lang w:val="en-US"/>
        </w:rPr>
      </w:pPr>
      <w:r w:rsidRPr="00930C64">
        <w:rPr>
          <w:rStyle w:val="EndnoteReference"/>
        </w:rPr>
        <w:endnoteRef/>
      </w:r>
      <w:r w:rsidRPr="00930C64">
        <w:t xml:space="preserve"> </w:t>
      </w:r>
      <w:r w:rsidRPr="00930C64">
        <w:rPr>
          <w:sz w:val="16"/>
          <w:szCs w:val="16"/>
        </w:rPr>
        <w:t>Medical Services Advisory Committee. 1699 – National Lung Cancer Screening Program Public Summary Document [Internet]. Canberra, Australia: Australian Government Department of Health; 2022 Jul [cited 2024 Mar 28]. Report No.:1699. Available from:</w:t>
      </w:r>
      <w:r>
        <w:rPr>
          <w:sz w:val="16"/>
          <w:szCs w:val="16"/>
        </w:rPr>
        <w:t xml:space="preserve"> </w:t>
      </w:r>
      <w:hyperlink r:id="rId6" w:history="1">
        <w:r w:rsidRPr="00917DE4">
          <w:rPr>
            <w:rStyle w:val="Hyperlink"/>
            <w:rFonts w:ascii="Open Sans Light" w:hAnsi="Open Sans Light"/>
            <w:b w:val="0"/>
            <w:bCs/>
            <w:color w:val="auto"/>
            <w:sz w:val="16"/>
            <w:szCs w:val="16"/>
          </w:rPr>
          <w:t>http://www.msac.gov.au/internet/msac/publishing.nsf/Content/1699-public</w:t>
        </w:r>
      </w:hyperlink>
      <w:r w:rsidRPr="00917DE4">
        <w:rPr>
          <w:b/>
          <w:bCs/>
          <w:sz w:val="16"/>
          <w:szCs w:val="16"/>
        </w:rPr>
        <w:t xml:space="preserve">. </w:t>
      </w:r>
    </w:p>
  </w:endnote>
  <w:endnote w:id="19">
    <w:p w14:paraId="17CF5C48" w14:textId="408BDC88" w:rsidR="00BC5C33" w:rsidRPr="00930C64" w:rsidRDefault="00BC5C33" w:rsidP="003A0956">
      <w:pPr>
        <w:pStyle w:val="EndnoteText"/>
        <w:spacing w:before="120" w:after="120" w:line="312" w:lineRule="auto"/>
        <w:ind w:left="142" w:hanging="142"/>
        <w:rPr>
          <w:sz w:val="16"/>
          <w:szCs w:val="16"/>
          <w:lang w:val="en-US"/>
        </w:rPr>
      </w:pPr>
      <w:r w:rsidRPr="00930C64">
        <w:rPr>
          <w:rStyle w:val="EndnoteReference"/>
        </w:rPr>
        <w:endnoteRef/>
      </w:r>
      <w:r w:rsidRPr="00930C64">
        <w:t xml:space="preserve"> </w:t>
      </w:r>
      <w:r w:rsidRPr="00930C64">
        <w:rPr>
          <w:sz w:val="16"/>
          <w:szCs w:val="16"/>
        </w:rPr>
        <w:t>Behar Harpaz, S. et al. Updated cost-effectiveness analysis of lung cancer screening for Australia, capturing differences in the health economic impact of NELSON and NLST outcomes. British Journal of Cancer 128(1), 91–101 (2023).</w:t>
      </w:r>
    </w:p>
  </w:endnote>
  <w:endnote w:id="20">
    <w:p w14:paraId="3D2E06C1" w14:textId="376D3078" w:rsidR="004C121F" w:rsidRPr="004074B0" w:rsidRDefault="00BC5C33" w:rsidP="003A0956">
      <w:pPr>
        <w:pStyle w:val="EndnoteText"/>
        <w:spacing w:before="120" w:after="120" w:line="312" w:lineRule="auto"/>
        <w:ind w:left="142" w:hanging="142"/>
        <w:rPr>
          <w:sz w:val="16"/>
          <w:szCs w:val="16"/>
        </w:rPr>
      </w:pPr>
      <w:r w:rsidRPr="00930C64">
        <w:rPr>
          <w:rStyle w:val="EndnoteReference"/>
        </w:rPr>
        <w:endnoteRef/>
      </w:r>
      <w:r w:rsidRPr="00930C64">
        <w:t xml:space="preserve"> </w:t>
      </w:r>
      <w:r w:rsidRPr="00930C64">
        <w:rPr>
          <w:sz w:val="16"/>
          <w:szCs w:val="16"/>
        </w:rPr>
        <w:t>Kauczor, H. U. et al. ESR/ERS statement paper on lung cancer screening. European Respiratory Journal 55(2), 1900506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46562" w14:textId="266FC90A" w:rsidR="00420A26" w:rsidRPr="0093282B" w:rsidRDefault="00982CCA" w:rsidP="0093282B">
    <w:pPr>
      <w:pBdr>
        <w:top w:val="nil"/>
        <w:left w:val="nil"/>
        <w:bottom w:val="nil"/>
        <w:right w:val="nil"/>
        <w:between w:val="nil"/>
      </w:pBdr>
      <w:tabs>
        <w:tab w:val="center" w:pos="4513"/>
        <w:tab w:val="right" w:pos="10065"/>
      </w:tabs>
      <w:spacing w:after="120" w:line="240" w:lineRule="auto"/>
      <w:rPr>
        <w:color w:val="002F5E"/>
        <w:szCs w:val="16"/>
      </w:rPr>
    </w:pPr>
    <w:r w:rsidRPr="0090436B">
      <w:rPr>
        <w:color w:val="002F5E"/>
        <w:sz w:val="16"/>
        <w:szCs w:val="16"/>
      </w:rPr>
      <w:t xml:space="preserve">National Lung Cancer Screening Program </w:t>
    </w:r>
    <w:r>
      <w:rPr>
        <w:color w:val="002F5E"/>
        <w:sz w:val="16"/>
        <w:szCs w:val="16"/>
      </w:rPr>
      <w:t>–</w:t>
    </w:r>
    <w:r w:rsidRPr="0090436B">
      <w:rPr>
        <w:color w:val="002F5E"/>
        <w:sz w:val="16"/>
        <w:szCs w:val="16"/>
      </w:rPr>
      <w:t xml:space="preserve"> </w:t>
    </w:r>
    <w:r w:rsidR="00934497">
      <w:rPr>
        <w:color w:val="002F5E"/>
        <w:sz w:val="16"/>
        <w:szCs w:val="16"/>
      </w:rPr>
      <w:t>Key evidence for the National Lung Cancer Screening Program</w:t>
    </w:r>
    <w:r w:rsidRPr="0090436B">
      <w:rPr>
        <w:color w:val="002F5E"/>
        <w:sz w:val="16"/>
        <w:szCs w:val="16"/>
      </w:rPr>
      <w:tab/>
      <w:t xml:space="preserve">Page </w:t>
    </w:r>
    <w:r w:rsidRPr="0090436B">
      <w:rPr>
        <w:color w:val="002F5E"/>
        <w:sz w:val="16"/>
        <w:szCs w:val="16"/>
      </w:rPr>
      <w:fldChar w:fldCharType="begin"/>
    </w:r>
    <w:r w:rsidRPr="0090436B">
      <w:rPr>
        <w:color w:val="002F5E"/>
        <w:sz w:val="16"/>
        <w:szCs w:val="16"/>
      </w:rPr>
      <w:instrText>PAGE</w:instrText>
    </w:r>
    <w:r w:rsidRPr="0090436B">
      <w:rPr>
        <w:color w:val="002F5E"/>
        <w:sz w:val="16"/>
        <w:szCs w:val="16"/>
      </w:rPr>
      <w:fldChar w:fldCharType="separate"/>
    </w:r>
    <w:r>
      <w:rPr>
        <w:color w:val="002F5E"/>
        <w:sz w:val="16"/>
        <w:szCs w:val="16"/>
      </w:rPr>
      <w:t>2</w:t>
    </w:r>
    <w:r w:rsidRPr="0090436B">
      <w:rPr>
        <w:color w:val="002F5E"/>
        <w:sz w:val="16"/>
        <w:szCs w:val="16"/>
      </w:rPr>
      <w:fldChar w:fldCharType="end"/>
    </w:r>
    <w:r w:rsidRPr="0090436B">
      <w:rPr>
        <w:color w:val="002F5E"/>
        <w:sz w:val="16"/>
        <w:szCs w:val="16"/>
      </w:rPr>
      <w:t xml:space="preserve"> of </w:t>
    </w:r>
    <w:r w:rsidRPr="0090436B">
      <w:rPr>
        <w:color w:val="002F5E"/>
        <w:sz w:val="16"/>
        <w:szCs w:val="16"/>
      </w:rPr>
      <w:fldChar w:fldCharType="begin"/>
    </w:r>
    <w:r w:rsidRPr="0090436B">
      <w:rPr>
        <w:color w:val="002F5E"/>
        <w:sz w:val="16"/>
        <w:szCs w:val="16"/>
      </w:rPr>
      <w:instrText>NUMPAGES</w:instrText>
    </w:r>
    <w:r w:rsidRPr="0090436B">
      <w:rPr>
        <w:color w:val="002F5E"/>
        <w:sz w:val="16"/>
        <w:szCs w:val="16"/>
      </w:rPr>
      <w:fldChar w:fldCharType="separate"/>
    </w:r>
    <w:r>
      <w:rPr>
        <w:color w:val="002F5E"/>
        <w:sz w:val="16"/>
        <w:szCs w:val="16"/>
      </w:rPr>
      <w:t>4</w:t>
    </w:r>
    <w:r w:rsidRPr="0090436B">
      <w:rPr>
        <w:color w:val="002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B38AB" w14:textId="77777777" w:rsidR="004762CB" w:rsidRDefault="004762CB" w:rsidP="00F81AFB">
      <w:r>
        <w:separator/>
      </w:r>
    </w:p>
  </w:footnote>
  <w:footnote w:type="continuationSeparator" w:id="0">
    <w:p w14:paraId="1ED379C9" w14:textId="77777777" w:rsidR="004762CB" w:rsidRDefault="004762CB" w:rsidP="00F81AFB">
      <w:r>
        <w:continuationSeparator/>
      </w:r>
    </w:p>
  </w:footnote>
  <w:footnote w:type="continuationNotice" w:id="1">
    <w:p w14:paraId="743876C4" w14:textId="77777777" w:rsidR="004762CB" w:rsidRDefault="004762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FBA76" w14:textId="7A405B3F" w:rsidR="0073018C" w:rsidRDefault="0073018C">
    <w:pPr>
      <w:pStyle w:val="Header"/>
    </w:pPr>
    <w:r>
      <w:rPr>
        <w:noProof/>
        <w:lang w:val="en-GB"/>
      </w:rPr>
      <w:drawing>
        <wp:inline distT="0" distB="0" distL="0" distR="0" wp14:anchorId="11F97B26" wp14:editId="2AF60CA4">
          <wp:extent cx="3030220" cy="719455"/>
          <wp:effectExtent l="0" t="0" r="0" b="4445"/>
          <wp:docPr id="591313046"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26685" name="Picture 3" descr="Logo of Australian Government | National Lung Cancer Screening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22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C6CCC8"/>
    <w:multiLevelType w:val="hybridMultilevel"/>
    <w:tmpl w:val="3566F138"/>
    <w:lvl w:ilvl="0" w:tplc="83A850A6">
      <w:start w:val="1"/>
      <w:numFmt w:val="upperRoman"/>
      <w:lvlText w:val="%1)"/>
      <w:lvlJc w:val="right"/>
      <w:pPr>
        <w:ind w:left="720" w:hanging="360"/>
      </w:pPr>
    </w:lvl>
    <w:lvl w:ilvl="1" w:tplc="5F7EF396">
      <w:start w:val="1"/>
      <w:numFmt w:val="lowerLetter"/>
      <w:lvlText w:val="%2."/>
      <w:lvlJc w:val="left"/>
      <w:pPr>
        <w:ind w:left="1440" w:hanging="360"/>
      </w:pPr>
    </w:lvl>
    <w:lvl w:ilvl="2" w:tplc="88EC422A">
      <w:start w:val="1"/>
      <w:numFmt w:val="lowerRoman"/>
      <w:lvlText w:val="%3."/>
      <w:lvlJc w:val="right"/>
      <w:pPr>
        <w:ind w:left="2160" w:hanging="180"/>
      </w:pPr>
    </w:lvl>
    <w:lvl w:ilvl="3" w:tplc="C388E7AA">
      <w:start w:val="1"/>
      <w:numFmt w:val="decimal"/>
      <w:lvlText w:val="%4."/>
      <w:lvlJc w:val="left"/>
      <w:pPr>
        <w:ind w:left="2880" w:hanging="360"/>
      </w:pPr>
    </w:lvl>
    <w:lvl w:ilvl="4" w:tplc="22766B3C">
      <w:start w:val="1"/>
      <w:numFmt w:val="lowerLetter"/>
      <w:lvlText w:val="%5."/>
      <w:lvlJc w:val="left"/>
      <w:pPr>
        <w:ind w:left="3600" w:hanging="360"/>
      </w:pPr>
    </w:lvl>
    <w:lvl w:ilvl="5" w:tplc="5746A1C8">
      <w:start w:val="1"/>
      <w:numFmt w:val="lowerRoman"/>
      <w:lvlText w:val="%6."/>
      <w:lvlJc w:val="right"/>
      <w:pPr>
        <w:ind w:left="4320" w:hanging="180"/>
      </w:pPr>
    </w:lvl>
    <w:lvl w:ilvl="6" w:tplc="F4F26B86">
      <w:start w:val="1"/>
      <w:numFmt w:val="decimal"/>
      <w:lvlText w:val="%7."/>
      <w:lvlJc w:val="left"/>
      <w:pPr>
        <w:ind w:left="5040" w:hanging="360"/>
      </w:pPr>
    </w:lvl>
    <w:lvl w:ilvl="7" w:tplc="595A502C">
      <w:start w:val="1"/>
      <w:numFmt w:val="lowerLetter"/>
      <w:lvlText w:val="%8."/>
      <w:lvlJc w:val="left"/>
      <w:pPr>
        <w:ind w:left="5760" w:hanging="360"/>
      </w:pPr>
    </w:lvl>
    <w:lvl w:ilvl="8" w:tplc="2312CB02">
      <w:start w:val="1"/>
      <w:numFmt w:val="lowerRoman"/>
      <w:lvlText w:val="%9."/>
      <w:lvlJc w:val="right"/>
      <w:pPr>
        <w:ind w:left="6480" w:hanging="180"/>
      </w:pPr>
    </w:lvl>
  </w:abstractNum>
  <w:abstractNum w:abstractNumId="8" w15:restartNumberingAfterBreak="0">
    <w:nsid w:val="35B7FC9D"/>
    <w:multiLevelType w:val="hybridMultilevel"/>
    <w:tmpl w:val="6E1C8994"/>
    <w:lvl w:ilvl="0" w:tplc="6D76E7A8">
      <w:start w:val="1"/>
      <w:numFmt w:val="upperRoman"/>
      <w:lvlText w:val="%1)"/>
      <w:lvlJc w:val="right"/>
      <w:pPr>
        <w:ind w:left="720" w:hanging="360"/>
      </w:pPr>
    </w:lvl>
    <w:lvl w:ilvl="1" w:tplc="A42A4836">
      <w:start w:val="1"/>
      <w:numFmt w:val="lowerLetter"/>
      <w:lvlText w:val="%2."/>
      <w:lvlJc w:val="left"/>
      <w:pPr>
        <w:ind w:left="1440" w:hanging="360"/>
      </w:pPr>
    </w:lvl>
    <w:lvl w:ilvl="2" w:tplc="AA26F13C">
      <w:start w:val="1"/>
      <w:numFmt w:val="lowerRoman"/>
      <w:lvlText w:val="%3."/>
      <w:lvlJc w:val="right"/>
      <w:pPr>
        <w:ind w:left="2160" w:hanging="180"/>
      </w:pPr>
    </w:lvl>
    <w:lvl w:ilvl="3" w:tplc="325667B0">
      <w:start w:val="1"/>
      <w:numFmt w:val="decimal"/>
      <w:lvlText w:val="%4."/>
      <w:lvlJc w:val="left"/>
      <w:pPr>
        <w:ind w:left="2880" w:hanging="360"/>
      </w:pPr>
    </w:lvl>
    <w:lvl w:ilvl="4" w:tplc="38241CD8">
      <w:start w:val="1"/>
      <w:numFmt w:val="lowerLetter"/>
      <w:lvlText w:val="%5."/>
      <w:lvlJc w:val="left"/>
      <w:pPr>
        <w:ind w:left="3600" w:hanging="360"/>
      </w:pPr>
    </w:lvl>
    <w:lvl w:ilvl="5" w:tplc="DBD897E2">
      <w:start w:val="1"/>
      <w:numFmt w:val="lowerRoman"/>
      <w:lvlText w:val="%6."/>
      <w:lvlJc w:val="right"/>
      <w:pPr>
        <w:ind w:left="4320" w:hanging="180"/>
      </w:pPr>
    </w:lvl>
    <w:lvl w:ilvl="6" w:tplc="5C44FC56">
      <w:start w:val="1"/>
      <w:numFmt w:val="decimal"/>
      <w:lvlText w:val="%7."/>
      <w:lvlJc w:val="left"/>
      <w:pPr>
        <w:ind w:left="5040" w:hanging="360"/>
      </w:pPr>
    </w:lvl>
    <w:lvl w:ilvl="7" w:tplc="07D8299E">
      <w:start w:val="1"/>
      <w:numFmt w:val="lowerLetter"/>
      <w:lvlText w:val="%8."/>
      <w:lvlJc w:val="left"/>
      <w:pPr>
        <w:ind w:left="5760" w:hanging="360"/>
      </w:pPr>
    </w:lvl>
    <w:lvl w:ilvl="8" w:tplc="DE9A4ED6">
      <w:start w:val="1"/>
      <w:numFmt w:val="lowerRoman"/>
      <w:lvlText w:val="%9."/>
      <w:lvlJc w:val="right"/>
      <w:pPr>
        <w:ind w:left="6480" w:hanging="180"/>
      </w:pPr>
    </w:lvl>
  </w:abstractNum>
  <w:abstractNum w:abstractNumId="9"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9CFE28"/>
    <w:multiLevelType w:val="hybridMultilevel"/>
    <w:tmpl w:val="FFFFFFFF"/>
    <w:lvl w:ilvl="0" w:tplc="7AE28EEA">
      <w:start w:val="1"/>
      <w:numFmt w:val="decimal"/>
      <w:lvlText w:val="%1."/>
      <w:lvlJc w:val="left"/>
      <w:pPr>
        <w:ind w:left="720" w:hanging="360"/>
      </w:pPr>
    </w:lvl>
    <w:lvl w:ilvl="1" w:tplc="2BAA8356">
      <w:start w:val="1"/>
      <w:numFmt w:val="lowerLetter"/>
      <w:lvlText w:val="%2."/>
      <w:lvlJc w:val="left"/>
      <w:pPr>
        <w:ind w:left="1440" w:hanging="360"/>
      </w:pPr>
    </w:lvl>
    <w:lvl w:ilvl="2" w:tplc="0A70E01E">
      <w:start w:val="1"/>
      <w:numFmt w:val="lowerRoman"/>
      <w:lvlText w:val="%3."/>
      <w:lvlJc w:val="right"/>
      <w:pPr>
        <w:ind w:left="2160" w:hanging="180"/>
      </w:pPr>
    </w:lvl>
    <w:lvl w:ilvl="3" w:tplc="7F44C780">
      <w:start w:val="1"/>
      <w:numFmt w:val="decimal"/>
      <w:lvlText w:val="%4."/>
      <w:lvlJc w:val="left"/>
      <w:pPr>
        <w:ind w:left="2880" w:hanging="360"/>
      </w:pPr>
    </w:lvl>
    <w:lvl w:ilvl="4" w:tplc="181A262C">
      <w:start w:val="1"/>
      <w:numFmt w:val="lowerLetter"/>
      <w:lvlText w:val="%5."/>
      <w:lvlJc w:val="left"/>
      <w:pPr>
        <w:ind w:left="3600" w:hanging="360"/>
      </w:pPr>
    </w:lvl>
    <w:lvl w:ilvl="5" w:tplc="BFD03292">
      <w:start w:val="1"/>
      <w:numFmt w:val="lowerRoman"/>
      <w:lvlText w:val="%6."/>
      <w:lvlJc w:val="right"/>
      <w:pPr>
        <w:ind w:left="4320" w:hanging="180"/>
      </w:pPr>
    </w:lvl>
    <w:lvl w:ilvl="6" w:tplc="6A7A43FE">
      <w:start w:val="1"/>
      <w:numFmt w:val="decimal"/>
      <w:lvlText w:val="%7."/>
      <w:lvlJc w:val="left"/>
      <w:pPr>
        <w:ind w:left="5040" w:hanging="360"/>
      </w:pPr>
    </w:lvl>
    <w:lvl w:ilvl="7" w:tplc="E84AE514">
      <w:start w:val="1"/>
      <w:numFmt w:val="lowerLetter"/>
      <w:lvlText w:val="%8."/>
      <w:lvlJc w:val="left"/>
      <w:pPr>
        <w:ind w:left="5760" w:hanging="360"/>
      </w:pPr>
    </w:lvl>
    <w:lvl w:ilvl="8" w:tplc="BC0ED724">
      <w:start w:val="1"/>
      <w:numFmt w:val="lowerRoman"/>
      <w:lvlText w:val="%9."/>
      <w:lvlJc w:val="right"/>
      <w:pPr>
        <w:ind w:left="6480" w:hanging="180"/>
      </w:pPr>
    </w:lvl>
  </w:abstractNum>
  <w:abstractNum w:abstractNumId="15"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964005">
    <w:abstractNumId w:val="7"/>
  </w:num>
  <w:num w:numId="2" w16cid:durableId="1053968622">
    <w:abstractNumId w:val="14"/>
  </w:num>
  <w:num w:numId="3" w16cid:durableId="1434130511">
    <w:abstractNumId w:val="16"/>
  </w:num>
  <w:num w:numId="4" w16cid:durableId="1828205814">
    <w:abstractNumId w:val="10"/>
  </w:num>
  <w:num w:numId="5" w16cid:durableId="1370641551">
    <w:abstractNumId w:val="19"/>
  </w:num>
  <w:num w:numId="6" w16cid:durableId="500003193">
    <w:abstractNumId w:val="1"/>
  </w:num>
  <w:num w:numId="7" w16cid:durableId="1345788340">
    <w:abstractNumId w:val="9"/>
  </w:num>
  <w:num w:numId="8" w16cid:durableId="948708404">
    <w:abstractNumId w:val="5"/>
  </w:num>
  <w:num w:numId="9" w16cid:durableId="92751195">
    <w:abstractNumId w:val="13"/>
  </w:num>
  <w:num w:numId="10" w16cid:durableId="1662388270">
    <w:abstractNumId w:val="17"/>
  </w:num>
  <w:num w:numId="11" w16cid:durableId="1746534922">
    <w:abstractNumId w:val="18"/>
  </w:num>
  <w:num w:numId="12" w16cid:durableId="338508578">
    <w:abstractNumId w:val="15"/>
  </w:num>
  <w:num w:numId="13" w16cid:durableId="1514297494">
    <w:abstractNumId w:val="12"/>
  </w:num>
  <w:num w:numId="14" w16cid:durableId="586156076">
    <w:abstractNumId w:val="0"/>
  </w:num>
  <w:num w:numId="15" w16cid:durableId="552499296">
    <w:abstractNumId w:val="11"/>
  </w:num>
  <w:num w:numId="16" w16cid:durableId="231962535">
    <w:abstractNumId w:val="3"/>
  </w:num>
  <w:num w:numId="17" w16cid:durableId="1761297460">
    <w:abstractNumId w:val="4"/>
  </w:num>
  <w:num w:numId="18" w16cid:durableId="1490093695">
    <w:abstractNumId w:val="2"/>
  </w:num>
  <w:num w:numId="19" w16cid:durableId="1249970461">
    <w:abstractNumId w:val="18"/>
    <w:lvlOverride w:ilvl="0">
      <w:startOverride w:val="1"/>
    </w:lvlOverride>
  </w:num>
  <w:num w:numId="20" w16cid:durableId="1023745028">
    <w:abstractNumId w:val="6"/>
  </w:num>
  <w:num w:numId="21" w16cid:durableId="46033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131B4"/>
    <w:rsid w:val="00023A51"/>
    <w:rsid w:val="00037DBC"/>
    <w:rsid w:val="00037E78"/>
    <w:rsid w:val="00041883"/>
    <w:rsid w:val="0005399A"/>
    <w:rsid w:val="00086692"/>
    <w:rsid w:val="0008730B"/>
    <w:rsid w:val="000B470C"/>
    <w:rsid w:val="000B5C7F"/>
    <w:rsid w:val="000B7FA3"/>
    <w:rsid w:val="000C1A78"/>
    <w:rsid w:val="001022C0"/>
    <w:rsid w:val="001079B0"/>
    <w:rsid w:val="001132E3"/>
    <w:rsid w:val="00113EBC"/>
    <w:rsid w:val="00120F09"/>
    <w:rsid w:val="00126890"/>
    <w:rsid w:val="00127472"/>
    <w:rsid w:val="001344E5"/>
    <w:rsid w:val="00145A28"/>
    <w:rsid w:val="0015538D"/>
    <w:rsid w:val="00184858"/>
    <w:rsid w:val="00193439"/>
    <w:rsid w:val="001B2442"/>
    <w:rsid w:val="001B6AAE"/>
    <w:rsid w:val="001E0645"/>
    <w:rsid w:val="001E6E09"/>
    <w:rsid w:val="001F6CB1"/>
    <w:rsid w:val="0021337F"/>
    <w:rsid w:val="00230ECD"/>
    <w:rsid w:val="002359FD"/>
    <w:rsid w:val="00240632"/>
    <w:rsid w:val="00244002"/>
    <w:rsid w:val="00244F4A"/>
    <w:rsid w:val="002505F2"/>
    <w:rsid w:val="00254591"/>
    <w:rsid w:val="00257C83"/>
    <w:rsid w:val="002621C2"/>
    <w:rsid w:val="0027220C"/>
    <w:rsid w:val="0027487A"/>
    <w:rsid w:val="002755CD"/>
    <w:rsid w:val="00276BFF"/>
    <w:rsid w:val="0029185D"/>
    <w:rsid w:val="002A490F"/>
    <w:rsid w:val="002A7AFC"/>
    <w:rsid w:val="002B0D0A"/>
    <w:rsid w:val="002B41C4"/>
    <w:rsid w:val="002B48C6"/>
    <w:rsid w:val="002C5501"/>
    <w:rsid w:val="002E6626"/>
    <w:rsid w:val="00300B86"/>
    <w:rsid w:val="00301C06"/>
    <w:rsid w:val="00304B77"/>
    <w:rsid w:val="00321A5D"/>
    <w:rsid w:val="00347F8F"/>
    <w:rsid w:val="0035270C"/>
    <w:rsid w:val="00366376"/>
    <w:rsid w:val="00366D1E"/>
    <w:rsid w:val="00366FF9"/>
    <w:rsid w:val="003730F8"/>
    <w:rsid w:val="003750F7"/>
    <w:rsid w:val="003801E0"/>
    <w:rsid w:val="00383487"/>
    <w:rsid w:val="003851DD"/>
    <w:rsid w:val="0038DC4A"/>
    <w:rsid w:val="00393AB3"/>
    <w:rsid w:val="003956BD"/>
    <w:rsid w:val="003A0956"/>
    <w:rsid w:val="003D47F4"/>
    <w:rsid w:val="003E1F4C"/>
    <w:rsid w:val="003E2047"/>
    <w:rsid w:val="003E3DAF"/>
    <w:rsid w:val="003E6469"/>
    <w:rsid w:val="003F3FAE"/>
    <w:rsid w:val="003F58E6"/>
    <w:rsid w:val="00400B83"/>
    <w:rsid w:val="00401382"/>
    <w:rsid w:val="00402B56"/>
    <w:rsid w:val="004045DB"/>
    <w:rsid w:val="004074B0"/>
    <w:rsid w:val="00415A6D"/>
    <w:rsid w:val="00417992"/>
    <w:rsid w:val="00420A26"/>
    <w:rsid w:val="004270D7"/>
    <w:rsid w:val="004316D5"/>
    <w:rsid w:val="004443B1"/>
    <w:rsid w:val="00446A50"/>
    <w:rsid w:val="004604A2"/>
    <w:rsid w:val="004762CB"/>
    <w:rsid w:val="00487BE1"/>
    <w:rsid w:val="004945AE"/>
    <w:rsid w:val="004C121F"/>
    <w:rsid w:val="004C436A"/>
    <w:rsid w:val="004F7CD1"/>
    <w:rsid w:val="00504A68"/>
    <w:rsid w:val="00514E3C"/>
    <w:rsid w:val="00521092"/>
    <w:rsid w:val="005304BF"/>
    <w:rsid w:val="005474C3"/>
    <w:rsid w:val="00554B74"/>
    <w:rsid w:val="00565A48"/>
    <w:rsid w:val="00566E88"/>
    <w:rsid w:val="00596717"/>
    <w:rsid w:val="005969AA"/>
    <w:rsid w:val="005A45F6"/>
    <w:rsid w:val="005B3F67"/>
    <w:rsid w:val="005B5696"/>
    <w:rsid w:val="005B5EF0"/>
    <w:rsid w:val="005D03CB"/>
    <w:rsid w:val="005E1542"/>
    <w:rsid w:val="005F348B"/>
    <w:rsid w:val="005F3AD3"/>
    <w:rsid w:val="005F5637"/>
    <w:rsid w:val="00636A2F"/>
    <w:rsid w:val="006373F9"/>
    <w:rsid w:val="00640715"/>
    <w:rsid w:val="006419DF"/>
    <w:rsid w:val="00655DEF"/>
    <w:rsid w:val="00664F4E"/>
    <w:rsid w:val="00687839"/>
    <w:rsid w:val="00692BE5"/>
    <w:rsid w:val="006A19C7"/>
    <w:rsid w:val="006A47F9"/>
    <w:rsid w:val="006A4B23"/>
    <w:rsid w:val="006B1CEE"/>
    <w:rsid w:val="006B25B7"/>
    <w:rsid w:val="006B513F"/>
    <w:rsid w:val="006B6EF0"/>
    <w:rsid w:val="006C366B"/>
    <w:rsid w:val="006C3F6A"/>
    <w:rsid w:val="006C7CE4"/>
    <w:rsid w:val="006E4C78"/>
    <w:rsid w:val="006E4EAF"/>
    <w:rsid w:val="006E4EE3"/>
    <w:rsid w:val="006F3EF6"/>
    <w:rsid w:val="0073018C"/>
    <w:rsid w:val="00745A58"/>
    <w:rsid w:val="007509E7"/>
    <w:rsid w:val="007620D2"/>
    <w:rsid w:val="00770156"/>
    <w:rsid w:val="00777B26"/>
    <w:rsid w:val="007B24E9"/>
    <w:rsid w:val="007D71FF"/>
    <w:rsid w:val="007E21DF"/>
    <w:rsid w:val="007F38E6"/>
    <w:rsid w:val="00804307"/>
    <w:rsid w:val="00817185"/>
    <w:rsid w:val="00834AED"/>
    <w:rsid w:val="00840BC2"/>
    <w:rsid w:val="00841FD0"/>
    <w:rsid w:val="008752CA"/>
    <w:rsid w:val="00881D77"/>
    <w:rsid w:val="00893EDF"/>
    <w:rsid w:val="008B676D"/>
    <w:rsid w:val="008B7B50"/>
    <w:rsid w:val="008C1D3C"/>
    <w:rsid w:val="008C3E41"/>
    <w:rsid w:val="008C7A34"/>
    <w:rsid w:val="008D1231"/>
    <w:rsid w:val="00903043"/>
    <w:rsid w:val="00906D9B"/>
    <w:rsid w:val="00911680"/>
    <w:rsid w:val="0091290B"/>
    <w:rsid w:val="009173FA"/>
    <w:rsid w:val="00917DE4"/>
    <w:rsid w:val="00921E28"/>
    <w:rsid w:val="00930C64"/>
    <w:rsid w:val="0093282B"/>
    <w:rsid w:val="00934497"/>
    <w:rsid w:val="009372CC"/>
    <w:rsid w:val="0094291F"/>
    <w:rsid w:val="009566B1"/>
    <w:rsid w:val="00963FDC"/>
    <w:rsid w:val="00964979"/>
    <w:rsid w:val="00965C35"/>
    <w:rsid w:val="00982CCA"/>
    <w:rsid w:val="009D3CAF"/>
    <w:rsid w:val="009F6420"/>
    <w:rsid w:val="00A15D94"/>
    <w:rsid w:val="00A34567"/>
    <w:rsid w:val="00A354B9"/>
    <w:rsid w:val="00A3599F"/>
    <w:rsid w:val="00A434E5"/>
    <w:rsid w:val="00A4464D"/>
    <w:rsid w:val="00A457C6"/>
    <w:rsid w:val="00A636F5"/>
    <w:rsid w:val="00A66047"/>
    <w:rsid w:val="00A72840"/>
    <w:rsid w:val="00A72CA4"/>
    <w:rsid w:val="00A776FA"/>
    <w:rsid w:val="00A854C1"/>
    <w:rsid w:val="00A92E0B"/>
    <w:rsid w:val="00A9692D"/>
    <w:rsid w:val="00AA1246"/>
    <w:rsid w:val="00AA268C"/>
    <w:rsid w:val="00AA30BD"/>
    <w:rsid w:val="00AA4DB0"/>
    <w:rsid w:val="00AC311A"/>
    <w:rsid w:val="00AC3524"/>
    <w:rsid w:val="00AF654D"/>
    <w:rsid w:val="00AF6FE0"/>
    <w:rsid w:val="00B11462"/>
    <w:rsid w:val="00B12ED5"/>
    <w:rsid w:val="00B44B49"/>
    <w:rsid w:val="00B63957"/>
    <w:rsid w:val="00B679FC"/>
    <w:rsid w:val="00B93F1D"/>
    <w:rsid w:val="00B94475"/>
    <w:rsid w:val="00B97FEB"/>
    <w:rsid w:val="00BA3270"/>
    <w:rsid w:val="00BB304F"/>
    <w:rsid w:val="00BB3544"/>
    <w:rsid w:val="00BB400C"/>
    <w:rsid w:val="00BC0869"/>
    <w:rsid w:val="00BC5C33"/>
    <w:rsid w:val="00BD6830"/>
    <w:rsid w:val="00BF1150"/>
    <w:rsid w:val="00BF7D16"/>
    <w:rsid w:val="00C00776"/>
    <w:rsid w:val="00C01005"/>
    <w:rsid w:val="00C06E5A"/>
    <w:rsid w:val="00C41198"/>
    <w:rsid w:val="00C47C43"/>
    <w:rsid w:val="00C511F2"/>
    <w:rsid w:val="00C6164F"/>
    <w:rsid w:val="00C6314F"/>
    <w:rsid w:val="00C9606E"/>
    <w:rsid w:val="00C9648A"/>
    <w:rsid w:val="00C975A4"/>
    <w:rsid w:val="00CB0DE9"/>
    <w:rsid w:val="00CB2AFF"/>
    <w:rsid w:val="00CC15F6"/>
    <w:rsid w:val="00CD2CD7"/>
    <w:rsid w:val="00CE11BD"/>
    <w:rsid w:val="00CE575C"/>
    <w:rsid w:val="00CF4A6A"/>
    <w:rsid w:val="00D00AE2"/>
    <w:rsid w:val="00D036E0"/>
    <w:rsid w:val="00D04394"/>
    <w:rsid w:val="00D05474"/>
    <w:rsid w:val="00D05478"/>
    <w:rsid w:val="00D15BF9"/>
    <w:rsid w:val="00D2392B"/>
    <w:rsid w:val="00D2420D"/>
    <w:rsid w:val="00D31FF7"/>
    <w:rsid w:val="00D32712"/>
    <w:rsid w:val="00D339EF"/>
    <w:rsid w:val="00D36548"/>
    <w:rsid w:val="00D366EB"/>
    <w:rsid w:val="00D4128E"/>
    <w:rsid w:val="00D43616"/>
    <w:rsid w:val="00D4439C"/>
    <w:rsid w:val="00D467BB"/>
    <w:rsid w:val="00D5190A"/>
    <w:rsid w:val="00D54D4A"/>
    <w:rsid w:val="00DA2E06"/>
    <w:rsid w:val="00DA2FDA"/>
    <w:rsid w:val="00DA5042"/>
    <w:rsid w:val="00DB276F"/>
    <w:rsid w:val="00DB42FC"/>
    <w:rsid w:val="00DC07A8"/>
    <w:rsid w:val="00DC0DC8"/>
    <w:rsid w:val="00DC25D5"/>
    <w:rsid w:val="00DC338E"/>
    <w:rsid w:val="00DD2CCC"/>
    <w:rsid w:val="00DD5A51"/>
    <w:rsid w:val="00DE7E76"/>
    <w:rsid w:val="00DF5510"/>
    <w:rsid w:val="00E110C6"/>
    <w:rsid w:val="00E1329B"/>
    <w:rsid w:val="00E2222B"/>
    <w:rsid w:val="00E31649"/>
    <w:rsid w:val="00E337BD"/>
    <w:rsid w:val="00E57400"/>
    <w:rsid w:val="00E76B0F"/>
    <w:rsid w:val="00E8292C"/>
    <w:rsid w:val="00E90145"/>
    <w:rsid w:val="00E97B3B"/>
    <w:rsid w:val="00EB0A77"/>
    <w:rsid w:val="00EB23CC"/>
    <w:rsid w:val="00EB5D73"/>
    <w:rsid w:val="00EB6FB5"/>
    <w:rsid w:val="00EC24D8"/>
    <w:rsid w:val="00EC7E81"/>
    <w:rsid w:val="00ED32BB"/>
    <w:rsid w:val="00EE7D6A"/>
    <w:rsid w:val="00EF4184"/>
    <w:rsid w:val="00EF5EF5"/>
    <w:rsid w:val="00F04032"/>
    <w:rsid w:val="00F04ABA"/>
    <w:rsid w:val="00F227DB"/>
    <w:rsid w:val="00F27197"/>
    <w:rsid w:val="00F337F7"/>
    <w:rsid w:val="00F35428"/>
    <w:rsid w:val="00F4120C"/>
    <w:rsid w:val="00F51C24"/>
    <w:rsid w:val="00F530A2"/>
    <w:rsid w:val="00F60933"/>
    <w:rsid w:val="00F8026C"/>
    <w:rsid w:val="00F81AFB"/>
    <w:rsid w:val="00FB7C1F"/>
    <w:rsid w:val="00FD50EC"/>
    <w:rsid w:val="01033652"/>
    <w:rsid w:val="04C4B297"/>
    <w:rsid w:val="066FC664"/>
    <w:rsid w:val="077C8551"/>
    <w:rsid w:val="082C3A68"/>
    <w:rsid w:val="0A51E216"/>
    <w:rsid w:val="1067C1A6"/>
    <w:rsid w:val="13B9082A"/>
    <w:rsid w:val="13C9F735"/>
    <w:rsid w:val="260546A5"/>
    <w:rsid w:val="26E4AA93"/>
    <w:rsid w:val="293C8596"/>
    <w:rsid w:val="2D8C68C7"/>
    <w:rsid w:val="344B402C"/>
    <w:rsid w:val="39597161"/>
    <w:rsid w:val="3F04CA4B"/>
    <w:rsid w:val="528D51ED"/>
    <w:rsid w:val="53FE0044"/>
    <w:rsid w:val="5411FC06"/>
    <w:rsid w:val="550E5680"/>
    <w:rsid w:val="730E226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07DE"/>
  <w15:chartTrackingRefBased/>
  <w15:docId w15:val="{BFA6C5D4-C8FF-45E1-9E7D-664B0B4F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3"/>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11"/>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5"/>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Revision">
    <w:name w:val="Revision"/>
    <w:hidden/>
    <w:uiPriority w:val="99"/>
    <w:semiHidden/>
    <w:rsid w:val="00086692"/>
    <w:pPr>
      <w:spacing w:after="0" w:line="240" w:lineRule="auto"/>
    </w:pPr>
    <w:rPr>
      <w:rFonts w:ascii="Open Sans Light" w:hAnsi="Open Sans Light"/>
      <w:sz w:val="20"/>
    </w:rPr>
  </w:style>
  <w:style w:type="character" w:styleId="CommentReference">
    <w:name w:val="annotation reference"/>
    <w:basedOn w:val="DefaultParagraphFont"/>
    <w:uiPriority w:val="99"/>
    <w:semiHidden/>
    <w:unhideWhenUsed/>
    <w:rsid w:val="008C7A34"/>
    <w:rPr>
      <w:sz w:val="16"/>
      <w:szCs w:val="16"/>
    </w:rPr>
  </w:style>
  <w:style w:type="paragraph" w:styleId="CommentText">
    <w:name w:val="annotation text"/>
    <w:basedOn w:val="Normal"/>
    <w:link w:val="CommentTextChar"/>
    <w:uiPriority w:val="99"/>
    <w:unhideWhenUsed/>
    <w:rsid w:val="008C7A34"/>
    <w:pPr>
      <w:spacing w:line="240" w:lineRule="auto"/>
    </w:pPr>
    <w:rPr>
      <w:szCs w:val="20"/>
    </w:rPr>
  </w:style>
  <w:style w:type="character" w:customStyle="1" w:styleId="CommentTextChar">
    <w:name w:val="Comment Text Char"/>
    <w:basedOn w:val="DefaultParagraphFont"/>
    <w:link w:val="CommentText"/>
    <w:uiPriority w:val="99"/>
    <w:rsid w:val="008C7A34"/>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8C7A34"/>
    <w:rPr>
      <w:b/>
      <w:bCs/>
    </w:rPr>
  </w:style>
  <w:style w:type="character" w:customStyle="1" w:styleId="CommentSubjectChar">
    <w:name w:val="Comment Subject Char"/>
    <w:basedOn w:val="CommentTextChar"/>
    <w:link w:val="CommentSubject"/>
    <w:uiPriority w:val="99"/>
    <w:semiHidden/>
    <w:rsid w:val="008C7A34"/>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tlas.cancer.org.au/"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hw.gov.au/reports/cancer/cancer-inindigenous-australians/contents/abou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sac.gov.au/internet/msac/publishing.nsf/Content/1699-publi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hw.gov.au/reports/cancer/cancer-data-in-australia/contents/cancer-incidence-by-age-visualisation" TargetMode="External"/><Relationship Id="rId5" Type="http://schemas.openxmlformats.org/officeDocument/2006/relationships/numbering" Target="numbering.xml"/><Relationship Id="rId15" Type="http://schemas.openxmlformats.org/officeDocument/2006/relationships/hyperlink" Target="https://www.aihw.gov.au/reports/cancer/cancer-data-in-australia/contents/cancer-incidence-and-survival-by-stage-data-visua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ungfoundation.com.au/wp-content/uploads/2023/03/LBGTIQA-community-factsheet.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atlas.cancer.org.au" TargetMode="External"/><Relationship Id="rId2" Type="http://schemas.openxmlformats.org/officeDocument/2006/relationships/hyperlink" Target="https://www.aihw.gov.au/reports/cancer/cancer-inindigenous-australians/contents/about" TargetMode="External"/><Relationship Id="rId1" Type="http://schemas.openxmlformats.org/officeDocument/2006/relationships/hyperlink" Target="https://www.aihw.gov.au/reports/cancer/cancer-data-in-australia/contents/cancer-incidence-by-age-visualisation" TargetMode="External"/><Relationship Id="rId6" Type="http://schemas.openxmlformats.org/officeDocument/2006/relationships/hyperlink" Target="http://www.msac.gov.au/internet/msac/publishing.nsf/Content/1699-public" TargetMode="External"/><Relationship Id="rId5" Type="http://schemas.openxmlformats.org/officeDocument/2006/relationships/hyperlink" Target="https://www.aihw.gov.au/reports/cancer/cancer-data-in-australia/contents/cancer-incidence-and-survival-by-stage-data-visual" TargetMode="External"/><Relationship Id="rId4" Type="http://schemas.openxmlformats.org/officeDocument/2006/relationships/hyperlink" Target="https://lungfoundation.com.au/wp-content/uploads/2023/03/LBGTIQA-community-factshee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47BC4E02-D4FD-4A33-89B1-ABE9A46B210B}">
  <ds:schemaRefs>
    <ds:schemaRef ds:uri="http://schemas.microsoft.com/sharepoint/v3/contenttype/forms"/>
  </ds:schemaRefs>
</ds:datastoreItem>
</file>

<file path=customXml/itemProps3.xml><?xml version="1.0" encoding="utf-8"?>
<ds:datastoreItem xmlns:ds="http://schemas.openxmlformats.org/officeDocument/2006/customXml" ds:itemID="{E57775DE-9083-4710-A38E-F69F98918A34}">
  <ds:schemaRefs>
    <ds:schemaRef ds:uri="http://purl.org/dc/terms/"/>
    <ds:schemaRef ds:uri="234a1180-165c-4ddb-a7a0-8c33db459a51"/>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6a11bf8d-7caa-406f-aac4-39f7ba1f5f20"/>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3F098C9-4117-4DC5-B11A-B433F51B4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5452</Characters>
  <Application>Microsoft Office Word</Application>
  <DocSecurity>0</DocSecurity>
  <Lines>45</Lines>
  <Paragraphs>12</Paragraphs>
  <ScaleCrop>false</ScaleCrop>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Key evidence for the National Lung Cancer Screening Program</dc:title>
  <dc:subject>National Lung Cancer Screening Program (NLCSP)</dc:subject>
  <dc:creator>Australian Government Department of Health and Aged Care</dc:creator>
  <cp:keywords>Cancer</cp:keywords>
  <dc:description/>
  <cp:revision>2</cp:revision>
  <dcterms:created xsi:type="dcterms:W3CDTF">2025-04-24T03:23:00Z</dcterms:created>
  <dcterms:modified xsi:type="dcterms:W3CDTF">2025-04-24T03:23:00Z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0x010100A72501577BD38F4381EC32DD28C0BCBB</vt:lpwstr>
  </property>
</Properties>
</file>