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8087" w14:textId="5D42AA1C" w:rsidR="000A2E1D" w:rsidRDefault="000A2E1D" w:rsidP="008F6E66">
      <w:pPr>
        <w:pStyle w:val="Heading1"/>
        <w:spacing w:before="120" w:after="120" w:line="240" w:lineRule="auto"/>
      </w:pPr>
      <w:r w:rsidRPr="0080728A">
        <w:t>Innovative Models of Care (IMOC) Program</w:t>
      </w:r>
      <w:r>
        <w:t xml:space="preserve"> </w:t>
      </w:r>
      <w:r w:rsidR="008F6E66">
        <w:t>–</w:t>
      </w:r>
      <w:r>
        <w:t xml:space="preserve"> </w:t>
      </w:r>
      <w:r w:rsidRPr="000A2E1D">
        <w:t>Age Well Community Centre</w:t>
      </w:r>
    </w:p>
    <w:p w14:paraId="58771155" w14:textId="4B3844E3" w:rsidR="000A2E1D" w:rsidRPr="000A2E1D" w:rsidRDefault="000A2E1D" w:rsidP="008F6E66">
      <w:pPr>
        <w:spacing w:before="120" w:after="120" w:line="240" w:lineRule="auto"/>
        <w:rPr>
          <w:rFonts w:cstheme="minorHAnsi"/>
          <w:sz w:val="28"/>
          <w:szCs w:val="28"/>
        </w:rPr>
      </w:pPr>
      <w:r w:rsidRPr="000A2E1D">
        <w:rPr>
          <w:rFonts w:eastAsia="Times New Roman" w:cstheme="minorHAnsi"/>
          <w:color w:val="313131"/>
          <w:sz w:val="28"/>
          <w:szCs w:val="28"/>
          <w:lang w:eastAsia="en-AU"/>
        </w:rPr>
        <w:t>Southern Cross Care Ltd</w:t>
      </w:r>
      <w:r>
        <w:rPr>
          <w:rFonts w:eastAsia="Times New Roman" w:cstheme="minorHAnsi"/>
          <w:color w:val="313131"/>
          <w:sz w:val="28"/>
          <w:szCs w:val="28"/>
          <w:lang w:eastAsia="en-AU"/>
        </w:rPr>
        <w:t xml:space="preserve"> will deliver the </w:t>
      </w:r>
      <w:r w:rsidRPr="000A2E1D">
        <w:rPr>
          <w:rFonts w:eastAsia="Times New Roman" w:cstheme="minorHAnsi"/>
          <w:color w:val="313131"/>
          <w:sz w:val="28"/>
          <w:szCs w:val="28"/>
          <w:lang w:eastAsia="en-AU"/>
        </w:rPr>
        <w:t>Age Well Community Centre: a one-stop-shop to provide a range of aged care and health services.</w:t>
      </w:r>
    </w:p>
    <w:p w14:paraId="08391883" w14:textId="116DFCF6" w:rsidR="00E8216D" w:rsidRDefault="00CA32AA" w:rsidP="00E8216D">
      <w:pPr>
        <w:spacing w:before="120" w:after="120" w:line="240" w:lineRule="auto"/>
        <w:rPr>
          <w:rFonts w:cstheme="minorHAnsi"/>
        </w:rPr>
      </w:pPr>
      <w:r w:rsidRPr="00014509">
        <w:rPr>
          <w:rFonts w:cstheme="minorHAnsi"/>
          <w:b/>
          <w:bCs/>
          <w:color w:val="000000"/>
        </w:rPr>
        <w:t xml:space="preserve">Round 4: Southern Cross Care </w:t>
      </w:r>
      <w:r>
        <w:rPr>
          <w:rFonts w:cstheme="minorHAnsi"/>
          <w:b/>
          <w:bCs/>
          <w:color w:val="000000"/>
        </w:rPr>
        <w:t>QLD</w:t>
      </w:r>
      <w:r w:rsidRPr="003D2184">
        <w:rPr>
          <w:rFonts w:cstheme="minorHAnsi"/>
        </w:rPr>
        <w:t xml:space="preserve"> </w:t>
      </w:r>
      <w:r w:rsidRPr="00014509">
        <w:rPr>
          <w:rFonts w:cstheme="minorHAnsi"/>
        </w:rPr>
        <w:t>Age Well Community Centre</w:t>
      </w:r>
      <w:r w:rsidR="008F6E66">
        <w:rPr>
          <w:rFonts w:cstheme="minorHAnsi"/>
        </w:rPr>
        <w:br/>
      </w:r>
      <w:r w:rsidR="00EE0796">
        <w:rPr>
          <w:rFonts w:cstheme="minorHAnsi"/>
          <w:b/>
          <w:bCs/>
        </w:rPr>
        <w:t xml:space="preserve">Location: </w:t>
      </w:r>
      <w:r w:rsidRPr="00014509">
        <w:rPr>
          <w:rFonts w:cstheme="minorHAnsi"/>
        </w:rPr>
        <w:t>Chinchilla, QLD</w:t>
      </w:r>
      <w:r>
        <w:rPr>
          <w:rFonts w:cstheme="minorHAnsi"/>
        </w:rPr>
        <w:t xml:space="preserve"> (MM5)</w:t>
      </w:r>
      <w:r w:rsidR="008F6E66">
        <w:rPr>
          <w:rFonts w:cstheme="minorHAnsi"/>
        </w:rPr>
        <w:br/>
      </w:r>
      <w:r w:rsidR="000A2E1D">
        <w:rPr>
          <w:rFonts w:cstheme="minorHAnsi"/>
          <w:b/>
          <w:bCs/>
        </w:rPr>
        <w:t xml:space="preserve">Funding: </w:t>
      </w:r>
      <w:r w:rsidR="000A2E1D" w:rsidRPr="000A2E1D">
        <w:rPr>
          <w:rFonts w:cstheme="minorHAnsi"/>
        </w:rPr>
        <w:t>$1.4 million over 4 years from 2024</w:t>
      </w:r>
    </w:p>
    <w:p w14:paraId="3C6E6DBB" w14:textId="77777777" w:rsidR="00E8216D" w:rsidRDefault="00E8216D" w:rsidP="00E8216D">
      <w:pPr>
        <w:spacing w:before="120" w:after="120" w:line="240" w:lineRule="auto"/>
        <w:rPr>
          <w:rFonts w:cstheme="minorHAnsi"/>
        </w:rPr>
      </w:pPr>
    </w:p>
    <w:p w14:paraId="53F9F03E" w14:textId="245D43C8" w:rsidR="00E8216D" w:rsidRPr="00E8216D" w:rsidRDefault="00E8216D" w:rsidP="00E8216D">
      <w:pPr>
        <w:spacing w:before="120" w:after="120" w:line="240" w:lineRule="auto"/>
        <w:rPr>
          <w:rFonts w:cstheme="minorHAnsi"/>
          <w:b/>
          <w:bCs/>
        </w:rPr>
      </w:pPr>
      <w:r w:rsidRPr="00E8216D">
        <w:rPr>
          <w:rFonts w:cstheme="minorHAnsi"/>
          <w:b/>
          <w:bCs/>
        </w:rPr>
        <w:t xml:space="preserve">Contact Details: </w:t>
      </w:r>
    </w:p>
    <w:p w14:paraId="1D536A5D" w14:textId="576C0DE7" w:rsidR="00E8216D" w:rsidRDefault="00E8216D" w:rsidP="00E8216D">
      <w:pPr>
        <w:spacing w:after="0" w:line="240" w:lineRule="auto"/>
        <w:rPr>
          <w:rFonts w:ascii="Aptos Narrow" w:eastAsia="Times New Roman" w:hAnsi="Aptos Narrow" w:cs="Times New Roman"/>
          <w:color w:val="000000"/>
          <w:lang w:eastAsia="en-AU"/>
        </w:rPr>
      </w:pPr>
      <w:r w:rsidRPr="00E8216D">
        <w:rPr>
          <w:rFonts w:ascii="Aptos Narrow" w:eastAsia="Times New Roman" w:hAnsi="Aptos Narrow" w:cs="Times New Roman"/>
          <w:color w:val="000000"/>
          <w:lang w:eastAsia="en-AU"/>
        </w:rPr>
        <w:t>Matt Martin</w:t>
      </w:r>
      <w:r w:rsidRPr="00E8216D">
        <w:rPr>
          <w:rFonts w:ascii="Aptos Narrow" w:eastAsia="Times New Roman" w:hAnsi="Aptos Narrow" w:cs="Times New Roman"/>
          <w:color w:val="000000"/>
          <w:lang w:eastAsia="en-AU"/>
        </w:rPr>
        <w:br/>
        <w:t>Matthew.Martin@sccqld.com.au</w:t>
      </w:r>
      <w:r w:rsidRPr="00E8216D">
        <w:rPr>
          <w:rFonts w:ascii="Aptos Narrow" w:eastAsia="Times New Roman" w:hAnsi="Aptos Narrow" w:cs="Times New Roman"/>
          <w:color w:val="000000"/>
          <w:lang w:eastAsia="en-AU"/>
        </w:rPr>
        <w:br/>
        <w:t>07 3340 3262 or 07 3340 3200</w:t>
      </w:r>
    </w:p>
    <w:p w14:paraId="75AF0BFE" w14:textId="77777777" w:rsidR="00E8216D" w:rsidRPr="00E8216D" w:rsidRDefault="00E8216D" w:rsidP="00E8216D">
      <w:pPr>
        <w:spacing w:after="0" w:line="240" w:lineRule="auto"/>
        <w:rPr>
          <w:rFonts w:ascii="Aptos Narrow" w:eastAsia="Times New Roman" w:hAnsi="Aptos Narrow" w:cs="Times New Roman"/>
          <w:color w:val="000000"/>
          <w:lang w:eastAsia="en-AU"/>
        </w:rPr>
      </w:pPr>
    </w:p>
    <w:p w14:paraId="0A5C1603" w14:textId="77777777" w:rsidR="00CA32AA" w:rsidRPr="00014509" w:rsidRDefault="00CA32AA" w:rsidP="008F6E66">
      <w:pPr>
        <w:spacing w:before="120" w:after="120" w:line="240" w:lineRule="auto"/>
        <w:rPr>
          <w:rFonts w:cstheme="minorHAnsi"/>
        </w:rPr>
      </w:pPr>
      <w:r w:rsidRPr="00014509">
        <w:rPr>
          <w:rFonts w:cstheme="minorHAnsi"/>
        </w:rPr>
        <w:t>The activity will support implementation of the Age Well Community Centre a one-stop-shop to provide a range of aged care and health services</w:t>
      </w:r>
      <w:r>
        <w:rPr>
          <w:rFonts w:cstheme="minorHAnsi"/>
        </w:rPr>
        <w:t>. This</w:t>
      </w:r>
      <w:r w:rsidRPr="00014509">
        <w:rPr>
          <w:rFonts w:cstheme="minorHAnsi"/>
        </w:rPr>
        <w:t xml:space="preserve"> includ</w:t>
      </w:r>
      <w:r>
        <w:rPr>
          <w:rFonts w:cstheme="minorHAnsi"/>
        </w:rPr>
        <w:t>es</w:t>
      </w:r>
      <w:r w:rsidRPr="00014509">
        <w:rPr>
          <w:rFonts w:cstheme="minorHAnsi"/>
        </w:rPr>
        <w:t xml:space="preserve"> allied health, exercise physiology, massage therapy, home visits, mobile transport service, day respite, education, virtual services and social connection to the community in Chinchilla, QLD and smaller communities in the Western Downs region in QLD.</w:t>
      </w:r>
    </w:p>
    <w:p w14:paraId="6A4F6966" w14:textId="77777777" w:rsidR="00CA32AA" w:rsidRPr="00014509" w:rsidRDefault="00CA32AA" w:rsidP="008F6E66">
      <w:pPr>
        <w:spacing w:before="120" w:after="120" w:line="240" w:lineRule="auto"/>
        <w:rPr>
          <w:rFonts w:cstheme="minorHAnsi"/>
        </w:rPr>
      </w:pPr>
      <w:r w:rsidRPr="00014509">
        <w:rPr>
          <w:rFonts w:cstheme="minorHAnsi"/>
        </w:rPr>
        <w:t xml:space="preserve">The Community Centre will work closely with co-located indigenous health specialists </w:t>
      </w:r>
      <w:proofErr w:type="spellStart"/>
      <w:r w:rsidRPr="00014509">
        <w:rPr>
          <w:rFonts w:cstheme="minorHAnsi"/>
        </w:rPr>
        <w:t>Goondir</w:t>
      </w:r>
      <w:proofErr w:type="spellEnd"/>
      <w:r w:rsidRPr="00014509">
        <w:rPr>
          <w:rFonts w:cstheme="minorHAnsi"/>
        </w:rPr>
        <w:t xml:space="preserve"> Health, the Southern Cross Home Care team, the day respite centre,</w:t>
      </w:r>
      <w:r>
        <w:rPr>
          <w:rFonts w:cstheme="minorHAnsi"/>
        </w:rPr>
        <w:t xml:space="preserve"> and</w:t>
      </w:r>
      <w:r w:rsidRPr="00014509">
        <w:rPr>
          <w:rFonts w:cstheme="minorHAnsi"/>
        </w:rPr>
        <w:t xml:space="preserve"> the 81-bed retirement aged care home.</w:t>
      </w:r>
    </w:p>
    <w:p w14:paraId="143D4C3E" w14:textId="77777777" w:rsidR="00CA32AA" w:rsidRPr="00014509" w:rsidRDefault="00CA32AA" w:rsidP="008F6E66">
      <w:pPr>
        <w:spacing w:before="120" w:after="120" w:line="240" w:lineRule="auto"/>
        <w:rPr>
          <w:rFonts w:cstheme="minorHAnsi"/>
        </w:rPr>
      </w:pPr>
      <w:r w:rsidRPr="00014509">
        <w:rPr>
          <w:rFonts w:cstheme="minorHAnsi"/>
        </w:rPr>
        <w:t>The IMOC grant will fund a small team to lead and coordinate the community primary care hub with responsibility for managing and administering the trial</w:t>
      </w:r>
      <w:r>
        <w:rPr>
          <w:rFonts w:cstheme="minorHAnsi"/>
        </w:rPr>
        <w:t>. They will</w:t>
      </w:r>
      <w:r w:rsidRPr="00014509">
        <w:rPr>
          <w:rFonts w:cstheme="minorHAnsi"/>
        </w:rPr>
        <w:t xml:space="preserve"> develop sustainable procedures, utilis</w:t>
      </w:r>
      <w:r>
        <w:rPr>
          <w:rFonts w:cstheme="minorHAnsi"/>
        </w:rPr>
        <w:t>e</w:t>
      </w:r>
      <w:r w:rsidRPr="00014509">
        <w:rPr>
          <w:rFonts w:cstheme="minorHAnsi"/>
        </w:rPr>
        <w:t xml:space="preserve"> ongoing research with existing research partners, liais</w:t>
      </w:r>
      <w:r>
        <w:rPr>
          <w:rFonts w:cstheme="minorHAnsi"/>
        </w:rPr>
        <w:t>e</w:t>
      </w:r>
      <w:r w:rsidRPr="00014509">
        <w:rPr>
          <w:rFonts w:cstheme="minorHAnsi"/>
        </w:rPr>
        <w:t xml:space="preserve"> with local communities, </w:t>
      </w:r>
      <w:r>
        <w:rPr>
          <w:rFonts w:cstheme="minorHAnsi"/>
        </w:rPr>
        <w:t xml:space="preserve">and </w:t>
      </w:r>
      <w:r w:rsidRPr="00014509">
        <w:rPr>
          <w:rFonts w:cstheme="minorHAnsi"/>
        </w:rPr>
        <w:t>ensur</w:t>
      </w:r>
      <w:r>
        <w:rPr>
          <w:rFonts w:cstheme="minorHAnsi"/>
        </w:rPr>
        <w:t>e</w:t>
      </w:r>
      <w:r w:rsidRPr="00014509">
        <w:rPr>
          <w:rFonts w:cstheme="minorHAnsi"/>
        </w:rPr>
        <w:t xml:space="preserve"> appropriate staffing for the tria</w:t>
      </w:r>
      <w:r>
        <w:rPr>
          <w:rFonts w:cstheme="minorHAnsi"/>
        </w:rPr>
        <w:t>l</w:t>
      </w:r>
      <w:r w:rsidRPr="00014509">
        <w:rPr>
          <w:rFonts w:cstheme="minorHAnsi"/>
        </w:rPr>
        <w:t xml:space="preserve">. </w:t>
      </w:r>
    </w:p>
    <w:p w14:paraId="0EA29C40" w14:textId="77777777" w:rsidR="00CA32AA" w:rsidRDefault="00CA32AA" w:rsidP="008F6E66">
      <w:pPr>
        <w:spacing w:before="120" w:after="120" w:line="240" w:lineRule="auto"/>
        <w:rPr>
          <w:rFonts w:cstheme="minorHAnsi"/>
        </w:rPr>
      </w:pPr>
      <w:r w:rsidRPr="00014509">
        <w:rPr>
          <w:rFonts w:cstheme="minorHAnsi"/>
        </w:rPr>
        <w:t>This will result in</w:t>
      </w:r>
      <w:r>
        <w:rPr>
          <w:rFonts w:cstheme="minorHAnsi"/>
        </w:rPr>
        <w:t>:</w:t>
      </w:r>
      <w:r w:rsidRPr="00014509">
        <w:rPr>
          <w:rFonts w:cstheme="minorHAnsi"/>
        </w:rPr>
        <w:t xml:space="preserve"> </w:t>
      </w:r>
    </w:p>
    <w:p w14:paraId="0F50FFCC" w14:textId="567D0796" w:rsidR="00CA32AA" w:rsidRDefault="00CA32AA" w:rsidP="008F6E66">
      <w:pPr>
        <w:pStyle w:val="ListParagraph"/>
        <w:numPr>
          <w:ilvl w:val="0"/>
          <w:numId w:val="1"/>
        </w:numPr>
        <w:spacing w:before="120" w:after="120" w:line="240" w:lineRule="auto"/>
        <w:ind w:left="714" w:hanging="357"/>
        <w:rPr>
          <w:rFonts w:cstheme="minorHAnsi"/>
        </w:rPr>
      </w:pPr>
      <w:r>
        <w:rPr>
          <w:rFonts w:cstheme="minorHAnsi"/>
        </w:rPr>
        <w:t>i</w:t>
      </w:r>
      <w:r w:rsidRPr="003B04F2">
        <w:rPr>
          <w:rFonts w:cstheme="minorHAnsi"/>
        </w:rPr>
        <w:t xml:space="preserve">mproving rural health outcomes using Multidisciplinary Care </w:t>
      </w:r>
      <w:proofErr w:type="gramStart"/>
      <w:r w:rsidRPr="003B04F2">
        <w:rPr>
          <w:rFonts w:cstheme="minorHAnsi"/>
        </w:rPr>
        <w:t>Teams</w:t>
      </w:r>
      <w:r>
        <w:rPr>
          <w:rFonts w:cstheme="minorHAnsi"/>
        </w:rPr>
        <w:t>;</w:t>
      </w:r>
      <w:proofErr w:type="gramEnd"/>
      <w:r w:rsidRPr="003B04F2">
        <w:rPr>
          <w:rFonts w:cstheme="minorHAnsi"/>
        </w:rPr>
        <w:t xml:space="preserve"> </w:t>
      </w:r>
    </w:p>
    <w:p w14:paraId="3171DF98" w14:textId="246C152D" w:rsidR="00CA32AA" w:rsidRDefault="00CA32AA" w:rsidP="008F6E66">
      <w:pPr>
        <w:pStyle w:val="ListParagraph"/>
        <w:numPr>
          <w:ilvl w:val="0"/>
          <w:numId w:val="1"/>
        </w:numPr>
        <w:spacing w:before="120" w:after="120" w:line="240" w:lineRule="auto"/>
        <w:ind w:left="714" w:hanging="357"/>
        <w:rPr>
          <w:rFonts w:cstheme="minorHAnsi"/>
        </w:rPr>
      </w:pPr>
      <w:r>
        <w:rPr>
          <w:rFonts w:cstheme="minorHAnsi"/>
        </w:rPr>
        <w:t>i</w:t>
      </w:r>
      <w:r w:rsidRPr="003B04F2">
        <w:rPr>
          <w:rFonts w:cstheme="minorHAnsi"/>
        </w:rPr>
        <w:t xml:space="preserve">mproved relationships with local providers and </w:t>
      </w:r>
      <w:proofErr w:type="gramStart"/>
      <w:r w:rsidRPr="003B04F2">
        <w:rPr>
          <w:rFonts w:cstheme="minorHAnsi"/>
        </w:rPr>
        <w:t>stakeholders</w:t>
      </w:r>
      <w:r>
        <w:rPr>
          <w:rFonts w:cstheme="minorHAnsi"/>
        </w:rPr>
        <w:t>;</w:t>
      </w:r>
      <w:proofErr w:type="gramEnd"/>
    </w:p>
    <w:p w14:paraId="789BA3AE" w14:textId="635A3A95" w:rsidR="00CA32AA" w:rsidRDefault="00CA32AA" w:rsidP="008F6E66">
      <w:pPr>
        <w:pStyle w:val="ListParagraph"/>
        <w:numPr>
          <w:ilvl w:val="0"/>
          <w:numId w:val="1"/>
        </w:numPr>
        <w:spacing w:before="120" w:after="120" w:line="240" w:lineRule="auto"/>
        <w:ind w:left="714" w:hanging="357"/>
        <w:rPr>
          <w:rFonts w:cstheme="minorHAnsi"/>
        </w:rPr>
      </w:pPr>
      <w:r>
        <w:rPr>
          <w:rFonts w:cstheme="minorHAnsi"/>
        </w:rPr>
        <w:t>i</w:t>
      </w:r>
      <w:r w:rsidRPr="003B04F2">
        <w:rPr>
          <w:rFonts w:cstheme="minorHAnsi"/>
        </w:rPr>
        <w:t xml:space="preserve">mproved transport to medical services for members within the </w:t>
      </w:r>
      <w:proofErr w:type="gramStart"/>
      <w:r w:rsidRPr="003B04F2">
        <w:rPr>
          <w:rFonts w:cstheme="minorHAnsi"/>
        </w:rPr>
        <w:t>community</w:t>
      </w:r>
      <w:r>
        <w:rPr>
          <w:rFonts w:cstheme="minorHAnsi"/>
        </w:rPr>
        <w:t>;</w:t>
      </w:r>
      <w:proofErr w:type="gramEnd"/>
    </w:p>
    <w:p w14:paraId="05E345C6" w14:textId="157BD152" w:rsidR="00CA32AA" w:rsidRDefault="00CA32AA" w:rsidP="008F6E66">
      <w:pPr>
        <w:pStyle w:val="ListParagraph"/>
        <w:numPr>
          <w:ilvl w:val="0"/>
          <w:numId w:val="1"/>
        </w:numPr>
        <w:spacing w:before="120" w:after="120" w:line="240" w:lineRule="auto"/>
        <w:ind w:left="714" w:hanging="357"/>
        <w:rPr>
          <w:rFonts w:cstheme="minorHAnsi"/>
        </w:rPr>
      </w:pPr>
      <w:r>
        <w:rPr>
          <w:rFonts w:cstheme="minorHAnsi"/>
        </w:rPr>
        <w:t>i</w:t>
      </w:r>
      <w:r w:rsidRPr="003B04F2">
        <w:rPr>
          <w:rFonts w:cstheme="minorHAnsi"/>
        </w:rPr>
        <w:t>ncreased amount of staff accommodation, increased student placements</w:t>
      </w:r>
      <w:r>
        <w:rPr>
          <w:rFonts w:cstheme="minorHAnsi"/>
        </w:rPr>
        <w:t>;</w:t>
      </w:r>
      <w:r w:rsidRPr="003B04F2">
        <w:rPr>
          <w:rFonts w:cstheme="minorHAnsi"/>
        </w:rPr>
        <w:t xml:space="preserve"> and </w:t>
      </w:r>
    </w:p>
    <w:p w14:paraId="7AF85E45" w14:textId="5E2ED088" w:rsidR="00CA32AA" w:rsidRDefault="00CA32AA" w:rsidP="008F6E66">
      <w:pPr>
        <w:pStyle w:val="ListParagraph"/>
        <w:numPr>
          <w:ilvl w:val="0"/>
          <w:numId w:val="1"/>
        </w:numPr>
        <w:spacing w:before="120" w:after="120" w:line="240" w:lineRule="auto"/>
        <w:ind w:left="714" w:hanging="357"/>
        <w:rPr>
          <w:rFonts w:cstheme="minorHAnsi"/>
        </w:rPr>
      </w:pPr>
      <w:r>
        <w:rPr>
          <w:rFonts w:cstheme="minorHAnsi"/>
        </w:rPr>
        <w:t>e</w:t>
      </w:r>
      <w:r w:rsidRPr="003B04F2">
        <w:rPr>
          <w:rFonts w:cstheme="minorHAnsi"/>
        </w:rPr>
        <w:t xml:space="preserve">xpanded student services to encompass more than just aged care. </w:t>
      </w:r>
    </w:p>
    <w:p w14:paraId="74E97CFD" w14:textId="5291E112" w:rsidR="00CA32AA" w:rsidRDefault="00CA32AA" w:rsidP="008F6E66">
      <w:pPr>
        <w:spacing w:before="120" w:after="120" w:line="240" w:lineRule="auto"/>
        <w:rPr>
          <w:rFonts w:cstheme="minorHAnsi"/>
        </w:rPr>
      </w:pPr>
      <w:r w:rsidRPr="003B04F2">
        <w:rPr>
          <w:rFonts w:cstheme="minorHAnsi"/>
        </w:rPr>
        <w:t>The evaluation process is focussed on establishing suitable governance structures and reporting mechanisms between service providers</w:t>
      </w:r>
      <w:r>
        <w:rPr>
          <w:rFonts w:cstheme="minorHAnsi"/>
        </w:rPr>
        <w:t xml:space="preserve">. </w:t>
      </w:r>
      <w:proofErr w:type="gramStart"/>
      <w:r w:rsidRPr="00D62383">
        <w:rPr>
          <w:rFonts w:cstheme="minorHAnsi"/>
        </w:rPr>
        <w:t>Additionally</w:t>
      </w:r>
      <w:proofErr w:type="gramEnd"/>
      <w:r w:rsidRPr="00D62383">
        <w:rPr>
          <w:rFonts w:cstheme="minorHAnsi"/>
        </w:rPr>
        <w:t xml:space="preserve"> it will establish evidence of a health care shortage in the region, determine whether services delivered are improving local health outcomes and satisfy local demand for health services.</w:t>
      </w:r>
      <w:r w:rsidRPr="003B04F2">
        <w:rPr>
          <w:rFonts w:cstheme="minorHAnsi"/>
        </w:rPr>
        <w:t xml:space="preserve"> </w:t>
      </w:r>
    </w:p>
    <w:p w14:paraId="37565475" w14:textId="77777777" w:rsidR="00CA32AA" w:rsidRDefault="00CA32AA" w:rsidP="008F6E66">
      <w:pPr>
        <w:spacing w:before="120" w:after="120" w:line="240" w:lineRule="auto"/>
        <w:rPr>
          <w:rFonts w:cstheme="minorHAnsi"/>
        </w:rPr>
      </w:pPr>
      <w:r>
        <w:rPr>
          <w:rFonts w:cstheme="minorHAnsi"/>
        </w:rPr>
        <w:t>Trial activities commenced</w:t>
      </w:r>
      <w:r w:rsidRPr="00014509">
        <w:rPr>
          <w:rFonts w:cstheme="minorHAnsi"/>
        </w:rPr>
        <w:t xml:space="preserve"> January 2024.</w:t>
      </w:r>
    </w:p>
    <w:p w14:paraId="5D56DF0F" w14:textId="5C2250F8" w:rsidR="00280050" w:rsidRDefault="00CA32AA" w:rsidP="008F6E66">
      <w:pPr>
        <w:spacing w:before="120" w:after="120" w:line="240" w:lineRule="auto"/>
      </w:pPr>
      <w:r>
        <w:rPr>
          <w:noProof/>
        </w:rPr>
        <w:lastRenderedPageBreak/>
        <w:drawing>
          <wp:inline distT="0" distB="0" distL="0" distR="0" wp14:anchorId="2B891210" wp14:editId="7BE5600B">
            <wp:extent cx="5731510" cy="3201035"/>
            <wp:effectExtent l="0" t="0" r="2540" b="0"/>
            <wp:docPr id="4" name="Picture 4" descr="Image of the propose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proposed developmen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3201035"/>
                    </a:xfrm>
                    <a:prstGeom prst="rect">
                      <a:avLst/>
                    </a:prstGeom>
                    <a:noFill/>
                    <a:ln>
                      <a:noFill/>
                    </a:ln>
                  </pic:spPr>
                </pic:pic>
              </a:graphicData>
            </a:graphic>
          </wp:inline>
        </w:drawing>
      </w:r>
    </w:p>
    <w:p w14:paraId="09456A8E" w14:textId="77777777" w:rsidR="000A2E1D" w:rsidRDefault="000A2E1D" w:rsidP="008F6E66">
      <w:pPr>
        <w:spacing w:before="120" w:after="120" w:line="240" w:lineRule="auto"/>
      </w:pPr>
    </w:p>
    <w:p w14:paraId="1F4056EB" w14:textId="544DEA89" w:rsidR="000A2E1D" w:rsidRDefault="000A2E1D" w:rsidP="008F6E66">
      <w:pPr>
        <w:spacing w:before="120" w:after="120" w:line="240" w:lineRule="auto"/>
      </w:pPr>
      <w:r>
        <w:t xml:space="preserve">For more information visit: </w:t>
      </w:r>
      <w:hyperlink r:id="rId7" w:history="1">
        <w:r>
          <w:rPr>
            <w:rStyle w:val="Hyperlink"/>
          </w:rPr>
          <w:t>Redevelopment and expansion at Chinchilla</w:t>
        </w:r>
      </w:hyperlink>
    </w:p>
    <w:sectPr w:rsidR="000A2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B49EA"/>
    <w:multiLevelType w:val="hybridMultilevel"/>
    <w:tmpl w:val="A5843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76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AA"/>
    <w:rsid w:val="000313F2"/>
    <w:rsid w:val="000A2E1D"/>
    <w:rsid w:val="001E036E"/>
    <w:rsid w:val="00280050"/>
    <w:rsid w:val="00691920"/>
    <w:rsid w:val="008F6E66"/>
    <w:rsid w:val="00B52A6E"/>
    <w:rsid w:val="00CA32AA"/>
    <w:rsid w:val="00DD79C2"/>
    <w:rsid w:val="00E8216D"/>
    <w:rsid w:val="00EE0796"/>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4A85"/>
  <w15:chartTrackingRefBased/>
  <w15:docId w15:val="{2F933FCA-FA6C-4B1D-9F3E-A669EF7A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AA"/>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0A2E1D"/>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CA32AA"/>
    <w:pPr>
      <w:ind w:left="720"/>
      <w:contextualSpacing/>
    </w:p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CA32AA"/>
    <w:rPr>
      <w:rFonts w:asciiTheme="minorHAnsi" w:hAnsiTheme="minorHAnsi" w:cstheme="minorBidi"/>
      <w:kern w:val="0"/>
      <w:sz w:val="22"/>
      <w:szCs w:val="22"/>
      <w14:ligatures w14:val="none"/>
    </w:rPr>
  </w:style>
  <w:style w:type="character" w:customStyle="1" w:styleId="Heading1Char">
    <w:name w:val="Heading 1 Char"/>
    <w:basedOn w:val="DefaultParagraphFont"/>
    <w:link w:val="Heading1"/>
    <w:uiPriority w:val="9"/>
    <w:rsid w:val="000A2E1D"/>
    <w:rPr>
      <w:rFonts w:asciiTheme="majorHAnsi" w:eastAsiaTheme="majorEastAsia" w:hAnsiTheme="majorHAnsi" w:cstheme="majorBidi"/>
      <w:b/>
      <w:kern w:val="0"/>
      <w:sz w:val="48"/>
      <w:szCs w:val="32"/>
      <w14:ligatures w14:val="none"/>
    </w:rPr>
  </w:style>
  <w:style w:type="character" w:styleId="Hyperlink">
    <w:name w:val="Hyperlink"/>
    <w:basedOn w:val="DefaultParagraphFont"/>
    <w:uiPriority w:val="99"/>
    <w:semiHidden/>
    <w:unhideWhenUsed/>
    <w:rsid w:val="000A2E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9216">
      <w:bodyDiv w:val="1"/>
      <w:marLeft w:val="0"/>
      <w:marRight w:val="0"/>
      <w:marTop w:val="0"/>
      <w:marBottom w:val="0"/>
      <w:divBdr>
        <w:top w:val="none" w:sz="0" w:space="0" w:color="auto"/>
        <w:left w:val="none" w:sz="0" w:space="0" w:color="auto"/>
        <w:bottom w:val="none" w:sz="0" w:space="0" w:color="auto"/>
        <w:right w:val="none" w:sz="0" w:space="0" w:color="auto"/>
      </w:divBdr>
    </w:div>
    <w:div w:id="541674110">
      <w:bodyDiv w:val="1"/>
      <w:marLeft w:val="0"/>
      <w:marRight w:val="0"/>
      <w:marTop w:val="0"/>
      <w:marBottom w:val="0"/>
      <w:divBdr>
        <w:top w:val="none" w:sz="0" w:space="0" w:color="auto"/>
        <w:left w:val="none" w:sz="0" w:space="0" w:color="auto"/>
        <w:bottom w:val="none" w:sz="0" w:space="0" w:color="auto"/>
        <w:right w:val="none" w:sz="0" w:space="0" w:color="auto"/>
      </w:divBdr>
    </w:div>
    <w:div w:id="1203250957">
      <w:bodyDiv w:val="1"/>
      <w:marLeft w:val="0"/>
      <w:marRight w:val="0"/>
      <w:marTop w:val="0"/>
      <w:marBottom w:val="0"/>
      <w:divBdr>
        <w:top w:val="none" w:sz="0" w:space="0" w:color="auto"/>
        <w:left w:val="none" w:sz="0" w:space="0" w:color="auto"/>
        <w:bottom w:val="none" w:sz="0" w:space="0" w:color="auto"/>
        <w:right w:val="none" w:sz="0" w:space="0" w:color="auto"/>
      </w:divBdr>
    </w:div>
    <w:div w:id="19684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qld.com.au/about-us/illoura-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A86B3.F463F3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IMOC Southern Cross Care</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Southern Cross Care</dc:title>
  <dc:subject>Innovative Models of Care</dc:subject>
  <dc:creator>Australian Government Department of Health and Aged Care</dc:creator>
  <cp:keywords>rural health; health workforce</cp:keywords>
  <dc:description/>
  <cp:revision>2</cp:revision>
  <dcterms:created xsi:type="dcterms:W3CDTF">2025-03-17T02:41:00Z</dcterms:created>
  <dcterms:modified xsi:type="dcterms:W3CDTF">2025-03-17T02:41:00Z</dcterms:modified>
</cp:coreProperties>
</file>